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31" w:rsidRPr="00FB3131" w:rsidRDefault="00FB3131">
      <w:pPr>
        <w:rPr>
          <w:rFonts w:ascii="Times New Roman" w:hAnsi="Times New Roman" w:cs="Times New Roman"/>
          <w:sz w:val="24"/>
        </w:rPr>
      </w:pPr>
      <w:r w:rsidRPr="00FB3131">
        <w:rPr>
          <w:rFonts w:ascii="Times New Roman" w:hAnsi="Times New Roman" w:cs="Times New Roman"/>
          <w:sz w:val="24"/>
        </w:rPr>
        <w:t>Supplementa</w:t>
      </w:r>
      <w:r w:rsidR="00964919">
        <w:rPr>
          <w:rFonts w:ascii="Times New Roman" w:hAnsi="Times New Roman" w:cs="Times New Roman"/>
          <w:sz w:val="24"/>
        </w:rPr>
        <w:t>l</w:t>
      </w:r>
      <w:r w:rsidRPr="00FB3131">
        <w:rPr>
          <w:rFonts w:ascii="Times New Roman" w:hAnsi="Times New Roman" w:cs="Times New Roman"/>
          <w:sz w:val="24"/>
        </w:rPr>
        <w:t xml:space="preserve"> Table</w:t>
      </w:r>
      <w:r w:rsidR="00964919">
        <w:rPr>
          <w:rFonts w:ascii="Times New Roman" w:hAnsi="Times New Roman" w:cs="Times New Roman"/>
          <w:sz w:val="24"/>
        </w:rPr>
        <w:t xml:space="preserve"> 1</w:t>
      </w:r>
      <w:bookmarkStart w:id="0" w:name="_GoBack"/>
      <w:bookmarkEnd w:id="0"/>
      <w:r w:rsidRPr="00FB3131">
        <w:rPr>
          <w:rFonts w:ascii="Times New Roman" w:hAnsi="Times New Roman" w:cs="Times New Roman"/>
          <w:sz w:val="24"/>
        </w:rPr>
        <w:t xml:space="preserve">:  Characteristics and main findings of </w:t>
      </w:r>
      <w:r>
        <w:rPr>
          <w:rFonts w:ascii="Times New Roman" w:hAnsi="Times New Roman" w:cs="Times New Roman"/>
          <w:sz w:val="24"/>
        </w:rPr>
        <w:t>studies</w:t>
      </w:r>
    </w:p>
    <w:tbl>
      <w:tblPr>
        <w:tblStyle w:val="LightList"/>
        <w:tblpPr w:leftFromText="180" w:rightFromText="180" w:vertAnchor="text" w:horzAnchor="margin" w:tblpX="-668" w:tblpY="200"/>
        <w:tblW w:w="15667" w:type="dxa"/>
        <w:tblLayout w:type="fixed"/>
        <w:tblLook w:val="04A0" w:firstRow="1" w:lastRow="0" w:firstColumn="1" w:lastColumn="0" w:noHBand="0" w:noVBand="1"/>
      </w:tblPr>
      <w:tblGrid>
        <w:gridCol w:w="900"/>
        <w:gridCol w:w="931"/>
        <w:gridCol w:w="1064"/>
        <w:gridCol w:w="1331"/>
        <w:gridCol w:w="2394"/>
        <w:gridCol w:w="1596"/>
        <w:gridCol w:w="3592"/>
        <w:gridCol w:w="3859"/>
      </w:tblGrid>
      <w:tr w:rsidR="00FB3131" w:rsidRPr="00FB3131" w:rsidTr="00FB3131">
        <w:trPr>
          <w:cnfStyle w:val="100000000000" w:firstRow="1" w:lastRow="0" w:firstColumn="0" w:lastColumn="0" w:oddVBand="0" w:evenVBand="0" w:oddHBand="0"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rsidR="00F14E33" w:rsidRPr="00FB3131" w:rsidRDefault="00AC2F4D" w:rsidP="001043AF">
            <w:pPr>
              <w:jc w:val="center"/>
              <w:rPr>
                <w:rFonts w:ascii="Times New Roman" w:hAnsi="Times New Roman" w:cs="Times New Roman"/>
                <w:color w:val="auto"/>
                <w:sz w:val="15"/>
                <w:szCs w:val="15"/>
              </w:rPr>
            </w:pPr>
            <w:r w:rsidRPr="00FB3131">
              <w:rPr>
                <w:rFonts w:ascii="Times New Roman" w:hAnsi="Times New Roman" w:cs="Times New Roman"/>
                <w:color w:val="auto"/>
                <w:sz w:val="15"/>
                <w:szCs w:val="15"/>
              </w:rPr>
              <w:t>Reference</w:t>
            </w:r>
          </w:p>
          <w:p w:rsidR="00F14E33" w:rsidRPr="00FB3131" w:rsidRDefault="00F14E33" w:rsidP="001043AF">
            <w:pPr>
              <w:jc w:val="center"/>
              <w:rPr>
                <w:rFonts w:ascii="Times New Roman" w:hAnsi="Times New Roman" w:cs="Times New Roman"/>
                <w:color w:val="auto"/>
                <w:sz w:val="15"/>
                <w:szCs w:val="15"/>
              </w:rPr>
            </w:pPr>
          </w:p>
          <w:p w:rsidR="00F14E33" w:rsidRPr="00FB3131" w:rsidRDefault="00F14E33" w:rsidP="001043AF">
            <w:pPr>
              <w:jc w:val="center"/>
              <w:rPr>
                <w:rFonts w:ascii="Times New Roman" w:hAnsi="Times New Roman" w:cs="Times New Roman"/>
                <w:color w:val="auto"/>
                <w:sz w:val="15"/>
                <w:szCs w:val="15"/>
              </w:rPr>
            </w:pPr>
          </w:p>
        </w:tc>
        <w:tc>
          <w:tcPr>
            <w:tcW w:w="931" w:type="dxa"/>
            <w:shd w:val="clear" w:color="auto" w:fill="auto"/>
          </w:tcPr>
          <w:p w:rsidR="00F14E33" w:rsidRPr="00FB3131" w:rsidRDefault="00F14E33" w:rsidP="00104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5"/>
                <w:szCs w:val="15"/>
              </w:rPr>
            </w:pPr>
            <w:r w:rsidRPr="00FB3131">
              <w:rPr>
                <w:rFonts w:ascii="Times New Roman" w:hAnsi="Times New Roman" w:cs="Times New Roman"/>
                <w:color w:val="auto"/>
                <w:sz w:val="15"/>
                <w:szCs w:val="15"/>
              </w:rPr>
              <w:t>Region</w:t>
            </w:r>
          </w:p>
        </w:tc>
        <w:tc>
          <w:tcPr>
            <w:tcW w:w="1064" w:type="dxa"/>
            <w:shd w:val="clear" w:color="auto" w:fill="auto"/>
            <w:hideMark/>
          </w:tcPr>
          <w:p w:rsidR="00F14E33" w:rsidRPr="00FB3131" w:rsidRDefault="00F14E33" w:rsidP="00104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5"/>
                <w:szCs w:val="15"/>
              </w:rPr>
            </w:pPr>
            <w:r w:rsidRPr="00FB3131">
              <w:rPr>
                <w:rFonts w:ascii="Times New Roman" w:hAnsi="Times New Roman" w:cs="Times New Roman"/>
                <w:color w:val="auto"/>
                <w:sz w:val="15"/>
                <w:szCs w:val="15"/>
              </w:rPr>
              <w:t>Survey</w:t>
            </w:r>
          </w:p>
        </w:tc>
        <w:tc>
          <w:tcPr>
            <w:tcW w:w="1331" w:type="dxa"/>
            <w:shd w:val="clear" w:color="auto" w:fill="auto"/>
            <w:hideMark/>
          </w:tcPr>
          <w:p w:rsidR="00F14E33" w:rsidRPr="00FB3131" w:rsidRDefault="00F14E33" w:rsidP="00104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5"/>
                <w:szCs w:val="15"/>
              </w:rPr>
            </w:pPr>
            <w:r w:rsidRPr="00FB3131">
              <w:rPr>
                <w:rFonts w:ascii="Times New Roman" w:hAnsi="Times New Roman" w:cs="Times New Roman"/>
                <w:color w:val="auto"/>
                <w:sz w:val="15"/>
                <w:szCs w:val="15"/>
              </w:rPr>
              <w:t>Population</w:t>
            </w:r>
          </w:p>
        </w:tc>
        <w:tc>
          <w:tcPr>
            <w:tcW w:w="2394" w:type="dxa"/>
            <w:shd w:val="clear" w:color="auto" w:fill="auto"/>
            <w:hideMark/>
          </w:tcPr>
          <w:p w:rsidR="00F14E33" w:rsidRPr="00FB3131" w:rsidRDefault="00F14E33" w:rsidP="00104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5"/>
                <w:szCs w:val="15"/>
              </w:rPr>
            </w:pPr>
            <w:r w:rsidRPr="00FB3131">
              <w:rPr>
                <w:rFonts w:ascii="Times New Roman" w:hAnsi="Times New Roman" w:cs="Times New Roman"/>
                <w:color w:val="auto"/>
                <w:sz w:val="15"/>
                <w:szCs w:val="15"/>
              </w:rPr>
              <w:t xml:space="preserve">Food security measures &amp; criterion </w:t>
            </w:r>
          </w:p>
          <w:p w:rsidR="00F14E33" w:rsidRPr="00FB3131" w:rsidRDefault="00F14E33" w:rsidP="00104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5"/>
                <w:szCs w:val="15"/>
              </w:rPr>
            </w:pPr>
          </w:p>
        </w:tc>
        <w:tc>
          <w:tcPr>
            <w:tcW w:w="1596" w:type="dxa"/>
            <w:shd w:val="clear" w:color="auto" w:fill="auto"/>
            <w:hideMark/>
          </w:tcPr>
          <w:p w:rsidR="00F14E33" w:rsidRPr="00FB3131" w:rsidRDefault="00F14E33" w:rsidP="00104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5"/>
                <w:szCs w:val="15"/>
              </w:rPr>
            </w:pPr>
            <w:r w:rsidRPr="00FB3131">
              <w:rPr>
                <w:rFonts w:ascii="Times New Roman" w:hAnsi="Times New Roman" w:cs="Times New Roman"/>
                <w:color w:val="auto"/>
                <w:sz w:val="15"/>
                <w:szCs w:val="15"/>
              </w:rPr>
              <w:t>Food collection method</w:t>
            </w:r>
          </w:p>
        </w:tc>
        <w:tc>
          <w:tcPr>
            <w:tcW w:w="3592" w:type="dxa"/>
            <w:shd w:val="clear" w:color="auto" w:fill="auto"/>
            <w:hideMark/>
          </w:tcPr>
          <w:p w:rsidR="00F14E33" w:rsidRPr="00FB3131" w:rsidRDefault="00F14E33" w:rsidP="00104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5"/>
                <w:szCs w:val="15"/>
              </w:rPr>
            </w:pPr>
            <w:r w:rsidRPr="00FB3131">
              <w:rPr>
                <w:rFonts w:ascii="Times New Roman" w:hAnsi="Times New Roman" w:cs="Times New Roman"/>
                <w:color w:val="auto"/>
                <w:sz w:val="15"/>
                <w:szCs w:val="15"/>
              </w:rPr>
              <w:t>Study Methods</w:t>
            </w:r>
          </w:p>
          <w:p w:rsidR="00F14E33" w:rsidRPr="00FB3131" w:rsidRDefault="00F14E33" w:rsidP="00104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5"/>
                <w:szCs w:val="15"/>
              </w:rPr>
            </w:pPr>
          </w:p>
          <w:p w:rsidR="00F14E33" w:rsidRPr="00FB3131" w:rsidRDefault="00F14E33" w:rsidP="00104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5"/>
                <w:szCs w:val="15"/>
              </w:rPr>
            </w:pPr>
          </w:p>
        </w:tc>
        <w:tc>
          <w:tcPr>
            <w:tcW w:w="3859" w:type="dxa"/>
            <w:shd w:val="clear" w:color="auto" w:fill="auto"/>
            <w:hideMark/>
          </w:tcPr>
          <w:p w:rsidR="00F14E33" w:rsidRPr="00FB3131" w:rsidRDefault="00F14E33" w:rsidP="00104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5"/>
                <w:szCs w:val="15"/>
              </w:rPr>
            </w:pPr>
            <w:r w:rsidRPr="00FB3131">
              <w:rPr>
                <w:rFonts w:ascii="Times New Roman" w:hAnsi="Times New Roman" w:cs="Times New Roman"/>
                <w:color w:val="auto"/>
                <w:sz w:val="15"/>
                <w:szCs w:val="15"/>
              </w:rPr>
              <w:t>Key findings</w:t>
            </w:r>
          </w:p>
        </w:tc>
      </w:tr>
      <w:tr w:rsidR="00F14E33" w:rsidTr="00FB3131">
        <w:trPr>
          <w:cnfStyle w:val="000000100000" w:firstRow="0" w:lastRow="0" w:firstColumn="0" w:lastColumn="0" w:oddVBand="0" w:evenVBand="0" w:oddHBand="1" w:evenHBand="0" w:firstRowFirstColumn="0" w:firstRowLastColumn="0" w:lastRowFirstColumn="0" w:lastRowLastColumn="0"/>
          <w:trHeight w:val="1948"/>
        </w:trPr>
        <w:tc>
          <w:tcPr>
            <w:cnfStyle w:val="001000000000" w:firstRow="0" w:lastRow="0" w:firstColumn="1" w:lastColumn="0" w:oddVBand="0" w:evenVBand="0" w:oddHBand="0" w:evenHBand="0" w:firstRowFirstColumn="0" w:firstRowLastColumn="0" w:lastRowFirstColumn="0" w:lastRowLastColumn="0"/>
            <w:tcW w:w="900" w:type="dxa"/>
          </w:tcPr>
          <w:p w:rsidR="00F14E33" w:rsidRPr="001E7003" w:rsidRDefault="00733181" w:rsidP="00971F10">
            <w:pPr>
              <w:shd w:val="clear" w:color="auto" w:fill="FFFFFF" w:themeFill="background1"/>
              <w:rPr>
                <w:rFonts w:ascii="Times New Roman" w:hAnsi="Times New Roman" w:cs="Times New Roman"/>
                <w:b w:val="0"/>
                <w:sz w:val="15"/>
                <w:szCs w:val="15"/>
              </w:rPr>
            </w:pPr>
            <w:r>
              <w:rPr>
                <w:rFonts w:ascii="Times New Roman" w:hAnsi="Times New Roman" w:cs="Times New Roman"/>
                <w:b w:val="0"/>
                <w:sz w:val="15"/>
                <w:szCs w:val="15"/>
              </w:rPr>
              <w:t>Adebayo et al, 2016</w:t>
            </w:r>
          </w:p>
          <w:p w:rsidR="00F14E33" w:rsidRPr="001E7003" w:rsidRDefault="00F14E33" w:rsidP="00971F10">
            <w:pPr>
              <w:shd w:val="clear" w:color="auto" w:fill="FFFFFF" w:themeFill="background1"/>
              <w:rPr>
                <w:rFonts w:ascii="Times New Roman" w:hAnsi="Times New Roman" w:cs="Times New Roman"/>
                <w:sz w:val="15"/>
                <w:szCs w:val="15"/>
              </w:rPr>
            </w:pPr>
            <w:r w:rsidRPr="001E7003">
              <w:rPr>
                <w:rFonts w:ascii="Times New Roman" w:hAnsi="Times New Roman" w:cs="Times New Roman"/>
                <w:sz w:val="15"/>
                <w:szCs w:val="15"/>
              </w:rPr>
              <w:t xml:space="preserve"> </w:t>
            </w:r>
          </w:p>
        </w:tc>
        <w:tc>
          <w:tcPr>
            <w:tcW w:w="931" w:type="dxa"/>
          </w:tcPr>
          <w:p w:rsidR="00F14E33" w:rsidRPr="001E7003"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Nigeria</w:t>
            </w:r>
          </w:p>
        </w:tc>
        <w:tc>
          <w:tcPr>
            <w:tcW w:w="1064" w:type="dxa"/>
            <w:hideMark/>
          </w:tcPr>
          <w:p w:rsidR="00F14E33" w:rsidRPr="001E7003"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1E7003">
              <w:rPr>
                <w:rFonts w:ascii="Times New Roman" w:hAnsi="Times New Roman" w:cs="Times New Roman"/>
                <w:sz w:val="15"/>
                <w:szCs w:val="15"/>
              </w:rPr>
              <w:t>Nigeria Living Standard Surve</w:t>
            </w:r>
            <w:r w:rsidRPr="00CA75A8">
              <w:rPr>
                <w:rFonts w:ascii="Times New Roman" w:hAnsi="Times New Roman" w:cs="Times New Roman"/>
                <w:sz w:val="15"/>
                <w:szCs w:val="15"/>
              </w:rPr>
              <w:t>y (NLSS</w:t>
            </w:r>
            <w:r>
              <w:rPr>
                <w:rFonts w:ascii="Times New Roman" w:hAnsi="Times New Roman" w:cs="Times New Roman"/>
                <w:sz w:val="15"/>
                <w:szCs w:val="15"/>
              </w:rPr>
              <w:t>),</w:t>
            </w:r>
            <w:r w:rsidRPr="00CA75A8">
              <w:rPr>
                <w:rFonts w:ascii="Times New Roman" w:hAnsi="Times New Roman" w:cs="Times New Roman"/>
                <w:sz w:val="15"/>
                <w:szCs w:val="15"/>
              </w:rPr>
              <w:t xml:space="preserve"> 2010</w:t>
            </w:r>
          </w:p>
        </w:tc>
        <w:tc>
          <w:tcPr>
            <w:tcW w:w="1331" w:type="dxa"/>
          </w:tcPr>
          <w:p w:rsidR="00F14E33" w:rsidRPr="001E7003"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1E7003">
              <w:rPr>
                <w:rFonts w:ascii="Times New Roman" w:hAnsi="Times New Roman" w:cs="Times New Roman"/>
                <w:sz w:val="15"/>
                <w:szCs w:val="15"/>
              </w:rPr>
              <w:t>17,959 HHs in Northern Nigeria</w:t>
            </w:r>
          </w:p>
          <w:p w:rsidR="00F14E33" w:rsidRPr="001E7003"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tc>
        <w:tc>
          <w:tcPr>
            <w:tcW w:w="2394" w:type="dxa"/>
            <w:hideMark/>
          </w:tcPr>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15"/>
                <w:szCs w:val="15"/>
              </w:rPr>
            </w:pPr>
            <w:r w:rsidRPr="00AC2F4D">
              <w:rPr>
                <w:rFonts w:ascii="Times New Roman" w:hAnsi="Times New Roman" w:cs="Times New Roman"/>
                <w:bCs/>
                <w:i/>
                <w:sz w:val="15"/>
                <w:szCs w:val="15"/>
              </w:rPr>
              <w:t xml:space="preserve">Percentage of expenditure on food </w:t>
            </w:r>
          </w:p>
          <w:p w:rsidR="00AC2F4D" w:rsidRPr="00AC2F4D" w:rsidRDefault="00AC2F4D"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15"/>
                <w:szCs w:val="15"/>
              </w:rPr>
            </w:pPr>
          </w:p>
          <w:p w:rsidR="00F14E33" w:rsidRPr="001F452D" w:rsidRDefault="00F14E33" w:rsidP="001F45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HH</w:t>
            </w:r>
            <w:r w:rsidRPr="009248E5">
              <w:rPr>
                <w:rFonts w:ascii="Times New Roman" w:hAnsi="Times New Roman" w:cs="Times New Roman"/>
                <w:sz w:val="15"/>
                <w:szCs w:val="15"/>
              </w:rPr>
              <w:t xml:space="preserve"> is considered food secure when per capita food expenditure &gt; weighted 2/3rds of mean per capita expenditure, i.e. the food poverty line. Three categories of food poverty used: core food poor, moderately food poor and food non poor</w:t>
            </w:r>
            <w:r w:rsidR="001043AF">
              <w:rPr>
                <w:rFonts w:ascii="Times New Roman" w:hAnsi="Times New Roman" w:cs="Times New Roman"/>
                <w:sz w:val="15"/>
                <w:szCs w:val="15"/>
              </w:rPr>
              <w:t>.</w:t>
            </w:r>
          </w:p>
          <w:p w:rsidR="00F14E33" w:rsidRPr="001E7003" w:rsidRDefault="00F14E33" w:rsidP="009248E5">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tc>
        <w:tc>
          <w:tcPr>
            <w:tcW w:w="1596" w:type="dxa"/>
            <w:hideMark/>
          </w:tcPr>
          <w:p w:rsidR="00F14E33" w:rsidRPr="001E700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1E7003">
              <w:rPr>
                <w:rFonts w:ascii="Times New Roman" w:hAnsi="Times New Roman" w:cs="Times New Roman"/>
                <w:sz w:val="15"/>
                <w:szCs w:val="15"/>
              </w:rPr>
              <w:t>Diary of daily food consumption and expenditure, own produced and pur</w:t>
            </w:r>
            <w:r w:rsidR="00812E32">
              <w:rPr>
                <w:rFonts w:ascii="Times New Roman" w:hAnsi="Times New Roman" w:cs="Times New Roman"/>
                <w:sz w:val="15"/>
                <w:szCs w:val="15"/>
              </w:rPr>
              <w:t xml:space="preserve">chased food items by HH. </w:t>
            </w:r>
            <w:r w:rsidRPr="001E7003">
              <w:rPr>
                <w:rFonts w:ascii="Times New Roman" w:hAnsi="Times New Roman" w:cs="Times New Roman"/>
                <w:sz w:val="15"/>
                <w:szCs w:val="15"/>
              </w:rPr>
              <w:t>Food expenditure categorised into 6 groups</w:t>
            </w:r>
            <w:r w:rsidR="00812E32">
              <w:rPr>
                <w:rFonts w:ascii="Times New Roman" w:hAnsi="Times New Roman" w:cs="Times New Roman"/>
                <w:sz w:val="15"/>
                <w:szCs w:val="15"/>
              </w:rPr>
              <w:t>.</w:t>
            </w:r>
          </w:p>
        </w:tc>
        <w:tc>
          <w:tcPr>
            <w:tcW w:w="3592" w:type="dxa"/>
            <w:hideMark/>
          </w:tcPr>
          <w:p w:rsidR="00F14E33" w:rsidRPr="001043AF" w:rsidRDefault="00F14E33" w:rsidP="001043AF">
            <w:pPr>
              <w:tabs>
                <w:tab w:val="left" w:pos="292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Data</w:t>
            </w:r>
            <w:r w:rsidRPr="001E7003">
              <w:rPr>
                <w:rFonts w:ascii="Times New Roman" w:hAnsi="Times New Roman" w:cs="Times New Roman"/>
                <w:sz w:val="15"/>
                <w:szCs w:val="15"/>
              </w:rPr>
              <w:t xml:space="preserve"> analysed using an Ordered </w:t>
            </w:r>
            <w:proofErr w:type="spellStart"/>
            <w:r w:rsidRPr="001E7003">
              <w:rPr>
                <w:rFonts w:ascii="Times New Roman" w:hAnsi="Times New Roman" w:cs="Times New Roman"/>
                <w:sz w:val="15"/>
                <w:szCs w:val="15"/>
              </w:rPr>
              <w:t>Probit</w:t>
            </w:r>
            <w:proofErr w:type="spellEnd"/>
            <w:r w:rsidRPr="001E7003">
              <w:rPr>
                <w:rFonts w:ascii="Times New Roman" w:hAnsi="Times New Roman" w:cs="Times New Roman"/>
                <w:sz w:val="15"/>
                <w:szCs w:val="15"/>
              </w:rPr>
              <w:t xml:space="preserve"> Regression Model, where the Regression model was adjusted</w:t>
            </w:r>
            <w:r w:rsidR="001043AF">
              <w:rPr>
                <w:rFonts w:ascii="Times New Roman" w:hAnsi="Times New Roman" w:cs="Times New Roman"/>
                <w:sz w:val="15"/>
                <w:szCs w:val="15"/>
              </w:rPr>
              <w:t xml:space="preserve"> for 21 explanatory variables. </w:t>
            </w:r>
            <w:r>
              <w:rPr>
                <w:rFonts w:ascii="Times New Roman" w:hAnsi="Times New Roman" w:cs="Times New Roman"/>
                <w:sz w:val="15"/>
                <w:szCs w:val="15"/>
              </w:rPr>
              <w:t xml:space="preserve">Consumer Demand and Production theories provided basis of theoretical framework where </w:t>
            </w:r>
            <w:r w:rsidRPr="003363FD">
              <w:rPr>
                <w:rFonts w:ascii="Times New Roman" w:hAnsi="Times New Roman" w:cs="Times New Roman"/>
                <w:sz w:val="15"/>
                <w:szCs w:val="15"/>
              </w:rPr>
              <w:t>HH food security modelled on HH utility model (Singh et al, 1986)</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4556C5" w:rsidRDefault="00F14E33" w:rsidP="00971F10">
            <w:pPr>
              <w:tabs>
                <w:tab w:val="left" w:pos="292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r w:rsidRPr="004556C5">
              <w:rPr>
                <w:rFonts w:ascii="Times New Roman" w:hAnsi="Times New Roman" w:cs="Times New Roman"/>
                <w:color w:val="7030A0"/>
                <w:sz w:val="15"/>
                <w:szCs w:val="15"/>
              </w:rPr>
              <w:tab/>
            </w:r>
          </w:p>
        </w:tc>
        <w:tc>
          <w:tcPr>
            <w:tcW w:w="3859" w:type="dxa"/>
          </w:tcPr>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r>
              <w:rPr>
                <w:rFonts w:ascii="Times New Roman" w:hAnsi="Times New Roman" w:cs="Times New Roman"/>
                <w:sz w:val="15"/>
                <w:szCs w:val="15"/>
              </w:rPr>
              <w:t xml:space="preserve">84.9% of </w:t>
            </w:r>
            <w:r w:rsidR="00812E32">
              <w:rPr>
                <w:rFonts w:ascii="Times New Roman" w:hAnsi="Times New Roman" w:cs="Times New Roman"/>
                <w:sz w:val="15"/>
                <w:szCs w:val="15"/>
              </w:rPr>
              <w:t>HH</w:t>
            </w:r>
            <w:r>
              <w:rPr>
                <w:rFonts w:ascii="Times New Roman" w:hAnsi="Times New Roman" w:cs="Times New Roman"/>
                <w:sz w:val="15"/>
                <w:szCs w:val="15"/>
              </w:rPr>
              <w:t>s surveyed were considered food poor.</w:t>
            </w:r>
            <w:r w:rsidRPr="004556C5">
              <w:rPr>
                <w:rFonts w:ascii="Times New Roman" w:hAnsi="Times New Roman" w:cs="Times New Roman"/>
                <w:color w:val="7030A0"/>
                <w:sz w:val="15"/>
                <w:szCs w:val="15"/>
              </w:rPr>
              <w:t xml:space="preserve"> </w:t>
            </w:r>
            <w:r>
              <w:rPr>
                <w:rFonts w:ascii="Times New Roman" w:hAnsi="Times New Roman" w:cs="Times New Roman"/>
                <w:color w:val="7030A0"/>
                <w:sz w:val="15"/>
                <w:szCs w:val="15"/>
              </w:rPr>
              <w:t>M</w:t>
            </w:r>
            <w:r w:rsidRPr="004A166F">
              <w:rPr>
                <w:rFonts w:ascii="Times New Roman" w:hAnsi="Times New Roman" w:cs="Times New Roman"/>
                <w:sz w:val="15"/>
                <w:szCs w:val="15"/>
              </w:rPr>
              <w:t xml:space="preserve">ale headed </w:t>
            </w:r>
            <w:r w:rsidR="00812E32">
              <w:rPr>
                <w:rFonts w:ascii="Times New Roman" w:hAnsi="Times New Roman" w:cs="Times New Roman"/>
                <w:sz w:val="15"/>
                <w:szCs w:val="15"/>
              </w:rPr>
              <w:t>HH</w:t>
            </w:r>
            <w:r w:rsidRPr="004A166F">
              <w:rPr>
                <w:rFonts w:ascii="Times New Roman" w:hAnsi="Times New Roman" w:cs="Times New Roman"/>
                <w:sz w:val="15"/>
                <w:szCs w:val="15"/>
              </w:rPr>
              <w:t xml:space="preserve">s positively related to food poverty. Food price index reported to have a positive relationship with food poverty. Other </w:t>
            </w:r>
            <w:r w:rsidR="00812E32">
              <w:rPr>
                <w:rFonts w:ascii="Times New Roman" w:hAnsi="Times New Roman" w:cs="Times New Roman"/>
                <w:sz w:val="15"/>
                <w:szCs w:val="15"/>
              </w:rPr>
              <w:t>HH</w:t>
            </w:r>
            <w:r w:rsidRPr="004A166F">
              <w:rPr>
                <w:rFonts w:ascii="Times New Roman" w:hAnsi="Times New Roman" w:cs="Times New Roman"/>
                <w:sz w:val="15"/>
                <w:szCs w:val="15"/>
              </w:rPr>
              <w:t xml:space="preserve"> variables assessed including age of </w:t>
            </w:r>
            <w:r>
              <w:rPr>
                <w:rFonts w:ascii="Times New Roman" w:hAnsi="Times New Roman" w:cs="Times New Roman"/>
                <w:sz w:val="15"/>
                <w:szCs w:val="15"/>
              </w:rPr>
              <w:t xml:space="preserve">head of </w:t>
            </w:r>
            <w:r w:rsidR="00812E32">
              <w:rPr>
                <w:rFonts w:ascii="Times New Roman" w:hAnsi="Times New Roman" w:cs="Times New Roman"/>
                <w:sz w:val="15"/>
                <w:szCs w:val="15"/>
              </w:rPr>
              <w:t>HH</w:t>
            </w:r>
            <w:r>
              <w:rPr>
                <w:rFonts w:ascii="Times New Roman" w:hAnsi="Times New Roman" w:cs="Times New Roman"/>
                <w:sz w:val="15"/>
                <w:szCs w:val="15"/>
              </w:rPr>
              <w:t xml:space="preserve"> </w:t>
            </w:r>
            <w:r w:rsidRPr="004A166F">
              <w:rPr>
                <w:rFonts w:ascii="Times New Roman" w:hAnsi="Times New Roman" w:cs="Times New Roman"/>
                <w:sz w:val="15"/>
                <w:szCs w:val="15"/>
              </w:rPr>
              <w:t xml:space="preserve">and </w:t>
            </w:r>
            <w:r>
              <w:rPr>
                <w:rFonts w:ascii="Times New Roman" w:hAnsi="Times New Roman" w:cs="Times New Roman"/>
                <w:sz w:val="15"/>
                <w:szCs w:val="15"/>
              </w:rPr>
              <w:t xml:space="preserve">composition of the </w:t>
            </w:r>
            <w:r w:rsidR="00812E32">
              <w:rPr>
                <w:rFonts w:ascii="Times New Roman" w:hAnsi="Times New Roman" w:cs="Times New Roman"/>
                <w:sz w:val="15"/>
                <w:szCs w:val="15"/>
              </w:rPr>
              <w:t>HH</w:t>
            </w:r>
            <w:r w:rsidRPr="004A166F">
              <w:rPr>
                <w:rFonts w:ascii="Times New Roman" w:hAnsi="Times New Roman" w:cs="Times New Roman"/>
                <w:sz w:val="15"/>
                <w:szCs w:val="15"/>
              </w:rPr>
              <w:t xml:space="preserve">. </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p w:rsidR="00F14E33" w:rsidRPr="004556C5"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tc>
      </w:tr>
      <w:tr w:rsidR="00F14E33" w:rsidTr="00FB3131">
        <w:trPr>
          <w:trHeight w:val="2117"/>
        </w:trPr>
        <w:tc>
          <w:tcPr>
            <w:cnfStyle w:val="001000000000" w:firstRow="0" w:lastRow="0" w:firstColumn="1" w:lastColumn="0" w:oddVBand="0" w:evenVBand="0" w:oddHBand="0" w:evenHBand="0" w:firstRowFirstColumn="0" w:firstRowLastColumn="0" w:lastRowFirstColumn="0" w:lastRowLastColumn="0"/>
            <w:tcW w:w="900" w:type="dxa"/>
          </w:tcPr>
          <w:p w:rsidR="00F14E33" w:rsidRPr="006406D0" w:rsidRDefault="00F14E33" w:rsidP="00971F10">
            <w:pPr>
              <w:shd w:val="clear" w:color="auto" w:fill="FFFFFF" w:themeFill="background1"/>
              <w:rPr>
                <w:rFonts w:ascii="Times New Roman" w:eastAsiaTheme="minorBidi" w:hAnsi="Times New Roman" w:cs="Times New Roman"/>
                <w:b w:val="0"/>
                <w:color w:val="000000" w:themeColor="text1"/>
                <w:sz w:val="15"/>
                <w:szCs w:val="15"/>
              </w:rPr>
            </w:pPr>
            <w:proofErr w:type="spellStart"/>
            <w:r w:rsidRPr="006406D0">
              <w:rPr>
                <w:rFonts w:ascii="Times New Roman" w:eastAsiaTheme="minorBidi" w:hAnsi="Times New Roman" w:cs="Times New Roman"/>
                <w:b w:val="0"/>
                <w:color w:val="000000" w:themeColor="text1"/>
                <w:sz w:val="15"/>
                <w:szCs w:val="15"/>
              </w:rPr>
              <w:t>Cuong</w:t>
            </w:r>
            <w:proofErr w:type="spellEnd"/>
            <w:r w:rsidR="001043AF">
              <w:rPr>
                <w:rFonts w:ascii="Times New Roman" w:eastAsiaTheme="minorBidi" w:hAnsi="Times New Roman" w:cs="Times New Roman"/>
                <w:b w:val="0"/>
                <w:color w:val="000000" w:themeColor="text1"/>
                <w:sz w:val="15"/>
                <w:szCs w:val="15"/>
              </w:rPr>
              <w:t>,</w:t>
            </w:r>
            <w:r w:rsidRPr="006406D0">
              <w:rPr>
                <w:rFonts w:ascii="Times New Roman" w:eastAsiaTheme="minorBidi" w:hAnsi="Times New Roman" w:cs="Times New Roman"/>
                <w:b w:val="0"/>
                <w:color w:val="000000" w:themeColor="text1"/>
                <w:sz w:val="15"/>
                <w:szCs w:val="15"/>
              </w:rPr>
              <w:t xml:space="preserve"> 2011</w:t>
            </w:r>
          </w:p>
          <w:p w:rsidR="00F14E33" w:rsidRPr="00F14E33" w:rsidRDefault="00F14E33" w:rsidP="00971F10">
            <w:pPr>
              <w:shd w:val="clear" w:color="auto" w:fill="FFFFFF" w:themeFill="background1"/>
              <w:rPr>
                <w:rFonts w:ascii="Times New Roman" w:eastAsiaTheme="minorBidi" w:hAnsi="Times New Roman" w:cs="Times New Roman"/>
                <w:color w:val="000000" w:themeColor="text1"/>
                <w:sz w:val="15"/>
                <w:szCs w:val="15"/>
              </w:rPr>
            </w:pPr>
          </w:p>
          <w:p w:rsidR="00F14E33" w:rsidRPr="006406D0" w:rsidRDefault="00F14E33" w:rsidP="00AC2F4D">
            <w:pPr>
              <w:shd w:val="clear" w:color="auto" w:fill="FFFFFF" w:themeFill="background1"/>
              <w:rPr>
                <w:rFonts w:ascii="Times New Roman" w:eastAsiaTheme="minorBidi" w:hAnsi="Times New Roman" w:cs="Times New Roman"/>
                <w:sz w:val="15"/>
                <w:szCs w:val="15"/>
              </w:rPr>
            </w:pPr>
          </w:p>
        </w:tc>
        <w:tc>
          <w:tcPr>
            <w:tcW w:w="931" w:type="dxa"/>
          </w:tcPr>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Vietnam</w:t>
            </w:r>
          </w:p>
        </w:tc>
        <w:tc>
          <w:tcPr>
            <w:tcW w:w="1064" w:type="dxa"/>
            <w:hideMark/>
          </w:tcPr>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Vietnam </w:t>
            </w:r>
            <w:r w:rsidR="00812E32">
              <w:rPr>
                <w:rFonts w:ascii="Times New Roman" w:hAnsi="Times New Roman" w:cs="Times New Roman"/>
                <w:sz w:val="15"/>
                <w:szCs w:val="15"/>
              </w:rPr>
              <w:t>HH</w:t>
            </w:r>
            <w:r>
              <w:rPr>
                <w:rFonts w:ascii="Times New Roman" w:hAnsi="Times New Roman" w:cs="Times New Roman"/>
                <w:sz w:val="15"/>
                <w:szCs w:val="15"/>
              </w:rPr>
              <w:t xml:space="preserve"> </w:t>
            </w:r>
            <w:r w:rsidRPr="00CA75A8">
              <w:rPr>
                <w:rFonts w:ascii="Times New Roman" w:hAnsi="Times New Roman" w:cs="Times New Roman"/>
                <w:sz w:val="15"/>
                <w:szCs w:val="15"/>
              </w:rPr>
              <w:t>Living Standard Survey (VHLSS), 2002, 2004 &amp; 2006</w:t>
            </w:r>
          </w:p>
        </w:tc>
        <w:tc>
          <w:tcPr>
            <w:tcW w:w="1331" w:type="dxa"/>
          </w:tcPr>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6406D0">
              <w:rPr>
                <w:rFonts w:ascii="Times New Roman" w:hAnsi="Times New Roman" w:cs="Times New Roman"/>
                <w:sz w:val="15"/>
                <w:szCs w:val="15"/>
              </w:rPr>
              <w:t>29,533 HHs</w:t>
            </w:r>
            <w:r w:rsidR="001A1BBF">
              <w:rPr>
                <w:rFonts w:ascii="Times New Roman" w:hAnsi="Times New Roman" w:cs="Times New Roman"/>
                <w:sz w:val="15"/>
                <w:szCs w:val="15"/>
              </w:rPr>
              <w:t xml:space="preserve"> (2002)</w:t>
            </w:r>
          </w:p>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6406D0">
              <w:rPr>
                <w:rFonts w:ascii="Times New Roman" w:hAnsi="Times New Roman" w:cs="Times New Roman"/>
                <w:sz w:val="15"/>
                <w:szCs w:val="15"/>
              </w:rPr>
              <w:t>9,188 H</w:t>
            </w:r>
            <w:r w:rsidRPr="00650959">
              <w:rPr>
                <w:rFonts w:ascii="Times New Roman" w:hAnsi="Times New Roman" w:cs="Times New Roman"/>
                <w:sz w:val="15"/>
                <w:szCs w:val="15"/>
              </w:rPr>
              <w:t xml:space="preserve">Hs </w:t>
            </w:r>
            <w:r w:rsidR="001A1BBF">
              <w:rPr>
                <w:rFonts w:ascii="Times New Roman" w:hAnsi="Times New Roman" w:cs="Times New Roman"/>
                <w:sz w:val="15"/>
                <w:szCs w:val="15"/>
              </w:rPr>
              <w:t>(2004)</w:t>
            </w:r>
          </w:p>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6406D0">
              <w:rPr>
                <w:rFonts w:ascii="Times New Roman" w:hAnsi="Times New Roman" w:cs="Times New Roman"/>
                <w:sz w:val="15"/>
                <w:szCs w:val="15"/>
              </w:rPr>
              <w:t>9,189 HHs</w:t>
            </w:r>
            <w:r w:rsidR="001A1BBF">
              <w:rPr>
                <w:rFonts w:ascii="Times New Roman" w:hAnsi="Times New Roman" w:cs="Times New Roman"/>
                <w:sz w:val="15"/>
                <w:szCs w:val="15"/>
              </w:rPr>
              <w:t xml:space="preserve"> (2006)</w:t>
            </w:r>
          </w:p>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6406D0">
              <w:rPr>
                <w:rFonts w:ascii="Times New Roman" w:hAnsi="Times New Roman" w:cs="Times New Roman"/>
                <w:sz w:val="15"/>
                <w:szCs w:val="15"/>
              </w:rPr>
              <w:t>Surveys representative of  national, rural, urban and regional areas</w:t>
            </w:r>
          </w:p>
        </w:tc>
        <w:tc>
          <w:tcPr>
            <w:tcW w:w="2394" w:type="dxa"/>
            <w:hideMark/>
          </w:tcPr>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15"/>
                <w:szCs w:val="15"/>
              </w:rPr>
            </w:pPr>
            <w:r w:rsidRPr="00AC2F4D">
              <w:rPr>
                <w:rFonts w:ascii="Times New Roman" w:hAnsi="Times New Roman" w:cs="Times New Roman"/>
                <w:bCs/>
                <w:i/>
                <w:sz w:val="15"/>
                <w:szCs w:val="15"/>
              </w:rPr>
              <w:t>Food basket or similar</w:t>
            </w:r>
          </w:p>
          <w:p w:rsidR="00AC2F4D" w:rsidRPr="00AC2F4D" w:rsidRDefault="00AC2F4D"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15"/>
                <w:szCs w:val="15"/>
              </w:rPr>
            </w:pPr>
          </w:p>
          <w:p w:rsidR="00F14E33" w:rsidRPr="006406D0" w:rsidRDefault="00F14E33" w:rsidP="00AC2F4D">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HH is</w:t>
            </w:r>
            <w:r w:rsidRPr="009248E5">
              <w:rPr>
                <w:rFonts w:ascii="Times New Roman" w:hAnsi="Times New Roman" w:cs="Times New Roman"/>
                <w:sz w:val="15"/>
                <w:szCs w:val="15"/>
              </w:rPr>
              <w:t xml:space="preserve"> considered food poor if per capita expenditure &lt; food poverty line of 2,100kcal/day</w:t>
            </w:r>
            <w:r w:rsidR="00AC2F4D">
              <w:rPr>
                <w:rFonts w:ascii="Times New Roman" w:hAnsi="Times New Roman" w:cs="Times New Roman"/>
                <w:sz w:val="15"/>
                <w:szCs w:val="15"/>
              </w:rPr>
              <w:t xml:space="preserve">. </w:t>
            </w:r>
            <w:r w:rsidRPr="009248E5">
              <w:rPr>
                <w:rFonts w:ascii="Times New Roman" w:hAnsi="Times New Roman" w:cs="Times New Roman"/>
                <w:sz w:val="15"/>
                <w:szCs w:val="15"/>
              </w:rPr>
              <w:t>Calorie requirem</w:t>
            </w:r>
            <w:r w:rsidR="000F5DAD">
              <w:rPr>
                <w:rFonts w:ascii="Times New Roman" w:hAnsi="Times New Roman" w:cs="Times New Roman"/>
                <w:sz w:val="15"/>
                <w:szCs w:val="15"/>
              </w:rPr>
              <w:t>ents as per GSO and World Bank,</w:t>
            </w:r>
            <w:r w:rsidRPr="009248E5">
              <w:rPr>
                <w:rFonts w:ascii="Times New Roman" w:hAnsi="Times New Roman" w:cs="Times New Roman"/>
                <w:sz w:val="15"/>
                <w:szCs w:val="15"/>
              </w:rPr>
              <w:t xml:space="preserve"> no date provided</w:t>
            </w:r>
            <w:r w:rsidR="001043AF">
              <w:rPr>
                <w:rFonts w:ascii="Times New Roman" w:hAnsi="Times New Roman" w:cs="Times New Roman"/>
                <w:sz w:val="15"/>
                <w:szCs w:val="15"/>
              </w:rPr>
              <w:t>.</w:t>
            </w:r>
          </w:p>
        </w:tc>
        <w:tc>
          <w:tcPr>
            <w:tcW w:w="1596" w:type="dxa"/>
          </w:tcPr>
          <w:p w:rsidR="00F14E33" w:rsidRPr="004556C5"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r w:rsidRPr="006406D0">
              <w:rPr>
                <w:rFonts w:ascii="Times New Roman" w:hAnsi="Times New Roman" w:cs="Times New Roman"/>
                <w:sz w:val="15"/>
                <w:szCs w:val="15"/>
              </w:rPr>
              <w:t xml:space="preserve">Food expenditure includes purchased food and self-produced products of </w:t>
            </w:r>
            <w:r w:rsidR="00812E32">
              <w:rPr>
                <w:rFonts w:ascii="Times New Roman" w:hAnsi="Times New Roman" w:cs="Times New Roman"/>
                <w:sz w:val="15"/>
                <w:szCs w:val="15"/>
              </w:rPr>
              <w:t>HH</w:t>
            </w:r>
            <w:r w:rsidRPr="006406D0">
              <w:rPr>
                <w:rFonts w:ascii="Times New Roman" w:hAnsi="Times New Roman" w:cs="Times New Roman"/>
                <w:sz w:val="15"/>
                <w:szCs w:val="15"/>
              </w:rPr>
              <w:t>s, no other detail provided</w:t>
            </w:r>
            <w:r w:rsidR="00812E32">
              <w:rPr>
                <w:rFonts w:ascii="Times New Roman" w:hAnsi="Times New Roman" w:cs="Times New Roman"/>
                <w:sz w:val="15"/>
                <w:szCs w:val="15"/>
              </w:rPr>
              <w:t>.</w:t>
            </w:r>
            <w:r w:rsidRPr="006406D0">
              <w:rPr>
                <w:rFonts w:ascii="Times New Roman" w:hAnsi="Times New Roman" w:cs="Times New Roman"/>
                <w:sz w:val="15"/>
                <w:szCs w:val="15"/>
              </w:rPr>
              <w:t xml:space="preserve"> </w:t>
            </w:r>
          </w:p>
        </w:tc>
        <w:tc>
          <w:tcPr>
            <w:tcW w:w="3592" w:type="dxa"/>
            <w:hideMark/>
          </w:tcPr>
          <w:p w:rsidR="00F14E33" w:rsidRDefault="00F14E33" w:rsidP="00121FFD">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C16939">
              <w:rPr>
                <w:rFonts w:ascii="Times New Roman" w:hAnsi="Times New Roman" w:cs="Times New Roman"/>
                <w:sz w:val="15"/>
                <w:szCs w:val="15"/>
              </w:rPr>
              <w:t>Poverty ind</w:t>
            </w:r>
            <w:r>
              <w:rPr>
                <w:rFonts w:ascii="Times New Roman" w:hAnsi="Times New Roman" w:cs="Times New Roman"/>
                <w:sz w:val="15"/>
                <w:szCs w:val="15"/>
              </w:rPr>
              <w:t>ices</w:t>
            </w:r>
            <w:r w:rsidRPr="00C16939">
              <w:rPr>
                <w:rFonts w:ascii="Times New Roman" w:hAnsi="Times New Roman" w:cs="Times New Roman"/>
                <w:sz w:val="15"/>
                <w:szCs w:val="15"/>
              </w:rPr>
              <w:t xml:space="preserve"> used: poverty incidence, poverty gap index and poverty severity index</w:t>
            </w:r>
            <w:r>
              <w:rPr>
                <w:rFonts w:ascii="Times New Roman" w:hAnsi="Times New Roman" w:cs="Times New Roman"/>
                <w:sz w:val="15"/>
                <w:szCs w:val="15"/>
              </w:rPr>
              <w:t xml:space="preserve">, based on </w:t>
            </w:r>
            <w:r w:rsidRPr="00C16939">
              <w:rPr>
                <w:rFonts w:ascii="Times New Roman" w:hAnsi="Times New Roman" w:cs="Times New Roman"/>
                <w:sz w:val="15"/>
                <w:szCs w:val="15"/>
              </w:rPr>
              <w:t>the Foster–Greer–</w:t>
            </w:r>
            <w:proofErr w:type="spellStart"/>
            <w:r w:rsidRPr="00C16939">
              <w:rPr>
                <w:rFonts w:ascii="Times New Roman" w:hAnsi="Times New Roman" w:cs="Times New Roman"/>
                <w:sz w:val="15"/>
                <w:szCs w:val="15"/>
              </w:rPr>
              <w:t>Thorbecke</w:t>
            </w:r>
            <w:proofErr w:type="spellEnd"/>
            <w:r w:rsidRPr="00C16939">
              <w:rPr>
                <w:rFonts w:ascii="Times New Roman" w:hAnsi="Times New Roman" w:cs="Times New Roman"/>
                <w:sz w:val="15"/>
                <w:szCs w:val="15"/>
              </w:rPr>
              <w:t xml:space="preserve"> poverty indexes (1984). Modelling conducted under two separate assumptions: no inflation and economic stagnation and high inflation </w:t>
            </w:r>
            <w:r>
              <w:rPr>
                <w:rFonts w:ascii="Times New Roman" w:hAnsi="Times New Roman" w:cs="Times New Roman"/>
                <w:sz w:val="15"/>
                <w:szCs w:val="15"/>
              </w:rPr>
              <w:t>(2008) and economic stagnation. Predictive modelling to forecast modelling in 2008 and 2010.</w:t>
            </w:r>
          </w:p>
          <w:p w:rsidR="00F14E33" w:rsidRPr="00C16939"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tc>
        <w:tc>
          <w:tcPr>
            <w:tcW w:w="3859" w:type="dxa"/>
          </w:tcPr>
          <w:p w:rsidR="00F14E33" w:rsidRPr="00C16939"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E</w:t>
            </w:r>
            <w:r w:rsidRPr="00C16939">
              <w:rPr>
                <w:rFonts w:ascii="Times New Roman" w:hAnsi="Times New Roman" w:cs="Times New Roman"/>
                <w:sz w:val="15"/>
                <w:szCs w:val="15"/>
              </w:rPr>
              <w:t>conomic stagnation from 5.0% to 5.4%</w:t>
            </w:r>
            <w:r>
              <w:rPr>
                <w:rFonts w:ascii="Times New Roman" w:hAnsi="Times New Roman" w:cs="Times New Roman"/>
                <w:sz w:val="15"/>
                <w:szCs w:val="15"/>
              </w:rPr>
              <w:t xml:space="preserve"> predicted to increase f</w:t>
            </w:r>
            <w:r w:rsidRPr="00C16939">
              <w:rPr>
                <w:rFonts w:ascii="Times New Roman" w:hAnsi="Times New Roman" w:cs="Times New Roman"/>
                <w:sz w:val="15"/>
                <w:szCs w:val="15"/>
              </w:rPr>
              <w:t xml:space="preserve">ood poverty incidence </w:t>
            </w:r>
            <w:r>
              <w:rPr>
                <w:rFonts w:ascii="Times New Roman" w:hAnsi="Times New Roman" w:cs="Times New Roman"/>
                <w:sz w:val="15"/>
                <w:szCs w:val="15"/>
              </w:rPr>
              <w:t>by</w:t>
            </w:r>
            <w:r w:rsidRPr="00C16939">
              <w:rPr>
                <w:rFonts w:ascii="Times New Roman" w:hAnsi="Times New Roman" w:cs="Times New Roman"/>
                <w:sz w:val="15"/>
                <w:szCs w:val="15"/>
              </w:rPr>
              <w:t xml:space="preserve"> 2010. Estimate of the food poverty incidence is statistically significantly higher than the MDGs target of 3%.  Inflation le</w:t>
            </w:r>
            <w:r>
              <w:rPr>
                <w:rFonts w:ascii="Times New Roman" w:hAnsi="Times New Roman" w:cs="Times New Roman"/>
                <w:sz w:val="15"/>
                <w:szCs w:val="15"/>
              </w:rPr>
              <w:t>d</w:t>
            </w:r>
            <w:r w:rsidRPr="00C16939">
              <w:rPr>
                <w:rFonts w:ascii="Times New Roman" w:hAnsi="Times New Roman" w:cs="Times New Roman"/>
                <w:sz w:val="15"/>
                <w:szCs w:val="15"/>
              </w:rPr>
              <w:t xml:space="preserve"> to increase in food poverty incidence from 6.5% to 7.1%.</w:t>
            </w:r>
          </w:p>
          <w:p w:rsidR="00F14E33" w:rsidRPr="00C16939"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C16939"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The data suggested that Vietnam would meet </w:t>
            </w:r>
            <w:r w:rsidRPr="00C16939">
              <w:rPr>
                <w:rFonts w:ascii="Times New Roman" w:hAnsi="Times New Roman" w:cs="Times New Roman"/>
                <w:sz w:val="15"/>
                <w:szCs w:val="15"/>
              </w:rPr>
              <w:t xml:space="preserve">the </w:t>
            </w:r>
            <w:r>
              <w:rPr>
                <w:rFonts w:ascii="Times New Roman" w:hAnsi="Times New Roman" w:cs="Times New Roman"/>
                <w:sz w:val="15"/>
                <w:szCs w:val="15"/>
              </w:rPr>
              <w:t>first</w:t>
            </w:r>
            <w:r w:rsidRPr="00C16939">
              <w:rPr>
                <w:rFonts w:ascii="Times New Roman" w:hAnsi="Times New Roman" w:cs="Times New Roman"/>
                <w:sz w:val="15"/>
                <w:szCs w:val="15"/>
              </w:rPr>
              <w:t xml:space="preserve"> objective of the MDG</w:t>
            </w:r>
            <w:r>
              <w:rPr>
                <w:rFonts w:ascii="Times New Roman" w:hAnsi="Times New Roman" w:cs="Times New Roman"/>
                <w:sz w:val="15"/>
                <w:szCs w:val="15"/>
              </w:rPr>
              <w:t xml:space="preserve"> (</w:t>
            </w:r>
            <w:r w:rsidRPr="00C16939">
              <w:rPr>
                <w:rFonts w:ascii="Times New Roman" w:hAnsi="Times New Roman" w:cs="Times New Roman"/>
                <w:sz w:val="15"/>
                <w:szCs w:val="15"/>
              </w:rPr>
              <w:t>reduction in overall poverty</w:t>
            </w:r>
            <w:r>
              <w:rPr>
                <w:rFonts w:ascii="Times New Roman" w:hAnsi="Times New Roman" w:cs="Times New Roman"/>
                <w:sz w:val="15"/>
                <w:szCs w:val="15"/>
              </w:rPr>
              <w:t>)</w:t>
            </w:r>
            <w:r w:rsidRPr="00C16939">
              <w:rPr>
                <w:rFonts w:ascii="Times New Roman" w:hAnsi="Times New Roman" w:cs="Times New Roman"/>
                <w:sz w:val="15"/>
                <w:szCs w:val="15"/>
              </w:rPr>
              <w:t xml:space="preserve"> by 2008 but </w:t>
            </w:r>
            <w:r>
              <w:rPr>
                <w:rFonts w:ascii="Times New Roman" w:hAnsi="Times New Roman" w:cs="Times New Roman"/>
                <w:sz w:val="15"/>
                <w:szCs w:val="15"/>
              </w:rPr>
              <w:t xml:space="preserve">would </w:t>
            </w:r>
            <w:r w:rsidRPr="00C16939">
              <w:rPr>
                <w:rFonts w:ascii="Times New Roman" w:hAnsi="Times New Roman" w:cs="Times New Roman"/>
                <w:sz w:val="15"/>
                <w:szCs w:val="15"/>
              </w:rPr>
              <w:t>have difficult</w:t>
            </w:r>
            <w:r>
              <w:rPr>
                <w:rFonts w:ascii="Times New Roman" w:hAnsi="Times New Roman" w:cs="Times New Roman"/>
                <w:sz w:val="15"/>
                <w:szCs w:val="15"/>
              </w:rPr>
              <w:t>y</w:t>
            </w:r>
            <w:r w:rsidRPr="00C16939">
              <w:rPr>
                <w:rFonts w:ascii="Times New Roman" w:hAnsi="Times New Roman" w:cs="Times New Roman"/>
                <w:sz w:val="15"/>
                <w:szCs w:val="15"/>
              </w:rPr>
              <w:t xml:space="preserve"> in achieving a reduction in food poverty by 2010.  </w:t>
            </w:r>
            <w:r w:rsidRPr="00DB7893">
              <w:rPr>
                <w:rFonts w:ascii="Times New Roman" w:hAnsi="Times New Roman" w:cs="Times New Roman"/>
                <w:sz w:val="15"/>
                <w:szCs w:val="15"/>
              </w:rPr>
              <w:t xml:space="preserve">Poverty and food poverty reduced for both rural and urban areas </w:t>
            </w:r>
            <w:r w:rsidR="00DB7893" w:rsidRPr="00DB7893">
              <w:rPr>
                <w:rFonts w:ascii="Times New Roman" w:hAnsi="Times New Roman" w:cs="Times New Roman"/>
                <w:sz w:val="15"/>
                <w:szCs w:val="15"/>
              </w:rPr>
              <w:t>between</w:t>
            </w:r>
            <w:r w:rsidRPr="00DB7893">
              <w:rPr>
                <w:rFonts w:ascii="Times New Roman" w:hAnsi="Times New Roman" w:cs="Times New Roman"/>
                <w:sz w:val="15"/>
                <w:szCs w:val="15"/>
              </w:rPr>
              <w:t xml:space="preserve"> 2002–06</w:t>
            </w:r>
            <w:r w:rsidR="00DB7893" w:rsidRPr="00DB7893">
              <w:rPr>
                <w:rFonts w:ascii="Times New Roman" w:hAnsi="Times New Roman" w:cs="Times New Roman"/>
                <w:sz w:val="15"/>
                <w:szCs w:val="15"/>
              </w:rPr>
              <w:t>.</w:t>
            </w:r>
          </w:p>
          <w:p w:rsidR="00F14E33" w:rsidRPr="00C16939"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tc>
      </w:tr>
      <w:tr w:rsidR="00F14E33" w:rsidTr="00FB3131">
        <w:trPr>
          <w:cnfStyle w:val="000000100000" w:firstRow="0" w:lastRow="0" w:firstColumn="0" w:lastColumn="0" w:oddVBand="0" w:evenVBand="0" w:oddHBand="1"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900" w:type="dxa"/>
          </w:tcPr>
          <w:p w:rsidR="00F14E33" w:rsidRPr="001043AF" w:rsidRDefault="00F14E33" w:rsidP="00971F10">
            <w:pPr>
              <w:shd w:val="clear" w:color="auto" w:fill="FFFFFF" w:themeFill="background1"/>
              <w:rPr>
                <w:rFonts w:ascii="Times New Roman" w:hAnsi="Times New Roman" w:cs="Times New Roman"/>
                <w:b w:val="0"/>
                <w:color w:val="000000" w:themeColor="text1"/>
                <w:sz w:val="15"/>
                <w:szCs w:val="15"/>
              </w:rPr>
            </w:pPr>
            <w:r w:rsidRPr="001043AF">
              <w:rPr>
                <w:rFonts w:ascii="Times New Roman" w:hAnsi="Times New Roman" w:cs="Times New Roman"/>
                <w:b w:val="0"/>
                <w:color w:val="000000" w:themeColor="text1"/>
                <w:sz w:val="15"/>
                <w:szCs w:val="15"/>
              </w:rPr>
              <w:t>Fisher &amp; Lewin, 2013</w:t>
            </w:r>
          </w:p>
          <w:p w:rsidR="00F14E33" w:rsidRPr="00CA75A8" w:rsidRDefault="00F14E33" w:rsidP="00971F10">
            <w:pPr>
              <w:shd w:val="clear" w:color="auto" w:fill="FFFFFF" w:themeFill="background1"/>
              <w:rPr>
                <w:rFonts w:ascii="Times New Roman" w:hAnsi="Times New Roman" w:cs="Times New Roman"/>
                <w:b w:val="0"/>
                <w:i/>
                <w:color w:val="000000" w:themeColor="text1"/>
                <w:sz w:val="15"/>
                <w:szCs w:val="15"/>
              </w:rPr>
            </w:pPr>
          </w:p>
          <w:p w:rsidR="00F14E33" w:rsidRPr="00CA75A8" w:rsidRDefault="00F14E33" w:rsidP="00971F10">
            <w:pPr>
              <w:shd w:val="clear" w:color="auto" w:fill="FFFFFF" w:themeFill="background1"/>
              <w:rPr>
                <w:rFonts w:ascii="Times New Roman" w:hAnsi="Times New Roman" w:cs="Times New Roman"/>
                <w:b w:val="0"/>
                <w:i/>
                <w:color w:val="000000" w:themeColor="text1"/>
                <w:sz w:val="15"/>
                <w:szCs w:val="15"/>
              </w:rPr>
            </w:pPr>
          </w:p>
          <w:p w:rsidR="00F14E33" w:rsidRPr="00CA75A8" w:rsidRDefault="00F14E33" w:rsidP="00971F10">
            <w:pPr>
              <w:shd w:val="clear" w:color="auto" w:fill="FFFFFF" w:themeFill="background1"/>
              <w:rPr>
                <w:rFonts w:ascii="Times New Roman" w:hAnsi="Times New Roman" w:cs="Times New Roman"/>
                <w:b w:val="0"/>
                <w:i/>
                <w:color w:val="000000" w:themeColor="text1"/>
                <w:sz w:val="15"/>
                <w:szCs w:val="15"/>
              </w:rPr>
            </w:pPr>
          </w:p>
          <w:p w:rsidR="00F14E33" w:rsidRPr="00CA75A8" w:rsidRDefault="00F14E33" w:rsidP="00971F10">
            <w:pPr>
              <w:shd w:val="clear" w:color="auto" w:fill="FFFFFF" w:themeFill="background1"/>
              <w:rPr>
                <w:rFonts w:ascii="Times New Roman" w:hAnsi="Times New Roman" w:cs="Times New Roman"/>
                <w:i/>
                <w:color w:val="000000" w:themeColor="text1"/>
                <w:sz w:val="15"/>
                <w:szCs w:val="15"/>
              </w:rPr>
            </w:pPr>
            <w:r w:rsidRPr="00CA75A8">
              <w:rPr>
                <w:rFonts w:ascii="Times New Roman" w:hAnsi="Times New Roman" w:cs="Times New Roman"/>
                <w:i/>
                <w:color w:val="000000" w:themeColor="text1"/>
                <w:sz w:val="15"/>
                <w:szCs w:val="15"/>
              </w:rPr>
              <w:t xml:space="preserve"> </w:t>
            </w:r>
          </w:p>
        </w:tc>
        <w:tc>
          <w:tcPr>
            <w:tcW w:w="931" w:type="dxa"/>
          </w:tcPr>
          <w:p w:rsidR="00F14E33" w:rsidRPr="00CA75A8" w:rsidRDefault="001A1BBF"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Malawi</w:t>
            </w:r>
          </w:p>
        </w:tc>
        <w:tc>
          <w:tcPr>
            <w:tcW w:w="1064" w:type="dxa"/>
            <w:hideMark/>
          </w:tcPr>
          <w:p w:rsidR="00F14E33" w:rsidRPr="00CA75A8"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5"/>
                <w:szCs w:val="15"/>
              </w:rPr>
            </w:pPr>
            <w:r w:rsidRPr="00CA75A8">
              <w:rPr>
                <w:rFonts w:ascii="Times New Roman" w:hAnsi="Times New Roman" w:cs="Times New Roman"/>
                <w:color w:val="000000" w:themeColor="text1"/>
                <w:sz w:val="15"/>
                <w:szCs w:val="15"/>
              </w:rPr>
              <w:t xml:space="preserve">Malawi’s second Integrated </w:t>
            </w:r>
            <w:r w:rsidR="00812E32">
              <w:rPr>
                <w:rFonts w:ascii="Times New Roman" w:hAnsi="Times New Roman" w:cs="Times New Roman"/>
                <w:color w:val="000000" w:themeColor="text1"/>
                <w:sz w:val="15"/>
                <w:szCs w:val="15"/>
              </w:rPr>
              <w:t>HH</w:t>
            </w:r>
            <w:r w:rsidRPr="00CA75A8">
              <w:rPr>
                <w:rFonts w:ascii="Times New Roman" w:hAnsi="Times New Roman" w:cs="Times New Roman"/>
                <w:color w:val="000000" w:themeColor="text1"/>
                <w:sz w:val="15"/>
                <w:szCs w:val="15"/>
              </w:rPr>
              <w:t xml:space="preserve"> survey (IHS-2), part of the Living Standards Measurement Survey</w:t>
            </w:r>
            <w:r w:rsidR="00481364">
              <w:rPr>
                <w:rFonts w:ascii="Times New Roman" w:hAnsi="Times New Roman" w:cs="Times New Roman"/>
                <w:color w:val="000000" w:themeColor="text1"/>
                <w:sz w:val="15"/>
                <w:szCs w:val="15"/>
              </w:rPr>
              <w:t xml:space="preserve"> (LSMS)</w:t>
            </w:r>
            <w:r w:rsidRPr="00CA75A8">
              <w:rPr>
                <w:rFonts w:ascii="Times New Roman" w:hAnsi="Times New Roman" w:cs="Times New Roman"/>
                <w:color w:val="000000" w:themeColor="text1"/>
                <w:sz w:val="15"/>
                <w:szCs w:val="15"/>
              </w:rPr>
              <w:t>, 2004-2005</w:t>
            </w:r>
          </w:p>
        </w:tc>
        <w:tc>
          <w:tcPr>
            <w:tcW w:w="1331" w:type="dxa"/>
            <w:hideMark/>
          </w:tcPr>
          <w:p w:rsidR="001A1BBF"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5"/>
                <w:szCs w:val="15"/>
              </w:rPr>
            </w:pPr>
            <w:r w:rsidRPr="00CA75A8">
              <w:rPr>
                <w:rFonts w:ascii="Times New Roman" w:hAnsi="Times New Roman" w:cs="Times New Roman"/>
                <w:color w:val="000000" w:themeColor="text1"/>
                <w:sz w:val="15"/>
                <w:szCs w:val="15"/>
              </w:rPr>
              <w:t xml:space="preserve">11, 280 HHs, across 564 communities. </w:t>
            </w:r>
          </w:p>
          <w:p w:rsidR="00F14E33" w:rsidRPr="00CA75A8"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5"/>
                <w:szCs w:val="15"/>
              </w:rPr>
            </w:pPr>
            <w:r w:rsidRPr="00CA75A8">
              <w:rPr>
                <w:rFonts w:ascii="Times New Roman" w:hAnsi="Times New Roman" w:cs="Times New Roman"/>
                <w:color w:val="000000" w:themeColor="text1"/>
                <w:sz w:val="15"/>
                <w:szCs w:val="15"/>
              </w:rPr>
              <w:t>Sub sample used 8,350 rural HHs</w:t>
            </w:r>
          </w:p>
        </w:tc>
        <w:tc>
          <w:tcPr>
            <w:tcW w:w="2394" w:type="dxa"/>
          </w:tcPr>
          <w:p w:rsidR="00F14E33" w:rsidRDefault="00F14E33" w:rsidP="00121FFD">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0000" w:themeColor="text1"/>
                <w:sz w:val="15"/>
                <w:szCs w:val="15"/>
              </w:rPr>
            </w:pPr>
            <w:r w:rsidRPr="00947E71">
              <w:rPr>
                <w:rFonts w:ascii="Times New Roman" w:hAnsi="Times New Roman" w:cs="Times New Roman"/>
                <w:bCs/>
                <w:i/>
                <w:color w:val="000000" w:themeColor="text1"/>
                <w:sz w:val="15"/>
                <w:szCs w:val="15"/>
              </w:rPr>
              <w:t>Calorie consumption</w:t>
            </w:r>
          </w:p>
          <w:p w:rsidR="00947E71" w:rsidRPr="00947E71" w:rsidRDefault="00947E71" w:rsidP="00121FFD">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5"/>
                <w:szCs w:val="15"/>
              </w:rPr>
            </w:pPr>
          </w:p>
          <w:p w:rsidR="00F14E33" w:rsidRPr="00947E71" w:rsidRDefault="00F14E33" w:rsidP="00947E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HH</w:t>
            </w:r>
            <w:r w:rsidRPr="005F3094">
              <w:rPr>
                <w:rFonts w:ascii="Times New Roman" w:hAnsi="Times New Roman" w:cs="Times New Roman"/>
                <w:sz w:val="15"/>
                <w:szCs w:val="15"/>
              </w:rPr>
              <w:t xml:space="preserve"> is considered food insecure if its daily per capita calorie consumption ≤ calorie requirements based on BMR and light activity of all </w:t>
            </w:r>
            <w:r w:rsidR="00812E32">
              <w:rPr>
                <w:rFonts w:ascii="Times New Roman" w:hAnsi="Times New Roman" w:cs="Times New Roman"/>
                <w:sz w:val="15"/>
                <w:szCs w:val="15"/>
              </w:rPr>
              <w:t>HH</w:t>
            </w:r>
            <w:r w:rsidRPr="005F3094">
              <w:rPr>
                <w:rFonts w:ascii="Times New Roman" w:hAnsi="Times New Roman" w:cs="Times New Roman"/>
                <w:sz w:val="15"/>
                <w:szCs w:val="15"/>
              </w:rPr>
              <w:t xml:space="preserve"> members</w:t>
            </w:r>
            <w:r w:rsidR="00947E71">
              <w:rPr>
                <w:rFonts w:ascii="Times New Roman" w:hAnsi="Times New Roman" w:cs="Times New Roman"/>
                <w:sz w:val="15"/>
                <w:szCs w:val="15"/>
              </w:rPr>
              <w:t xml:space="preserve">. </w:t>
            </w:r>
            <w:r>
              <w:rPr>
                <w:rFonts w:ascii="Times New Roman" w:hAnsi="Times New Roman" w:cs="Times New Roman"/>
                <w:color w:val="000000" w:themeColor="text1"/>
                <w:sz w:val="15"/>
                <w:szCs w:val="15"/>
              </w:rPr>
              <w:t>Energy requirement for each HH member</w:t>
            </w:r>
            <w:r w:rsidRPr="006406D0">
              <w:rPr>
                <w:rFonts w:ascii="Times New Roman" w:hAnsi="Times New Roman" w:cs="Times New Roman"/>
                <w:color w:val="000000" w:themeColor="text1"/>
                <w:sz w:val="15"/>
                <w:szCs w:val="15"/>
              </w:rPr>
              <w:t xml:space="preserve"> </w:t>
            </w:r>
            <w:r>
              <w:rPr>
                <w:rFonts w:ascii="Times New Roman" w:hAnsi="Times New Roman" w:cs="Times New Roman"/>
                <w:color w:val="000000" w:themeColor="text1"/>
                <w:sz w:val="15"/>
                <w:szCs w:val="15"/>
              </w:rPr>
              <w:t xml:space="preserve">determined from FAO, WHO and </w:t>
            </w:r>
            <w:r w:rsidR="00CC034B">
              <w:rPr>
                <w:rFonts w:ascii="Times New Roman" w:hAnsi="Times New Roman" w:cs="Times New Roman"/>
                <w:color w:val="000000" w:themeColor="text1"/>
                <w:sz w:val="15"/>
                <w:szCs w:val="15"/>
              </w:rPr>
              <w:t xml:space="preserve">UNU </w:t>
            </w:r>
            <w:r>
              <w:rPr>
                <w:rFonts w:ascii="Times New Roman" w:hAnsi="Times New Roman" w:cs="Times New Roman"/>
                <w:color w:val="000000" w:themeColor="text1"/>
                <w:sz w:val="15"/>
                <w:szCs w:val="15"/>
              </w:rPr>
              <w:t xml:space="preserve">average energy requirements for </w:t>
            </w:r>
            <w:r w:rsidR="00850928">
              <w:rPr>
                <w:rFonts w:ascii="Times New Roman" w:hAnsi="Times New Roman" w:cs="Times New Roman"/>
                <w:color w:val="000000" w:themeColor="text1"/>
                <w:sz w:val="15"/>
                <w:szCs w:val="15"/>
              </w:rPr>
              <w:t>specific age</w:t>
            </w:r>
            <w:r>
              <w:rPr>
                <w:rFonts w:ascii="Times New Roman" w:hAnsi="Times New Roman" w:cs="Times New Roman"/>
                <w:color w:val="000000" w:themeColor="text1"/>
                <w:sz w:val="15"/>
                <w:szCs w:val="15"/>
              </w:rPr>
              <w:t xml:space="preserve">-sex </w:t>
            </w:r>
            <w:r w:rsidR="00850928">
              <w:rPr>
                <w:rFonts w:ascii="Times New Roman" w:hAnsi="Times New Roman" w:cs="Times New Roman"/>
                <w:color w:val="000000" w:themeColor="text1"/>
                <w:sz w:val="15"/>
                <w:szCs w:val="15"/>
              </w:rPr>
              <w:t xml:space="preserve">groups </w:t>
            </w:r>
            <w:r w:rsidR="00850928" w:rsidRPr="006406D0">
              <w:rPr>
                <w:rFonts w:ascii="Times New Roman" w:hAnsi="Times New Roman" w:cs="Times New Roman"/>
                <w:color w:val="000000" w:themeColor="text1"/>
                <w:sz w:val="15"/>
                <w:szCs w:val="15"/>
              </w:rPr>
              <w:t>BMR</w:t>
            </w:r>
            <w:r w:rsidRPr="006406D0">
              <w:rPr>
                <w:rFonts w:ascii="Times New Roman" w:hAnsi="Times New Roman" w:cs="Times New Roman"/>
                <w:color w:val="000000" w:themeColor="text1"/>
                <w:sz w:val="15"/>
                <w:szCs w:val="15"/>
              </w:rPr>
              <w:t xml:space="preserve"> and light activity</w:t>
            </w:r>
            <w:r w:rsidR="00984C0F">
              <w:rPr>
                <w:rFonts w:ascii="Times New Roman" w:hAnsi="Times New Roman" w:cs="Times New Roman"/>
                <w:color w:val="000000" w:themeColor="text1"/>
                <w:sz w:val="15"/>
                <w:szCs w:val="15"/>
              </w:rPr>
              <w:t>.</w:t>
            </w:r>
            <w:r w:rsidRPr="006406D0">
              <w:rPr>
                <w:rFonts w:ascii="Times New Roman" w:hAnsi="Times New Roman" w:cs="Times New Roman"/>
                <w:color w:val="000000" w:themeColor="text1"/>
                <w:sz w:val="15"/>
                <w:szCs w:val="15"/>
              </w:rPr>
              <w:t xml:space="preserve"> </w:t>
            </w:r>
          </w:p>
          <w:p w:rsidR="00F14E33" w:rsidRPr="006406D0" w:rsidRDefault="00F14E33" w:rsidP="00CC034B">
            <w:pPr>
              <w:shd w:val="clear" w:color="auto" w:fill="FFFFFF" w:themeFill="background1"/>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596" w:type="dxa"/>
          </w:tcPr>
          <w:p w:rsidR="00F14E33" w:rsidRPr="006406D0" w:rsidRDefault="00812E32"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HH</w:t>
            </w:r>
            <w:r w:rsidR="00F14E33" w:rsidRPr="006406D0">
              <w:rPr>
                <w:rFonts w:ascii="Times New Roman" w:hAnsi="Times New Roman" w:cs="Times New Roman"/>
                <w:color w:val="000000" w:themeColor="text1"/>
                <w:sz w:val="15"/>
                <w:szCs w:val="15"/>
              </w:rPr>
              <w:t xml:space="preserve"> energy </w:t>
            </w:r>
            <w:r w:rsidR="00F14E33">
              <w:rPr>
                <w:rFonts w:ascii="Times New Roman" w:hAnsi="Times New Roman" w:cs="Times New Roman"/>
                <w:color w:val="000000" w:themeColor="text1"/>
                <w:sz w:val="15"/>
                <w:szCs w:val="15"/>
              </w:rPr>
              <w:t>consumption</w:t>
            </w:r>
            <w:r w:rsidR="00F14E33" w:rsidRPr="006406D0">
              <w:rPr>
                <w:rFonts w:ascii="Times New Roman" w:hAnsi="Times New Roman" w:cs="Times New Roman"/>
                <w:color w:val="000000" w:themeColor="text1"/>
                <w:sz w:val="15"/>
                <w:szCs w:val="15"/>
              </w:rPr>
              <w:t xml:space="preserve"> based on </w:t>
            </w:r>
            <w:r w:rsidR="00F14E33">
              <w:rPr>
                <w:rFonts w:ascii="Times New Roman" w:hAnsi="Times New Roman" w:cs="Times New Roman"/>
                <w:color w:val="000000" w:themeColor="text1"/>
                <w:sz w:val="15"/>
                <w:szCs w:val="15"/>
              </w:rPr>
              <w:t xml:space="preserve">estimated quantities or expenditure of </w:t>
            </w:r>
            <w:r w:rsidR="00F14E33" w:rsidRPr="006406D0">
              <w:rPr>
                <w:rFonts w:ascii="Times New Roman" w:hAnsi="Times New Roman" w:cs="Times New Roman"/>
                <w:color w:val="000000" w:themeColor="text1"/>
                <w:sz w:val="15"/>
                <w:szCs w:val="15"/>
              </w:rPr>
              <w:t>115 individual food items</w:t>
            </w:r>
            <w:r w:rsidR="00F14E33">
              <w:rPr>
                <w:rFonts w:ascii="Times New Roman" w:hAnsi="Times New Roman" w:cs="Times New Roman"/>
                <w:color w:val="000000" w:themeColor="text1"/>
                <w:sz w:val="15"/>
                <w:szCs w:val="15"/>
              </w:rPr>
              <w:t xml:space="preserve"> reportedly consumed</w:t>
            </w:r>
            <w:r w:rsidR="00F14E33" w:rsidRPr="006406D0">
              <w:rPr>
                <w:rFonts w:ascii="Times New Roman" w:hAnsi="Times New Roman" w:cs="Times New Roman"/>
                <w:color w:val="000000" w:themeColor="text1"/>
                <w:sz w:val="15"/>
                <w:szCs w:val="15"/>
              </w:rPr>
              <w:t>,</w:t>
            </w:r>
            <w:r w:rsidR="00F14E33">
              <w:rPr>
                <w:rFonts w:ascii="Times New Roman" w:hAnsi="Times New Roman" w:cs="Times New Roman"/>
                <w:color w:val="000000" w:themeColor="text1"/>
                <w:sz w:val="15"/>
                <w:szCs w:val="15"/>
              </w:rPr>
              <w:t xml:space="preserve"> during</w:t>
            </w:r>
            <w:r w:rsidR="00F14E33" w:rsidRPr="006406D0">
              <w:rPr>
                <w:rFonts w:ascii="Times New Roman" w:hAnsi="Times New Roman" w:cs="Times New Roman"/>
                <w:color w:val="000000" w:themeColor="text1"/>
                <w:sz w:val="15"/>
                <w:szCs w:val="15"/>
              </w:rPr>
              <w:t xml:space="preserve"> </w:t>
            </w:r>
            <w:r w:rsidR="00F14E33">
              <w:rPr>
                <w:rFonts w:ascii="Times New Roman" w:hAnsi="Times New Roman" w:cs="Times New Roman"/>
                <w:color w:val="000000" w:themeColor="text1"/>
                <w:sz w:val="15"/>
                <w:szCs w:val="15"/>
              </w:rPr>
              <w:t xml:space="preserve">the </w:t>
            </w:r>
            <w:r w:rsidR="00F14E33" w:rsidRPr="006406D0">
              <w:rPr>
                <w:rFonts w:ascii="Times New Roman" w:hAnsi="Times New Roman" w:cs="Times New Roman"/>
                <w:color w:val="000000" w:themeColor="text1"/>
                <w:sz w:val="15"/>
                <w:szCs w:val="15"/>
              </w:rPr>
              <w:t>week prior to interview</w:t>
            </w:r>
            <w:r>
              <w:rPr>
                <w:rFonts w:ascii="Times New Roman" w:hAnsi="Times New Roman" w:cs="Times New Roman"/>
                <w:color w:val="000000" w:themeColor="text1"/>
                <w:sz w:val="15"/>
                <w:szCs w:val="15"/>
              </w:rPr>
              <w:t xml:space="preserve">. </w:t>
            </w:r>
            <w:r w:rsidR="00F14E33" w:rsidRPr="006406D0">
              <w:rPr>
                <w:rFonts w:ascii="Times New Roman" w:hAnsi="Times New Roman" w:cs="Times New Roman"/>
                <w:color w:val="000000" w:themeColor="text1"/>
                <w:sz w:val="15"/>
                <w:szCs w:val="15"/>
              </w:rPr>
              <w:t>Edible portions sizes</w:t>
            </w:r>
            <w:r w:rsidR="00F14E33">
              <w:rPr>
                <w:rFonts w:ascii="Times New Roman" w:hAnsi="Times New Roman" w:cs="Times New Roman"/>
                <w:color w:val="000000" w:themeColor="text1"/>
                <w:sz w:val="15"/>
                <w:szCs w:val="15"/>
              </w:rPr>
              <w:t xml:space="preserve"> assessed using </w:t>
            </w:r>
            <w:r w:rsidR="00F14E33" w:rsidRPr="006406D0">
              <w:rPr>
                <w:rFonts w:ascii="Times New Roman" w:hAnsi="Times New Roman" w:cs="Times New Roman"/>
                <w:color w:val="000000" w:themeColor="text1"/>
                <w:sz w:val="15"/>
                <w:szCs w:val="15"/>
              </w:rPr>
              <w:t>USDA and FAO’s Africa food composition tables</w:t>
            </w:r>
            <w:r>
              <w:rPr>
                <w:rFonts w:ascii="Times New Roman" w:hAnsi="Times New Roman" w:cs="Times New Roman"/>
                <w:color w:val="000000" w:themeColor="text1"/>
                <w:sz w:val="15"/>
                <w:szCs w:val="15"/>
              </w:rPr>
              <w:t>.</w:t>
            </w:r>
          </w:p>
          <w:p w:rsidR="00F14E33" w:rsidRPr="006406D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5"/>
                <w:szCs w:val="15"/>
              </w:rPr>
            </w:pPr>
          </w:p>
        </w:tc>
        <w:tc>
          <w:tcPr>
            <w:tcW w:w="3592" w:type="dxa"/>
            <w:hideMark/>
          </w:tcPr>
          <w:p w:rsidR="00F14E33" w:rsidRPr="006406D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5"/>
                <w:szCs w:val="15"/>
              </w:rPr>
            </w:pPr>
            <w:r w:rsidRPr="006406D0">
              <w:rPr>
                <w:rFonts w:ascii="Times New Roman" w:hAnsi="Times New Roman" w:cs="Times New Roman"/>
                <w:color w:val="000000" w:themeColor="text1"/>
                <w:sz w:val="15"/>
                <w:szCs w:val="15"/>
              </w:rPr>
              <w:t xml:space="preserve">Multi-level </w:t>
            </w:r>
            <w:r>
              <w:rPr>
                <w:rFonts w:ascii="Times New Roman" w:hAnsi="Times New Roman" w:cs="Times New Roman"/>
                <w:color w:val="000000" w:themeColor="text1"/>
                <w:sz w:val="15"/>
                <w:szCs w:val="15"/>
              </w:rPr>
              <w:t>logistic</w:t>
            </w:r>
            <w:r w:rsidRPr="006406D0">
              <w:rPr>
                <w:rFonts w:ascii="Times New Roman" w:hAnsi="Times New Roman" w:cs="Times New Roman"/>
                <w:color w:val="000000" w:themeColor="text1"/>
                <w:sz w:val="15"/>
                <w:szCs w:val="15"/>
              </w:rPr>
              <w:t xml:space="preserve"> regression model using generalised </w:t>
            </w:r>
            <w:r w:rsidR="001043AF">
              <w:rPr>
                <w:rFonts w:ascii="Times New Roman" w:hAnsi="Times New Roman" w:cs="Times New Roman"/>
                <w:color w:val="000000" w:themeColor="text1"/>
                <w:sz w:val="15"/>
                <w:szCs w:val="15"/>
              </w:rPr>
              <w:t xml:space="preserve">linear latent and mixed models. </w:t>
            </w:r>
            <w:r w:rsidRPr="006406D0">
              <w:rPr>
                <w:rFonts w:ascii="Times New Roman" w:hAnsi="Times New Roman" w:cs="Times New Roman"/>
                <w:color w:val="000000" w:themeColor="text1"/>
                <w:sz w:val="15"/>
                <w:szCs w:val="15"/>
              </w:rPr>
              <w:t xml:space="preserve">Explanatory variables across </w:t>
            </w:r>
            <w:r w:rsidR="00812E32">
              <w:rPr>
                <w:rFonts w:ascii="Times New Roman" w:hAnsi="Times New Roman" w:cs="Times New Roman"/>
                <w:color w:val="000000" w:themeColor="text1"/>
                <w:sz w:val="15"/>
                <w:szCs w:val="15"/>
              </w:rPr>
              <w:t>HH</w:t>
            </w:r>
            <w:r w:rsidRPr="006406D0">
              <w:rPr>
                <w:rFonts w:ascii="Times New Roman" w:hAnsi="Times New Roman" w:cs="Times New Roman"/>
                <w:color w:val="000000" w:themeColor="text1"/>
                <w:sz w:val="15"/>
                <w:szCs w:val="15"/>
              </w:rPr>
              <w:t>, community, policy and seasonal, including price of goods, price of maize a proxy for agricultural outputs, price of urea (fertilizer) proxy for farm inputs, wages, non-labour income (</w:t>
            </w:r>
            <w:proofErr w:type="spellStart"/>
            <w:r w:rsidRPr="006406D0">
              <w:rPr>
                <w:rFonts w:ascii="Times New Roman" w:hAnsi="Times New Roman" w:cs="Times New Roman"/>
                <w:color w:val="000000" w:themeColor="text1"/>
                <w:sz w:val="15"/>
                <w:szCs w:val="15"/>
              </w:rPr>
              <w:t>eg</w:t>
            </w:r>
            <w:proofErr w:type="spellEnd"/>
            <w:r w:rsidRPr="006406D0">
              <w:rPr>
                <w:rFonts w:ascii="Times New Roman" w:hAnsi="Times New Roman" w:cs="Times New Roman"/>
                <w:color w:val="000000" w:themeColor="text1"/>
                <w:sz w:val="15"/>
                <w:szCs w:val="15"/>
              </w:rPr>
              <w:t xml:space="preserve"> pensions, savings), non-price f</w:t>
            </w:r>
            <w:r>
              <w:rPr>
                <w:rFonts w:ascii="Times New Roman" w:hAnsi="Times New Roman" w:cs="Times New Roman"/>
                <w:color w:val="000000" w:themeColor="text1"/>
                <w:sz w:val="15"/>
                <w:szCs w:val="15"/>
              </w:rPr>
              <w:t>actors.</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5"/>
                <w:szCs w:val="15"/>
              </w:rPr>
            </w:pPr>
          </w:p>
          <w:p w:rsidR="00F14E33" w:rsidRPr="005A608B" w:rsidRDefault="00F14E33" w:rsidP="005A608B">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5"/>
                <w:szCs w:val="15"/>
              </w:rPr>
            </w:pPr>
            <w:r w:rsidRPr="005A608B">
              <w:rPr>
                <w:rFonts w:ascii="Times New Roman" w:hAnsi="Times New Roman" w:cs="Times New Roman"/>
                <w:color w:val="000000" w:themeColor="text1"/>
                <w:sz w:val="15"/>
                <w:szCs w:val="15"/>
              </w:rPr>
              <w:t xml:space="preserve">Calorie needs were based on FAO recommendations, (as per Smith et al, 2006) with addition of 500kcal to </w:t>
            </w:r>
            <w:r w:rsidR="00812E32">
              <w:rPr>
                <w:rFonts w:ascii="Times New Roman" w:hAnsi="Times New Roman" w:cs="Times New Roman"/>
                <w:color w:val="000000" w:themeColor="text1"/>
                <w:sz w:val="15"/>
                <w:szCs w:val="15"/>
              </w:rPr>
              <w:t>HH</w:t>
            </w:r>
            <w:r w:rsidRPr="005A608B">
              <w:rPr>
                <w:rFonts w:ascii="Times New Roman" w:hAnsi="Times New Roman" w:cs="Times New Roman"/>
                <w:color w:val="000000" w:themeColor="text1"/>
                <w:sz w:val="15"/>
                <w:szCs w:val="15"/>
              </w:rPr>
              <w:t xml:space="preserve"> for each child below one year (to account for additional energy required for lactation) </w:t>
            </w:r>
          </w:p>
        </w:tc>
        <w:tc>
          <w:tcPr>
            <w:tcW w:w="3859" w:type="dxa"/>
          </w:tcPr>
          <w:p w:rsidR="00F14E33" w:rsidRPr="006406D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5"/>
                <w:szCs w:val="15"/>
              </w:rPr>
            </w:pPr>
            <w:r w:rsidRPr="006F42E1">
              <w:rPr>
                <w:rFonts w:ascii="Times New Roman" w:hAnsi="Times New Roman" w:cs="Times New Roman"/>
                <w:color w:val="000000" w:themeColor="text1"/>
                <w:sz w:val="15"/>
                <w:szCs w:val="15"/>
              </w:rPr>
              <w:t>District level maize price ha</w:t>
            </w:r>
            <w:r>
              <w:rPr>
                <w:rFonts w:ascii="Times New Roman" w:hAnsi="Times New Roman" w:cs="Times New Roman"/>
                <w:color w:val="000000" w:themeColor="text1"/>
                <w:sz w:val="15"/>
                <w:szCs w:val="15"/>
              </w:rPr>
              <w:t>d</w:t>
            </w:r>
            <w:r w:rsidRPr="006F42E1">
              <w:rPr>
                <w:rFonts w:ascii="Times New Roman" w:hAnsi="Times New Roman" w:cs="Times New Roman"/>
                <w:color w:val="000000" w:themeColor="text1"/>
                <w:sz w:val="15"/>
                <w:szCs w:val="15"/>
              </w:rPr>
              <w:t xml:space="preserve"> a </w:t>
            </w:r>
            <w:r w:rsidRPr="00C16939">
              <w:rPr>
                <w:rFonts w:ascii="Times New Roman" w:hAnsi="Times New Roman" w:cs="Times New Roman"/>
                <w:color w:val="000000" w:themeColor="text1"/>
                <w:sz w:val="15"/>
                <w:szCs w:val="15"/>
              </w:rPr>
              <w:t>positive relationship</w:t>
            </w:r>
            <w:r w:rsidRPr="006406D0">
              <w:rPr>
                <w:rFonts w:ascii="Times New Roman" w:hAnsi="Times New Roman" w:cs="Times New Roman"/>
                <w:color w:val="000000" w:themeColor="text1"/>
                <w:sz w:val="15"/>
                <w:szCs w:val="15"/>
              </w:rPr>
              <w:t xml:space="preserve"> to food insecurity in southern region. Fertiliser prices positively correlated with food security in all regions.  District level </w:t>
            </w:r>
            <w:proofErr w:type="spellStart"/>
            <w:r w:rsidRPr="006406D0">
              <w:rPr>
                <w:rFonts w:ascii="Times New Roman" w:hAnsi="Times New Roman" w:cs="Times New Roman"/>
                <w:color w:val="000000" w:themeColor="text1"/>
                <w:sz w:val="15"/>
                <w:szCs w:val="15"/>
              </w:rPr>
              <w:t>ganyu</w:t>
            </w:r>
            <w:proofErr w:type="spellEnd"/>
            <w:r w:rsidRPr="006406D0">
              <w:rPr>
                <w:rFonts w:ascii="Times New Roman" w:hAnsi="Times New Roman" w:cs="Times New Roman"/>
                <w:color w:val="000000" w:themeColor="text1"/>
                <w:sz w:val="15"/>
                <w:szCs w:val="15"/>
              </w:rPr>
              <w:t xml:space="preserve"> wage had a positive relationship with food insecurity in central and southern regions.  Larger </w:t>
            </w:r>
            <w:r w:rsidR="00812E32">
              <w:rPr>
                <w:rFonts w:ascii="Times New Roman" w:hAnsi="Times New Roman" w:cs="Times New Roman"/>
                <w:color w:val="000000" w:themeColor="text1"/>
                <w:sz w:val="15"/>
                <w:szCs w:val="15"/>
              </w:rPr>
              <w:t>HH</w:t>
            </w:r>
            <w:r w:rsidRPr="006406D0">
              <w:rPr>
                <w:rFonts w:ascii="Times New Roman" w:hAnsi="Times New Roman" w:cs="Times New Roman"/>
                <w:color w:val="000000" w:themeColor="text1"/>
                <w:sz w:val="15"/>
                <w:szCs w:val="15"/>
              </w:rPr>
              <w:t xml:space="preserve"> size increases probability of food insufficiency.  Including children in the </w:t>
            </w:r>
            <w:r w:rsidR="00812E32">
              <w:rPr>
                <w:rFonts w:ascii="Times New Roman" w:hAnsi="Times New Roman" w:cs="Times New Roman"/>
                <w:color w:val="000000" w:themeColor="text1"/>
                <w:sz w:val="15"/>
                <w:szCs w:val="15"/>
              </w:rPr>
              <w:t>HH</w:t>
            </w:r>
            <w:r w:rsidRPr="006406D0">
              <w:rPr>
                <w:rFonts w:ascii="Times New Roman" w:hAnsi="Times New Roman" w:cs="Times New Roman"/>
                <w:color w:val="000000" w:themeColor="text1"/>
                <w:sz w:val="15"/>
                <w:szCs w:val="15"/>
              </w:rPr>
              <w:t xml:space="preserve"> also increase</w:t>
            </w:r>
            <w:r>
              <w:rPr>
                <w:rFonts w:ascii="Times New Roman" w:hAnsi="Times New Roman" w:cs="Times New Roman"/>
                <w:color w:val="000000" w:themeColor="text1"/>
                <w:sz w:val="15"/>
                <w:szCs w:val="15"/>
              </w:rPr>
              <w:t>d</w:t>
            </w:r>
            <w:r w:rsidRPr="006406D0">
              <w:rPr>
                <w:rFonts w:ascii="Times New Roman" w:hAnsi="Times New Roman" w:cs="Times New Roman"/>
                <w:color w:val="000000" w:themeColor="text1"/>
                <w:sz w:val="15"/>
                <w:szCs w:val="15"/>
              </w:rPr>
              <w:t xml:space="preserve"> probability of food insecurity by </w:t>
            </w:r>
            <w:r>
              <w:rPr>
                <w:rFonts w:ascii="Times New Roman" w:hAnsi="Times New Roman" w:cs="Times New Roman"/>
                <w:color w:val="000000" w:themeColor="text1"/>
                <w:sz w:val="15"/>
                <w:szCs w:val="15"/>
              </w:rPr>
              <w:t xml:space="preserve">approximately </w:t>
            </w:r>
            <w:r w:rsidRPr="006406D0">
              <w:rPr>
                <w:rFonts w:ascii="Times New Roman" w:hAnsi="Times New Roman" w:cs="Times New Roman"/>
                <w:color w:val="000000" w:themeColor="text1"/>
                <w:sz w:val="15"/>
                <w:szCs w:val="15"/>
              </w:rPr>
              <w:t xml:space="preserve">25%. Education of </w:t>
            </w:r>
            <w:r w:rsidR="00812E32">
              <w:rPr>
                <w:rFonts w:ascii="Times New Roman" w:hAnsi="Times New Roman" w:cs="Times New Roman"/>
                <w:color w:val="000000" w:themeColor="text1"/>
                <w:sz w:val="15"/>
                <w:szCs w:val="15"/>
              </w:rPr>
              <w:t>HH</w:t>
            </w:r>
            <w:r w:rsidR="000F5DAD">
              <w:rPr>
                <w:rFonts w:ascii="Times New Roman" w:hAnsi="Times New Roman" w:cs="Times New Roman"/>
                <w:color w:val="000000" w:themeColor="text1"/>
                <w:sz w:val="15"/>
                <w:szCs w:val="15"/>
              </w:rPr>
              <w:t xml:space="preserve">H </w:t>
            </w:r>
            <w:r w:rsidRPr="006406D0">
              <w:rPr>
                <w:rFonts w:ascii="Times New Roman" w:hAnsi="Times New Roman" w:cs="Times New Roman"/>
                <w:color w:val="000000" w:themeColor="text1"/>
                <w:sz w:val="15"/>
                <w:szCs w:val="15"/>
              </w:rPr>
              <w:t>significant</w:t>
            </w:r>
            <w:r w:rsidR="007D49D2">
              <w:rPr>
                <w:rFonts w:ascii="Times New Roman" w:hAnsi="Times New Roman" w:cs="Times New Roman"/>
                <w:color w:val="000000" w:themeColor="text1"/>
                <w:sz w:val="15"/>
                <w:szCs w:val="15"/>
              </w:rPr>
              <w:t xml:space="preserve">ly and inversely </w:t>
            </w:r>
            <w:r>
              <w:rPr>
                <w:rFonts w:ascii="Times New Roman" w:hAnsi="Times New Roman" w:cs="Times New Roman"/>
                <w:color w:val="000000" w:themeColor="text1"/>
                <w:sz w:val="15"/>
                <w:szCs w:val="15"/>
              </w:rPr>
              <w:t>associated</w:t>
            </w:r>
            <w:r w:rsidRPr="006406D0">
              <w:rPr>
                <w:rFonts w:ascii="Times New Roman" w:hAnsi="Times New Roman" w:cs="Times New Roman"/>
                <w:color w:val="000000" w:themeColor="text1"/>
                <w:sz w:val="15"/>
                <w:szCs w:val="15"/>
              </w:rPr>
              <w:t xml:space="preserve"> with food insecurity</w:t>
            </w:r>
            <w:r>
              <w:rPr>
                <w:rFonts w:ascii="Times New Roman" w:hAnsi="Times New Roman" w:cs="Times New Roman"/>
                <w:color w:val="000000" w:themeColor="text1"/>
                <w:sz w:val="15"/>
                <w:szCs w:val="15"/>
              </w:rPr>
              <w:t>.</w:t>
            </w:r>
            <w:r w:rsidRPr="006406D0">
              <w:rPr>
                <w:rFonts w:ascii="Times New Roman" w:hAnsi="Times New Roman" w:cs="Times New Roman"/>
                <w:color w:val="000000" w:themeColor="text1"/>
                <w:sz w:val="15"/>
                <w:szCs w:val="15"/>
              </w:rPr>
              <w:t xml:space="preserve"> </w:t>
            </w:r>
          </w:p>
          <w:p w:rsidR="00F14E33" w:rsidRPr="006406D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5"/>
                <w:szCs w:val="15"/>
              </w:rPr>
            </w:pPr>
          </w:p>
          <w:p w:rsidR="00F14E33" w:rsidRPr="006406D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5"/>
                <w:szCs w:val="15"/>
              </w:rPr>
            </w:pPr>
          </w:p>
          <w:p w:rsidR="00F14E33" w:rsidRPr="006406D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5"/>
                <w:szCs w:val="15"/>
              </w:rPr>
            </w:pPr>
          </w:p>
        </w:tc>
      </w:tr>
      <w:tr w:rsidR="00F14E33" w:rsidTr="00FB3131">
        <w:trPr>
          <w:trHeight w:val="1948"/>
        </w:trPr>
        <w:tc>
          <w:tcPr>
            <w:cnfStyle w:val="001000000000" w:firstRow="0" w:lastRow="0" w:firstColumn="1" w:lastColumn="0" w:oddVBand="0" w:evenVBand="0" w:oddHBand="0" w:evenHBand="0" w:firstRowFirstColumn="0" w:firstRowLastColumn="0" w:lastRowFirstColumn="0" w:lastRowLastColumn="0"/>
            <w:tcW w:w="900" w:type="dxa"/>
            <w:hideMark/>
          </w:tcPr>
          <w:p w:rsidR="00F14E33" w:rsidRDefault="00F14E33" w:rsidP="00971F10">
            <w:pPr>
              <w:rPr>
                <w:rFonts w:ascii="Times New Roman" w:hAnsi="Times New Roman" w:cs="Times New Roman"/>
                <w:b w:val="0"/>
                <w:color w:val="000000" w:themeColor="text1"/>
                <w:sz w:val="15"/>
                <w:szCs w:val="15"/>
              </w:rPr>
            </w:pPr>
            <w:proofErr w:type="spellStart"/>
            <w:r w:rsidRPr="006406D0">
              <w:rPr>
                <w:rFonts w:ascii="Times New Roman" w:hAnsi="Times New Roman" w:cs="Times New Roman"/>
                <w:b w:val="0"/>
                <w:color w:val="000000" w:themeColor="text1"/>
                <w:sz w:val="15"/>
                <w:szCs w:val="15"/>
              </w:rPr>
              <w:lastRenderedPageBreak/>
              <w:t>Geniez</w:t>
            </w:r>
            <w:proofErr w:type="spellEnd"/>
            <w:r w:rsidRPr="006406D0">
              <w:rPr>
                <w:rFonts w:ascii="Times New Roman" w:hAnsi="Times New Roman" w:cs="Times New Roman"/>
                <w:b w:val="0"/>
                <w:color w:val="000000" w:themeColor="text1"/>
                <w:sz w:val="15"/>
                <w:szCs w:val="15"/>
              </w:rPr>
              <w:t xml:space="preserve"> et al, 2014</w:t>
            </w:r>
          </w:p>
          <w:p w:rsidR="00F14E33" w:rsidRPr="00E855BE" w:rsidRDefault="00F14E33" w:rsidP="00971F10">
            <w:pPr>
              <w:rPr>
                <w:rFonts w:ascii="Times New Roman" w:hAnsi="Times New Roman" w:cs="Times New Roman"/>
                <w:i/>
                <w:color w:val="000000" w:themeColor="text1"/>
                <w:sz w:val="15"/>
                <w:szCs w:val="15"/>
              </w:rPr>
            </w:pPr>
          </w:p>
        </w:tc>
        <w:tc>
          <w:tcPr>
            <w:tcW w:w="931" w:type="dxa"/>
          </w:tcPr>
          <w:p w:rsidR="00F14E33" w:rsidRPr="00CA75A8" w:rsidRDefault="001A1BBF"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Nepal</w:t>
            </w:r>
          </w:p>
        </w:tc>
        <w:tc>
          <w:tcPr>
            <w:tcW w:w="1064" w:type="dxa"/>
          </w:tcPr>
          <w:p w:rsidR="00F14E33" w:rsidRPr="00CA75A8"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r w:rsidRPr="00CA75A8">
              <w:rPr>
                <w:rFonts w:ascii="Times New Roman" w:hAnsi="Times New Roman" w:cs="Times New Roman"/>
                <w:color w:val="000000" w:themeColor="text1"/>
                <w:sz w:val="15"/>
                <w:szCs w:val="15"/>
              </w:rPr>
              <w:t xml:space="preserve">Nepal </w:t>
            </w:r>
            <w:r>
              <w:rPr>
                <w:rFonts w:ascii="Times New Roman" w:hAnsi="Times New Roman" w:cs="Times New Roman"/>
                <w:color w:val="000000" w:themeColor="text1"/>
                <w:sz w:val="15"/>
                <w:szCs w:val="15"/>
              </w:rPr>
              <w:t>L</w:t>
            </w:r>
            <w:r w:rsidRPr="00CA75A8">
              <w:rPr>
                <w:rFonts w:ascii="Times New Roman" w:hAnsi="Times New Roman" w:cs="Times New Roman"/>
                <w:color w:val="000000" w:themeColor="text1"/>
                <w:sz w:val="15"/>
                <w:szCs w:val="15"/>
              </w:rPr>
              <w:t xml:space="preserve">iving </w:t>
            </w:r>
            <w:r>
              <w:rPr>
                <w:rFonts w:ascii="Times New Roman" w:hAnsi="Times New Roman" w:cs="Times New Roman"/>
                <w:color w:val="000000" w:themeColor="text1"/>
                <w:sz w:val="15"/>
                <w:szCs w:val="15"/>
              </w:rPr>
              <w:t>S</w:t>
            </w:r>
            <w:r w:rsidRPr="00CA75A8">
              <w:rPr>
                <w:rFonts w:ascii="Times New Roman" w:hAnsi="Times New Roman" w:cs="Times New Roman"/>
                <w:color w:val="000000" w:themeColor="text1"/>
                <w:sz w:val="15"/>
                <w:szCs w:val="15"/>
              </w:rPr>
              <w:t xml:space="preserve">tandards </w:t>
            </w:r>
            <w:r>
              <w:rPr>
                <w:rFonts w:ascii="Times New Roman" w:hAnsi="Times New Roman" w:cs="Times New Roman"/>
                <w:color w:val="000000" w:themeColor="text1"/>
                <w:sz w:val="15"/>
                <w:szCs w:val="15"/>
              </w:rPr>
              <w:t xml:space="preserve">Measurement survey </w:t>
            </w:r>
            <w:r w:rsidRPr="00BB12A1">
              <w:rPr>
                <w:rFonts w:ascii="Times New Roman" w:hAnsi="Times New Roman" w:cs="Times New Roman"/>
                <w:color w:val="000000" w:themeColor="text1"/>
                <w:sz w:val="15"/>
                <w:szCs w:val="15"/>
              </w:rPr>
              <w:t>(NLSS-III)</w:t>
            </w:r>
            <w:r>
              <w:rPr>
                <w:rFonts w:ascii="Times New Roman" w:hAnsi="Times New Roman" w:cs="Times New Roman"/>
                <w:color w:val="000000" w:themeColor="text1"/>
                <w:sz w:val="15"/>
                <w:szCs w:val="15"/>
              </w:rPr>
              <w:t xml:space="preserve">, </w:t>
            </w:r>
            <w:r w:rsidRPr="00CA75A8">
              <w:rPr>
                <w:rFonts w:ascii="Times New Roman" w:hAnsi="Times New Roman" w:cs="Times New Roman"/>
                <w:color w:val="000000" w:themeColor="text1"/>
                <w:sz w:val="15"/>
                <w:szCs w:val="15"/>
              </w:rPr>
              <w:t>2010/2011</w:t>
            </w:r>
          </w:p>
          <w:p w:rsidR="00F14E33" w:rsidRPr="00CA75A8"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p>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p>
        </w:tc>
        <w:tc>
          <w:tcPr>
            <w:tcW w:w="1331" w:type="dxa"/>
          </w:tcPr>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r w:rsidRPr="006406D0">
              <w:rPr>
                <w:rFonts w:ascii="Times New Roman" w:hAnsi="Times New Roman" w:cs="Times New Roman"/>
                <w:color w:val="000000" w:themeColor="text1"/>
                <w:sz w:val="15"/>
                <w:szCs w:val="15"/>
              </w:rPr>
              <w:t>1,258 HHs</w:t>
            </w:r>
          </w:p>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p>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r w:rsidRPr="006406D0">
              <w:rPr>
                <w:rFonts w:ascii="Times New Roman" w:hAnsi="Times New Roman" w:cs="Times New Roman"/>
                <w:color w:val="000000" w:themeColor="text1"/>
                <w:sz w:val="15"/>
                <w:szCs w:val="15"/>
              </w:rPr>
              <w:t>401 HHs</w:t>
            </w:r>
            <w:r w:rsidR="001A1BBF">
              <w:rPr>
                <w:rFonts w:ascii="Times New Roman" w:hAnsi="Times New Roman" w:cs="Times New Roman"/>
                <w:color w:val="000000" w:themeColor="text1"/>
                <w:sz w:val="15"/>
                <w:szCs w:val="15"/>
              </w:rPr>
              <w:t xml:space="preserve"> from the rural mountain regions. </w:t>
            </w:r>
            <w:r w:rsidRPr="006406D0">
              <w:rPr>
                <w:rFonts w:ascii="Times New Roman" w:hAnsi="Times New Roman" w:cs="Times New Roman"/>
                <w:color w:val="000000" w:themeColor="text1"/>
                <w:sz w:val="15"/>
                <w:szCs w:val="15"/>
              </w:rPr>
              <w:t>857 HHs from Kathmandu</w:t>
            </w:r>
          </w:p>
        </w:tc>
        <w:tc>
          <w:tcPr>
            <w:tcW w:w="2394" w:type="dxa"/>
          </w:tcPr>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5"/>
                <w:szCs w:val="15"/>
              </w:rPr>
            </w:pPr>
            <w:r w:rsidRPr="00947E71">
              <w:rPr>
                <w:rFonts w:ascii="Times New Roman" w:hAnsi="Times New Roman" w:cs="Times New Roman"/>
                <w:i/>
                <w:color w:val="000000" w:themeColor="text1"/>
                <w:sz w:val="15"/>
                <w:szCs w:val="15"/>
              </w:rPr>
              <w:t>Food basket or similar</w:t>
            </w:r>
          </w:p>
          <w:p w:rsidR="00947E71" w:rsidRPr="00947E71" w:rsidRDefault="00947E71"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5"/>
                <w:szCs w:val="15"/>
              </w:rPr>
            </w:pPr>
          </w:p>
          <w:p w:rsidR="00F14E33" w:rsidRPr="005F3094" w:rsidRDefault="00F14E33" w:rsidP="005F30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r w:rsidRPr="005F3094">
              <w:rPr>
                <w:rFonts w:ascii="Times New Roman" w:hAnsi="Times New Roman" w:cs="Times New Roman"/>
                <w:color w:val="000000" w:themeColor="text1"/>
                <w:sz w:val="15"/>
                <w:szCs w:val="15"/>
              </w:rPr>
              <w:t xml:space="preserve">Based on the average cost of a basket of food items that meets minimum daily requirements of 2,220kcal/day, at13,294 rupees/person/year (mountain region) and  14,610 rupees/person/year (Kathmandu) </w:t>
            </w:r>
          </w:p>
          <w:p w:rsidR="00F14E33" w:rsidRPr="005F3094" w:rsidRDefault="00F14E33" w:rsidP="005F30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r w:rsidRPr="005F3094">
              <w:rPr>
                <w:rFonts w:ascii="Times New Roman" w:hAnsi="Times New Roman" w:cs="Times New Roman"/>
                <w:sz w:val="15"/>
                <w:szCs w:val="15"/>
              </w:rPr>
              <w:t xml:space="preserve">Calorie </w:t>
            </w:r>
            <w:r w:rsidRPr="005F3094">
              <w:rPr>
                <w:rFonts w:ascii="Times New Roman" w:hAnsi="Times New Roman" w:cs="Times New Roman"/>
                <w:color w:val="000000" w:themeColor="text1"/>
                <w:sz w:val="15"/>
                <w:szCs w:val="15"/>
              </w:rPr>
              <w:t>requirements as per Ministry of Agriculture, 2014</w:t>
            </w:r>
            <w:r w:rsidR="001043AF">
              <w:rPr>
                <w:rFonts w:ascii="Times New Roman" w:hAnsi="Times New Roman" w:cs="Times New Roman"/>
                <w:color w:val="000000" w:themeColor="text1"/>
                <w:sz w:val="15"/>
                <w:szCs w:val="15"/>
              </w:rPr>
              <w:t>.</w:t>
            </w:r>
          </w:p>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p>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5"/>
                <w:szCs w:val="15"/>
              </w:rPr>
            </w:pPr>
          </w:p>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5"/>
                <w:szCs w:val="15"/>
              </w:rPr>
            </w:pPr>
            <w:r w:rsidRPr="00947E71">
              <w:rPr>
                <w:rFonts w:ascii="Times New Roman" w:hAnsi="Times New Roman" w:cs="Times New Roman"/>
                <w:i/>
                <w:color w:val="000000" w:themeColor="text1"/>
                <w:sz w:val="15"/>
                <w:szCs w:val="15"/>
              </w:rPr>
              <w:t>Nutrient poverty line, basket approach</w:t>
            </w:r>
          </w:p>
          <w:p w:rsidR="00947E71" w:rsidRPr="00947E71" w:rsidRDefault="00947E71"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5"/>
                <w:szCs w:val="15"/>
              </w:rPr>
            </w:pPr>
          </w:p>
          <w:p w:rsidR="00F14E33" w:rsidRPr="005F3094" w:rsidRDefault="00F14E33" w:rsidP="005F30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5F3094">
              <w:rPr>
                <w:rFonts w:ascii="Times New Roman" w:hAnsi="Times New Roman" w:cs="Times New Roman"/>
                <w:sz w:val="15"/>
                <w:szCs w:val="15"/>
              </w:rPr>
              <w:t>Based on 18,628 rupees/person/year (mountain region) and 22,945 rupees/person/year (Kathmandu). Nutrient requirements for sex, age and physiologic condition</w:t>
            </w:r>
          </w:p>
          <w:p w:rsidR="00F14E33" w:rsidRPr="005F3094" w:rsidRDefault="00F14E33" w:rsidP="005F30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5F3094">
              <w:rPr>
                <w:rFonts w:ascii="Times New Roman" w:hAnsi="Times New Roman" w:cs="Times New Roman"/>
                <w:color w:val="000000" w:themeColor="text1"/>
                <w:sz w:val="15"/>
                <w:szCs w:val="15"/>
              </w:rPr>
              <w:t xml:space="preserve">Nutrient requirements as per </w:t>
            </w:r>
            <w:r w:rsidRPr="005F3094">
              <w:rPr>
                <w:rFonts w:ascii="Times New Roman" w:hAnsi="Times New Roman" w:cs="Times New Roman"/>
                <w:sz w:val="15"/>
                <w:szCs w:val="15"/>
              </w:rPr>
              <w:t>WHO/FAO, 2014</w:t>
            </w:r>
            <w:r w:rsidR="001043AF">
              <w:rPr>
                <w:rFonts w:ascii="Times New Roman" w:hAnsi="Times New Roman" w:cs="Times New Roman"/>
                <w:sz w:val="15"/>
                <w:szCs w:val="15"/>
              </w:rPr>
              <w:t>.</w:t>
            </w:r>
          </w:p>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p>
        </w:tc>
        <w:tc>
          <w:tcPr>
            <w:tcW w:w="1596" w:type="dxa"/>
            <w:hideMark/>
          </w:tcPr>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r w:rsidRPr="006F42E1">
              <w:rPr>
                <w:rFonts w:ascii="Times New Roman" w:hAnsi="Times New Roman" w:cs="Times New Roman"/>
                <w:color w:val="000000" w:themeColor="text1"/>
                <w:sz w:val="15"/>
                <w:szCs w:val="15"/>
              </w:rPr>
              <w:t xml:space="preserve">Food consumption based on 7-day recall of the </w:t>
            </w:r>
            <w:r w:rsidR="00812E32">
              <w:rPr>
                <w:rFonts w:ascii="Times New Roman" w:hAnsi="Times New Roman" w:cs="Times New Roman"/>
                <w:color w:val="000000" w:themeColor="text1"/>
                <w:sz w:val="15"/>
                <w:szCs w:val="15"/>
              </w:rPr>
              <w:t>HH</w:t>
            </w:r>
            <w:r w:rsidRPr="006406D0">
              <w:rPr>
                <w:rFonts w:ascii="Times New Roman" w:hAnsi="Times New Roman" w:cs="Times New Roman"/>
                <w:color w:val="000000" w:themeColor="text1"/>
                <w:sz w:val="15"/>
                <w:szCs w:val="15"/>
              </w:rPr>
              <w:t xml:space="preserve"> respondent of food consumption and expenditure</w:t>
            </w:r>
            <w:r w:rsidR="00812E32">
              <w:rPr>
                <w:rFonts w:ascii="Times New Roman" w:hAnsi="Times New Roman" w:cs="Times New Roman"/>
                <w:color w:val="000000" w:themeColor="text1"/>
                <w:sz w:val="15"/>
                <w:szCs w:val="15"/>
              </w:rPr>
              <w:t xml:space="preserve"> of</w:t>
            </w:r>
            <w:r w:rsidRPr="006406D0">
              <w:rPr>
                <w:rFonts w:ascii="Times New Roman" w:hAnsi="Times New Roman" w:cs="Times New Roman"/>
                <w:color w:val="000000" w:themeColor="text1"/>
                <w:sz w:val="15"/>
                <w:szCs w:val="15"/>
              </w:rPr>
              <w:t xml:space="preserve"> 60 food items, volume and monetary values collected.</w:t>
            </w:r>
          </w:p>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p>
        </w:tc>
        <w:tc>
          <w:tcPr>
            <w:tcW w:w="3592" w:type="dxa"/>
            <w:hideMark/>
          </w:tcPr>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Food poverty line calculated using the Costs of Basic Needs Approach, a three step approach, firstly determining a usual food consumption pattern, adjusting it to meet energy requirements (2,220 Kcals/day) and finally costing the diet to the region.</w:t>
            </w:r>
          </w:p>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p>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 xml:space="preserve">The sample </w:t>
            </w:r>
            <w:r w:rsidR="00812E32">
              <w:rPr>
                <w:rFonts w:ascii="Times New Roman" w:hAnsi="Times New Roman" w:cs="Times New Roman"/>
                <w:color w:val="000000" w:themeColor="text1"/>
                <w:sz w:val="15"/>
                <w:szCs w:val="15"/>
              </w:rPr>
              <w:t>HH</w:t>
            </w:r>
            <w:r>
              <w:rPr>
                <w:rFonts w:ascii="Times New Roman" w:hAnsi="Times New Roman" w:cs="Times New Roman"/>
                <w:color w:val="000000" w:themeColor="text1"/>
                <w:sz w:val="15"/>
                <w:szCs w:val="15"/>
              </w:rPr>
              <w:t xml:space="preserve"> included a moderately active adult male and female with three children aged 12-24months, 11-12 years and 16-17 years. Energy requirements for each member of the </w:t>
            </w:r>
            <w:r w:rsidR="00812E32">
              <w:rPr>
                <w:rFonts w:ascii="Times New Roman" w:hAnsi="Times New Roman" w:cs="Times New Roman"/>
                <w:color w:val="000000" w:themeColor="text1"/>
                <w:sz w:val="15"/>
                <w:szCs w:val="15"/>
              </w:rPr>
              <w:t>HH</w:t>
            </w:r>
            <w:r>
              <w:rPr>
                <w:rFonts w:ascii="Times New Roman" w:hAnsi="Times New Roman" w:cs="Times New Roman"/>
                <w:color w:val="000000" w:themeColor="text1"/>
                <w:sz w:val="15"/>
                <w:szCs w:val="15"/>
              </w:rPr>
              <w:t xml:space="preserve"> were summed to provide </w:t>
            </w:r>
            <w:r w:rsidR="00812E32">
              <w:rPr>
                <w:rFonts w:ascii="Times New Roman" w:hAnsi="Times New Roman" w:cs="Times New Roman"/>
                <w:color w:val="000000" w:themeColor="text1"/>
                <w:sz w:val="15"/>
                <w:szCs w:val="15"/>
              </w:rPr>
              <w:t>HH</w:t>
            </w:r>
            <w:r>
              <w:rPr>
                <w:rFonts w:ascii="Times New Roman" w:hAnsi="Times New Roman" w:cs="Times New Roman"/>
                <w:color w:val="000000" w:themeColor="text1"/>
                <w:sz w:val="15"/>
                <w:szCs w:val="15"/>
              </w:rPr>
              <w:t xml:space="preserve"> requirements for a range of macro and micro nutrients.</w:t>
            </w:r>
          </w:p>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p>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 xml:space="preserve">The </w:t>
            </w:r>
            <w:r w:rsidRPr="006406D0">
              <w:rPr>
                <w:rFonts w:ascii="Times New Roman" w:hAnsi="Times New Roman" w:cs="Times New Roman"/>
                <w:color w:val="000000" w:themeColor="text1"/>
                <w:sz w:val="15"/>
                <w:szCs w:val="15"/>
              </w:rPr>
              <w:t xml:space="preserve">nutrient poverty line </w:t>
            </w:r>
            <w:r>
              <w:rPr>
                <w:rFonts w:ascii="Times New Roman" w:hAnsi="Times New Roman" w:cs="Times New Roman"/>
                <w:color w:val="000000" w:themeColor="text1"/>
                <w:sz w:val="15"/>
                <w:szCs w:val="15"/>
              </w:rPr>
              <w:t>was calculated using</w:t>
            </w:r>
            <w:r w:rsidRPr="006406D0">
              <w:rPr>
                <w:rFonts w:ascii="Times New Roman" w:hAnsi="Times New Roman" w:cs="Times New Roman"/>
                <w:color w:val="000000" w:themeColor="text1"/>
                <w:sz w:val="15"/>
                <w:szCs w:val="15"/>
              </w:rPr>
              <w:t xml:space="preserve"> </w:t>
            </w:r>
            <w:r>
              <w:rPr>
                <w:rFonts w:ascii="Times New Roman" w:hAnsi="Times New Roman" w:cs="Times New Roman"/>
                <w:color w:val="000000" w:themeColor="text1"/>
                <w:sz w:val="15"/>
                <w:szCs w:val="15"/>
              </w:rPr>
              <w:t xml:space="preserve">the </w:t>
            </w:r>
            <w:r w:rsidRPr="006406D0">
              <w:rPr>
                <w:rFonts w:ascii="Times New Roman" w:hAnsi="Times New Roman" w:cs="Times New Roman"/>
                <w:color w:val="000000" w:themeColor="text1"/>
                <w:sz w:val="15"/>
                <w:szCs w:val="15"/>
              </w:rPr>
              <w:t xml:space="preserve">Minimum </w:t>
            </w:r>
            <w:r>
              <w:rPr>
                <w:rFonts w:ascii="Times New Roman" w:hAnsi="Times New Roman" w:cs="Times New Roman"/>
                <w:color w:val="000000" w:themeColor="text1"/>
                <w:sz w:val="15"/>
                <w:szCs w:val="15"/>
              </w:rPr>
              <w:t>C</w:t>
            </w:r>
            <w:r w:rsidRPr="006406D0">
              <w:rPr>
                <w:rFonts w:ascii="Times New Roman" w:hAnsi="Times New Roman" w:cs="Times New Roman"/>
                <w:color w:val="000000" w:themeColor="text1"/>
                <w:sz w:val="15"/>
                <w:szCs w:val="15"/>
              </w:rPr>
              <w:t>ost of a Nutritious Diet (Save the Children)</w:t>
            </w:r>
            <w:r>
              <w:rPr>
                <w:rFonts w:ascii="Times New Roman" w:hAnsi="Times New Roman" w:cs="Times New Roman"/>
                <w:color w:val="000000" w:themeColor="text1"/>
                <w:sz w:val="15"/>
                <w:szCs w:val="15"/>
              </w:rPr>
              <w:t>.  Study applied</w:t>
            </w:r>
            <w:r w:rsidRPr="006406D0">
              <w:rPr>
                <w:rFonts w:ascii="Times New Roman" w:hAnsi="Times New Roman" w:cs="Times New Roman"/>
                <w:color w:val="000000" w:themeColor="text1"/>
                <w:sz w:val="15"/>
                <w:szCs w:val="15"/>
              </w:rPr>
              <w:t xml:space="preserve"> a liner optimization approach with food price data from a survey of local markets</w:t>
            </w:r>
            <w:r>
              <w:rPr>
                <w:rFonts w:ascii="Times New Roman" w:hAnsi="Times New Roman" w:cs="Times New Roman"/>
                <w:color w:val="000000" w:themeColor="text1"/>
                <w:sz w:val="15"/>
                <w:szCs w:val="15"/>
              </w:rPr>
              <w:t>.</w:t>
            </w:r>
          </w:p>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p>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5"/>
                <w:szCs w:val="15"/>
              </w:rPr>
            </w:pPr>
          </w:p>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p>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5"/>
                <w:szCs w:val="15"/>
              </w:rPr>
            </w:pPr>
          </w:p>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p>
        </w:tc>
        <w:tc>
          <w:tcPr>
            <w:tcW w:w="3859" w:type="dxa"/>
          </w:tcPr>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r w:rsidRPr="006406D0">
              <w:rPr>
                <w:rFonts w:ascii="Times New Roman" w:hAnsi="Times New Roman" w:cs="Times New Roman"/>
                <w:color w:val="000000" w:themeColor="text1"/>
                <w:sz w:val="15"/>
                <w:szCs w:val="15"/>
              </w:rPr>
              <w:t>In the mountain</w:t>
            </w:r>
            <w:r>
              <w:rPr>
                <w:rFonts w:ascii="Times New Roman" w:hAnsi="Times New Roman" w:cs="Times New Roman"/>
                <w:color w:val="000000" w:themeColor="text1"/>
                <w:sz w:val="15"/>
                <w:szCs w:val="15"/>
              </w:rPr>
              <w:t>ous</w:t>
            </w:r>
            <w:r w:rsidRPr="006406D0">
              <w:rPr>
                <w:rFonts w:ascii="Times New Roman" w:hAnsi="Times New Roman" w:cs="Times New Roman"/>
                <w:color w:val="000000" w:themeColor="text1"/>
                <w:sz w:val="15"/>
                <w:szCs w:val="15"/>
              </w:rPr>
              <w:t xml:space="preserve"> region</w:t>
            </w:r>
            <w:r>
              <w:rPr>
                <w:rFonts w:ascii="Times New Roman" w:hAnsi="Times New Roman" w:cs="Times New Roman"/>
                <w:color w:val="000000" w:themeColor="text1"/>
                <w:sz w:val="15"/>
                <w:szCs w:val="15"/>
              </w:rPr>
              <w:t>,</w:t>
            </w:r>
            <w:r w:rsidRPr="006406D0">
              <w:rPr>
                <w:rFonts w:ascii="Times New Roman" w:hAnsi="Times New Roman" w:cs="Times New Roman"/>
                <w:color w:val="000000" w:themeColor="text1"/>
                <w:sz w:val="15"/>
                <w:szCs w:val="15"/>
              </w:rPr>
              <w:t xml:space="preserve"> 58%</w:t>
            </w:r>
            <w:r>
              <w:rPr>
                <w:rFonts w:ascii="Times New Roman" w:hAnsi="Times New Roman" w:cs="Times New Roman"/>
                <w:color w:val="000000" w:themeColor="text1"/>
                <w:sz w:val="15"/>
                <w:szCs w:val="15"/>
              </w:rPr>
              <w:t xml:space="preserve"> of</w:t>
            </w:r>
            <w:r w:rsidRPr="006406D0">
              <w:rPr>
                <w:rFonts w:ascii="Times New Roman" w:hAnsi="Times New Roman" w:cs="Times New Roman"/>
                <w:color w:val="000000" w:themeColor="text1"/>
                <w:sz w:val="15"/>
                <w:szCs w:val="15"/>
              </w:rPr>
              <w:t xml:space="preserve"> </w:t>
            </w:r>
            <w:r w:rsidR="00812E32">
              <w:rPr>
                <w:rFonts w:ascii="Times New Roman" w:hAnsi="Times New Roman" w:cs="Times New Roman"/>
                <w:color w:val="000000" w:themeColor="text1"/>
                <w:sz w:val="15"/>
                <w:szCs w:val="15"/>
              </w:rPr>
              <w:t>HH</w:t>
            </w:r>
            <w:r>
              <w:rPr>
                <w:rFonts w:ascii="Times New Roman" w:hAnsi="Times New Roman" w:cs="Times New Roman"/>
                <w:color w:val="000000" w:themeColor="text1"/>
                <w:sz w:val="15"/>
                <w:szCs w:val="15"/>
              </w:rPr>
              <w:t xml:space="preserve">s </w:t>
            </w:r>
            <w:r w:rsidR="00B63E19">
              <w:rPr>
                <w:rFonts w:ascii="Times New Roman" w:hAnsi="Times New Roman" w:cs="Times New Roman"/>
                <w:color w:val="000000" w:themeColor="text1"/>
                <w:sz w:val="15"/>
                <w:szCs w:val="15"/>
              </w:rPr>
              <w:t xml:space="preserve">had </w:t>
            </w:r>
            <w:r w:rsidR="00B63E19" w:rsidRPr="006406D0">
              <w:rPr>
                <w:rFonts w:ascii="Times New Roman" w:hAnsi="Times New Roman" w:cs="Times New Roman"/>
                <w:color w:val="000000" w:themeColor="text1"/>
                <w:sz w:val="15"/>
                <w:szCs w:val="15"/>
              </w:rPr>
              <w:t>food</w:t>
            </w:r>
            <w:r w:rsidRPr="006406D0">
              <w:rPr>
                <w:rFonts w:ascii="Times New Roman" w:hAnsi="Times New Roman" w:cs="Times New Roman"/>
                <w:color w:val="000000" w:themeColor="text1"/>
                <w:sz w:val="15"/>
                <w:szCs w:val="15"/>
              </w:rPr>
              <w:t xml:space="preserve"> expenditures below the nutrient poverty line</w:t>
            </w:r>
            <w:r>
              <w:rPr>
                <w:rFonts w:ascii="Times New Roman" w:hAnsi="Times New Roman" w:cs="Times New Roman"/>
                <w:color w:val="000000" w:themeColor="text1"/>
                <w:sz w:val="15"/>
                <w:szCs w:val="15"/>
              </w:rPr>
              <w:t xml:space="preserve">; </w:t>
            </w:r>
            <w:r w:rsidRPr="006406D0">
              <w:rPr>
                <w:rFonts w:ascii="Times New Roman" w:hAnsi="Times New Roman" w:cs="Times New Roman"/>
                <w:color w:val="000000" w:themeColor="text1"/>
                <w:sz w:val="15"/>
                <w:szCs w:val="15"/>
              </w:rPr>
              <w:t xml:space="preserve">34% of this group </w:t>
            </w:r>
            <w:r>
              <w:rPr>
                <w:rFonts w:ascii="Times New Roman" w:hAnsi="Times New Roman" w:cs="Times New Roman"/>
                <w:color w:val="000000" w:themeColor="text1"/>
                <w:sz w:val="15"/>
                <w:szCs w:val="15"/>
              </w:rPr>
              <w:t xml:space="preserve">are </w:t>
            </w:r>
            <w:r w:rsidRPr="006406D0">
              <w:rPr>
                <w:rFonts w:ascii="Times New Roman" w:hAnsi="Times New Roman" w:cs="Times New Roman"/>
                <w:color w:val="000000" w:themeColor="text1"/>
                <w:sz w:val="15"/>
                <w:szCs w:val="15"/>
              </w:rPr>
              <w:t xml:space="preserve">also below the food poverty line. 24% of </w:t>
            </w:r>
            <w:r>
              <w:rPr>
                <w:rFonts w:ascii="Times New Roman" w:hAnsi="Times New Roman" w:cs="Times New Roman"/>
                <w:color w:val="000000" w:themeColor="text1"/>
                <w:sz w:val="15"/>
                <w:szCs w:val="15"/>
              </w:rPr>
              <w:t>HHs</w:t>
            </w:r>
            <w:r w:rsidRPr="006406D0">
              <w:rPr>
                <w:rFonts w:ascii="Times New Roman" w:hAnsi="Times New Roman" w:cs="Times New Roman"/>
                <w:color w:val="000000" w:themeColor="text1"/>
                <w:sz w:val="15"/>
                <w:szCs w:val="15"/>
              </w:rPr>
              <w:t xml:space="preserve"> did not face affordability constraints in meeting calorie needs, but did in meeting micronutrient needs. In Kathmandu: 7% HHs were food and  nutrient poor, 14% were nutrient poor but not food poor and 79% were not food nor nutrient poor.  </w:t>
            </w:r>
          </w:p>
          <w:p w:rsidR="007D49D2" w:rsidRDefault="007D49D2"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p>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 xml:space="preserve">Findings suggest that it is necessary to explore both food poverty line to determine sufficient energy intake and nutrient poverty line as </w:t>
            </w:r>
            <w:r w:rsidR="00812E32">
              <w:rPr>
                <w:rFonts w:ascii="Times New Roman" w:hAnsi="Times New Roman" w:cs="Times New Roman"/>
                <w:color w:val="000000" w:themeColor="text1"/>
                <w:sz w:val="15"/>
                <w:szCs w:val="15"/>
              </w:rPr>
              <w:t>HH</w:t>
            </w:r>
            <w:r>
              <w:rPr>
                <w:rFonts w:ascii="Times New Roman" w:hAnsi="Times New Roman" w:cs="Times New Roman"/>
                <w:color w:val="000000" w:themeColor="text1"/>
                <w:sz w:val="15"/>
                <w:szCs w:val="15"/>
              </w:rPr>
              <w:t>s may be energy sufficient but lack essential micronutrients for an active and healthy life</w:t>
            </w:r>
            <w:r w:rsidR="007D49D2">
              <w:rPr>
                <w:rFonts w:ascii="Times New Roman" w:hAnsi="Times New Roman" w:cs="Times New Roman"/>
                <w:color w:val="000000" w:themeColor="text1"/>
                <w:sz w:val="15"/>
                <w:szCs w:val="15"/>
              </w:rPr>
              <w:t>.</w:t>
            </w:r>
          </w:p>
          <w:p w:rsidR="00F14E33" w:rsidRPr="006406D0"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5"/>
                <w:szCs w:val="15"/>
              </w:rPr>
            </w:pPr>
          </w:p>
        </w:tc>
      </w:tr>
      <w:tr w:rsidR="00F14E33" w:rsidTr="00FB3131">
        <w:trPr>
          <w:cnfStyle w:val="000000100000" w:firstRow="0" w:lastRow="0" w:firstColumn="0" w:lastColumn="0" w:oddVBand="0" w:evenVBand="0" w:oddHBand="1" w:evenHBand="0" w:firstRowFirstColumn="0" w:firstRowLastColumn="0" w:lastRowFirstColumn="0" w:lastRowLastColumn="0"/>
          <w:trHeight w:val="3125"/>
        </w:trPr>
        <w:tc>
          <w:tcPr>
            <w:cnfStyle w:val="001000000000" w:firstRow="0" w:lastRow="0" w:firstColumn="1" w:lastColumn="0" w:oddVBand="0" w:evenVBand="0" w:oddHBand="0" w:evenHBand="0" w:firstRowFirstColumn="0" w:firstRowLastColumn="0" w:lastRowFirstColumn="0" w:lastRowLastColumn="0"/>
            <w:tcW w:w="900" w:type="dxa"/>
          </w:tcPr>
          <w:p w:rsidR="00F14E33" w:rsidRPr="006406D0" w:rsidRDefault="00F14E33" w:rsidP="00971F10">
            <w:pPr>
              <w:shd w:val="clear" w:color="auto" w:fill="FFFFFF" w:themeFill="background1"/>
              <w:rPr>
                <w:rFonts w:ascii="Times New Roman" w:eastAsiaTheme="minorBidi" w:hAnsi="Times New Roman" w:cs="Times New Roman"/>
                <w:b w:val="0"/>
                <w:color w:val="000000" w:themeColor="text1"/>
                <w:sz w:val="15"/>
                <w:szCs w:val="15"/>
              </w:rPr>
            </w:pPr>
            <w:proofErr w:type="spellStart"/>
            <w:r w:rsidRPr="006406D0">
              <w:rPr>
                <w:rFonts w:ascii="Times New Roman" w:eastAsiaTheme="minorBidi" w:hAnsi="Times New Roman" w:cs="Times New Roman"/>
                <w:b w:val="0"/>
                <w:color w:val="000000" w:themeColor="text1"/>
                <w:sz w:val="15"/>
                <w:szCs w:val="15"/>
              </w:rPr>
              <w:t>Harttgen</w:t>
            </w:r>
            <w:proofErr w:type="spellEnd"/>
            <w:r w:rsidRPr="006406D0">
              <w:rPr>
                <w:rFonts w:ascii="Times New Roman" w:eastAsiaTheme="minorBidi" w:hAnsi="Times New Roman" w:cs="Times New Roman"/>
                <w:b w:val="0"/>
                <w:color w:val="000000" w:themeColor="text1"/>
                <w:sz w:val="15"/>
                <w:szCs w:val="15"/>
              </w:rPr>
              <w:t xml:space="preserve"> et al, 2016</w:t>
            </w:r>
          </w:p>
          <w:p w:rsidR="00F14E33" w:rsidRPr="006406D0" w:rsidRDefault="00F14E33" w:rsidP="00971F10">
            <w:pPr>
              <w:shd w:val="clear" w:color="auto" w:fill="FFFFFF" w:themeFill="background1"/>
              <w:rPr>
                <w:rFonts w:ascii="Times New Roman" w:eastAsiaTheme="minorBidi" w:hAnsi="Times New Roman" w:cs="Times New Roman"/>
                <w:color w:val="000000" w:themeColor="text1"/>
                <w:sz w:val="15"/>
                <w:szCs w:val="15"/>
              </w:rPr>
            </w:pPr>
          </w:p>
          <w:p w:rsidR="00F14E33" w:rsidRPr="002218AB" w:rsidRDefault="00F14E33" w:rsidP="00971F10">
            <w:pPr>
              <w:shd w:val="clear" w:color="auto" w:fill="FFFFFF" w:themeFill="background1"/>
              <w:rPr>
                <w:rFonts w:ascii="Times New Roman" w:eastAsiaTheme="minorBidi" w:hAnsi="Times New Roman" w:cs="Times New Roman"/>
                <w:b w:val="0"/>
                <w:color w:val="7030A0"/>
                <w:sz w:val="15"/>
                <w:szCs w:val="15"/>
              </w:rPr>
            </w:pPr>
          </w:p>
        </w:tc>
        <w:tc>
          <w:tcPr>
            <w:tcW w:w="931" w:type="dxa"/>
          </w:tcPr>
          <w:p w:rsidR="00F14E33" w:rsidRPr="006406D0" w:rsidRDefault="001A1BBF"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Malawi</w:t>
            </w:r>
          </w:p>
        </w:tc>
        <w:tc>
          <w:tcPr>
            <w:tcW w:w="1064" w:type="dxa"/>
            <w:hideMark/>
          </w:tcPr>
          <w:p w:rsidR="00F14E33" w:rsidRPr="00CA75A8"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5"/>
                <w:szCs w:val="15"/>
              </w:rPr>
            </w:pPr>
            <w:r w:rsidRPr="006406D0">
              <w:rPr>
                <w:rFonts w:ascii="Times New Roman" w:hAnsi="Times New Roman" w:cs="Times New Roman"/>
                <w:color w:val="000000" w:themeColor="text1"/>
                <w:sz w:val="15"/>
                <w:szCs w:val="15"/>
              </w:rPr>
              <w:t xml:space="preserve">Malawi’s Second Integrated </w:t>
            </w:r>
            <w:r w:rsidR="00812E32">
              <w:rPr>
                <w:rFonts w:ascii="Times New Roman" w:hAnsi="Times New Roman" w:cs="Times New Roman"/>
                <w:color w:val="000000" w:themeColor="text1"/>
                <w:sz w:val="15"/>
                <w:szCs w:val="15"/>
              </w:rPr>
              <w:t>HH</w:t>
            </w:r>
            <w:r w:rsidRPr="006406D0">
              <w:rPr>
                <w:rFonts w:ascii="Times New Roman" w:hAnsi="Times New Roman" w:cs="Times New Roman"/>
                <w:color w:val="000000" w:themeColor="text1"/>
                <w:sz w:val="15"/>
                <w:szCs w:val="15"/>
              </w:rPr>
              <w:t xml:space="preserve"> Survey (IHS-2) </w:t>
            </w:r>
            <w:r w:rsidRPr="00CA75A8">
              <w:rPr>
                <w:rFonts w:ascii="Times New Roman" w:hAnsi="Times New Roman" w:cs="Times New Roman"/>
                <w:color w:val="000000" w:themeColor="text1"/>
                <w:sz w:val="15"/>
                <w:szCs w:val="15"/>
              </w:rPr>
              <w:t>part of the Living Standard</w:t>
            </w:r>
          </w:p>
          <w:p w:rsidR="00F14E33" w:rsidRPr="002218AB"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r w:rsidRPr="00CA75A8">
              <w:rPr>
                <w:rFonts w:ascii="Times New Roman" w:hAnsi="Times New Roman" w:cs="Times New Roman"/>
                <w:color w:val="000000" w:themeColor="text1"/>
                <w:sz w:val="15"/>
                <w:szCs w:val="15"/>
              </w:rPr>
              <w:t>Measurement Surveys (LSMS)</w:t>
            </w:r>
            <w:r>
              <w:rPr>
                <w:rFonts w:ascii="Times New Roman" w:hAnsi="Times New Roman" w:cs="Times New Roman"/>
                <w:color w:val="000000" w:themeColor="text1"/>
                <w:sz w:val="15"/>
                <w:szCs w:val="15"/>
              </w:rPr>
              <w:t xml:space="preserve">, </w:t>
            </w:r>
            <w:r w:rsidR="001A1BBF">
              <w:rPr>
                <w:rFonts w:ascii="Times New Roman" w:hAnsi="Times New Roman" w:cs="Times New Roman"/>
                <w:color w:val="000000" w:themeColor="text1"/>
                <w:sz w:val="15"/>
                <w:szCs w:val="15"/>
              </w:rPr>
              <w:t>2004/2005</w:t>
            </w:r>
          </w:p>
        </w:tc>
        <w:tc>
          <w:tcPr>
            <w:tcW w:w="1331" w:type="dxa"/>
            <w:hideMark/>
          </w:tcPr>
          <w:p w:rsidR="00F14E33" w:rsidRPr="002218AB" w:rsidRDefault="00F14E33" w:rsidP="001A1B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r w:rsidRPr="006406D0">
              <w:rPr>
                <w:rFonts w:ascii="Times New Roman" w:hAnsi="Times New Roman" w:cs="Times New Roman"/>
                <w:color w:val="000000" w:themeColor="text1"/>
                <w:sz w:val="15"/>
                <w:szCs w:val="15"/>
              </w:rPr>
              <w:t>1</w:t>
            </w:r>
            <w:r w:rsidR="001A1BBF">
              <w:rPr>
                <w:rFonts w:ascii="Times New Roman" w:hAnsi="Times New Roman" w:cs="Times New Roman"/>
                <w:color w:val="000000" w:themeColor="text1"/>
                <w:sz w:val="15"/>
                <w:szCs w:val="15"/>
              </w:rPr>
              <w:t>1,280 HHs</w:t>
            </w:r>
          </w:p>
        </w:tc>
        <w:tc>
          <w:tcPr>
            <w:tcW w:w="2394" w:type="dxa"/>
            <w:hideMark/>
          </w:tcPr>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 xml:space="preserve">Calorie consumption </w:t>
            </w:r>
          </w:p>
          <w:p w:rsidR="00947E71" w:rsidRPr="00947E71" w:rsidRDefault="00947E71"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5"/>
                <w:szCs w:val="15"/>
              </w:rPr>
            </w:pPr>
          </w:p>
          <w:p w:rsidR="00F14E33" w:rsidRPr="00947E71" w:rsidRDefault="00F14E33" w:rsidP="00E879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5F3094">
              <w:rPr>
                <w:rFonts w:ascii="Times New Roman" w:hAnsi="Times New Roman" w:cs="Times New Roman"/>
                <w:sz w:val="15"/>
                <w:szCs w:val="15"/>
              </w:rPr>
              <w:t xml:space="preserve">HH considered food deprived if total kcal consumption &lt; age and sex specific kcal needs for all </w:t>
            </w:r>
            <w:r w:rsidR="00812E32">
              <w:rPr>
                <w:rFonts w:ascii="Times New Roman" w:hAnsi="Times New Roman" w:cs="Times New Roman"/>
                <w:sz w:val="15"/>
                <w:szCs w:val="15"/>
              </w:rPr>
              <w:t>HH</w:t>
            </w:r>
            <w:r w:rsidRPr="005F3094">
              <w:rPr>
                <w:rFonts w:ascii="Times New Roman" w:hAnsi="Times New Roman" w:cs="Times New Roman"/>
                <w:sz w:val="15"/>
                <w:szCs w:val="15"/>
              </w:rPr>
              <w:t xml:space="preserve"> members. The recommended mean energy requirement was 1702 kcals, adjusting for age and sex of the population.</w:t>
            </w:r>
            <w:r w:rsidR="00947E71">
              <w:rPr>
                <w:rFonts w:ascii="Times New Roman" w:hAnsi="Times New Roman" w:cs="Times New Roman"/>
                <w:sz w:val="15"/>
                <w:szCs w:val="15"/>
              </w:rPr>
              <w:t xml:space="preserve"> </w:t>
            </w:r>
            <w:r w:rsidRPr="005F3094">
              <w:rPr>
                <w:rFonts w:ascii="Times New Roman" w:hAnsi="Times New Roman" w:cs="Times New Roman"/>
                <w:sz w:val="15"/>
                <w:szCs w:val="15"/>
              </w:rPr>
              <w:t>Kcal requirements as per FAO, WHO and UN</w:t>
            </w:r>
            <w:r w:rsidR="00AD595E">
              <w:rPr>
                <w:rFonts w:ascii="Times New Roman" w:hAnsi="Times New Roman" w:cs="Times New Roman"/>
                <w:sz w:val="15"/>
                <w:szCs w:val="15"/>
              </w:rPr>
              <w:t>U</w:t>
            </w:r>
            <w:r w:rsidRPr="005F3094">
              <w:rPr>
                <w:rFonts w:ascii="Times New Roman" w:hAnsi="Times New Roman" w:cs="Times New Roman"/>
                <w:sz w:val="15"/>
                <w:szCs w:val="15"/>
              </w:rPr>
              <w:t xml:space="preserve"> (2001). Recommended mean energy intakes as sup</w:t>
            </w:r>
            <w:r w:rsidR="00947E71">
              <w:rPr>
                <w:rFonts w:ascii="Times New Roman" w:hAnsi="Times New Roman" w:cs="Times New Roman"/>
                <w:sz w:val="15"/>
                <w:szCs w:val="15"/>
              </w:rPr>
              <w:t xml:space="preserve">ported by Ecker and </w:t>
            </w:r>
            <w:proofErr w:type="spellStart"/>
            <w:r w:rsidR="00947E71">
              <w:rPr>
                <w:rFonts w:ascii="Times New Roman" w:hAnsi="Times New Roman" w:cs="Times New Roman"/>
                <w:sz w:val="15"/>
                <w:szCs w:val="15"/>
              </w:rPr>
              <w:t>Qaim</w:t>
            </w:r>
            <w:proofErr w:type="spellEnd"/>
            <w:r w:rsidR="00947E71">
              <w:rPr>
                <w:rFonts w:ascii="Times New Roman" w:hAnsi="Times New Roman" w:cs="Times New Roman"/>
                <w:sz w:val="15"/>
                <w:szCs w:val="15"/>
              </w:rPr>
              <w:t xml:space="preserve"> (2010)</w:t>
            </w:r>
            <w:r w:rsidR="001043AF">
              <w:rPr>
                <w:rFonts w:ascii="Times New Roman" w:hAnsi="Times New Roman" w:cs="Times New Roman"/>
                <w:sz w:val="15"/>
                <w:szCs w:val="15"/>
              </w:rPr>
              <w:t>.</w:t>
            </w:r>
          </w:p>
        </w:tc>
        <w:tc>
          <w:tcPr>
            <w:tcW w:w="1596" w:type="dxa"/>
          </w:tcPr>
          <w:p w:rsidR="00F14E33" w:rsidRPr="002218AB" w:rsidRDefault="00F14E33" w:rsidP="00A863FE">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r w:rsidRPr="006406D0">
              <w:rPr>
                <w:rFonts w:ascii="Times New Roman" w:hAnsi="Times New Roman" w:cs="Times New Roman"/>
                <w:color w:val="000000" w:themeColor="text1"/>
                <w:sz w:val="15"/>
                <w:szCs w:val="15"/>
              </w:rPr>
              <w:t>Food consumption based on purchases, own production and gifts</w:t>
            </w:r>
            <w:r>
              <w:rPr>
                <w:rFonts w:ascii="Times New Roman" w:hAnsi="Times New Roman" w:cs="Times New Roman"/>
                <w:color w:val="000000" w:themeColor="text1"/>
                <w:sz w:val="15"/>
                <w:szCs w:val="15"/>
              </w:rPr>
              <w:t xml:space="preserve"> of </w:t>
            </w:r>
            <w:r w:rsidRPr="006406D0">
              <w:rPr>
                <w:rFonts w:ascii="Times New Roman" w:hAnsi="Times New Roman" w:cs="Times New Roman"/>
                <w:color w:val="000000" w:themeColor="text1"/>
                <w:sz w:val="15"/>
                <w:szCs w:val="15"/>
              </w:rPr>
              <w:t>108 food items</w:t>
            </w:r>
            <w:r>
              <w:rPr>
                <w:rFonts w:ascii="Times New Roman" w:hAnsi="Times New Roman" w:cs="Times New Roman"/>
                <w:color w:val="000000" w:themeColor="text1"/>
                <w:sz w:val="15"/>
                <w:szCs w:val="15"/>
              </w:rPr>
              <w:t xml:space="preserve"> based on a 7 day recall period</w:t>
            </w:r>
            <w:r w:rsidR="00812E32">
              <w:rPr>
                <w:rFonts w:ascii="Times New Roman" w:hAnsi="Times New Roman" w:cs="Times New Roman"/>
                <w:color w:val="000000" w:themeColor="text1"/>
                <w:sz w:val="15"/>
                <w:szCs w:val="15"/>
              </w:rPr>
              <w:t>.</w:t>
            </w:r>
            <w:r>
              <w:rPr>
                <w:rFonts w:ascii="Times New Roman" w:hAnsi="Times New Roman" w:cs="Times New Roman"/>
                <w:color w:val="000000" w:themeColor="text1"/>
                <w:sz w:val="15"/>
                <w:szCs w:val="15"/>
              </w:rPr>
              <w:t xml:space="preserve"> </w:t>
            </w:r>
          </w:p>
        </w:tc>
        <w:tc>
          <w:tcPr>
            <w:tcW w:w="3592" w:type="dxa"/>
            <w:hideMark/>
          </w:tcPr>
          <w:p w:rsidR="00F14E33" w:rsidRPr="00154B9A"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Energy available per capita is calculated from the </w:t>
            </w:r>
            <w:r w:rsidR="00812E32">
              <w:rPr>
                <w:rFonts w:ascii="Times New Roman" w:hAnsi="Times New Roman" w:cs="Times New Roman"/>
                <w:sz w:val="15"/>
                <w:szCs w:val="15"/>
              </w:rPr>
              <w:t>HH</w:t>
            </w:r>
            <w:r>
              <w:rPr>
                <w:rFonts w:ascii="Times New Roman" w:hAnsi="Times New Roman" w:cs="Times New Roman"/>
                <w:sz w:val="15"/>
                <w:szCs w:val="15"/>
              </w:rPr>
              <w:t xml:space="preserve"> seven day recall food consumption data and divided by the number of </w:t>
            </w:r>
            <w:r w:rsidR="00812E32">
              <w:rPr>
                <w:rFonts w:ascii="Times New Roman" w:hAnsi="Times New Roman" w:cs="Times New Roman"/>
                <w:sz w:val="15"/>
                <w:szCs w:val="15"/>
              </w:rPr>
              <w:t>HH</w:t>
            </w:r>
            <w:r>
              <w:rPr>
                <w:rFonts w:ascii="Times New Roman" w:hAnsi="Times New Roman" w:cs="Times New Roman"/>
                <w:sz w:val="15"/>
                <w:szCs w:val="15"/>
              </w:rPr>
              <w:t xml:space="preserve"> members.  It is assumed that food is distributed within the </w:t>
            </w:r>
            <w:r w:rsidR="00812E32">
              <w:rPr>
                <w:rFonts w:ascii="Times New Roman" w:hAnsi="Times New Roman" w:cs="Times New Roman"/>
                <w:sz w:val="15"/>
                <w:szCs w:val="15"/>
              </w:rPr>
              <w:t>HH</w:t>
            </w:r>
            <w:r>
              <w:rPr>
                <w:rFonts w:ascii="Times New Roman" w:hAnsi="Times New Roman" w:cs="Times New Roman"/>
                <w:sz w:val="15"/>
                <w:szCs w:val="15"/>
              </w:rPr>
              <w:t xml:space="preserve"> to cover each member’s dietary needs. To calculate o</w:t>
            </w:r>
            <w:r w:rsidRPr="00154B9A">
              <w:rPr>
                <w:rFonts w:ascii="Times New Roman" w:hAnsi="Times New Roman" w:cs="Times New Roman"/>
                <w:sz w:val="15"/>
                <w:szCs w:val="15"/>
              </w:rPr>
              <w:t xml:space="preserve">verall food poverty the percentage of </w:t>
            </w:r>
            <w:r w:rsidR="00812E32">
              <w:rPr>
                <w:rFonts w:ascii="Times New Roman" w:hAnsi="Times New Roman" w:cs="Times New Roman"/>
                <w:sz w:val="15"/>
                <w:szCs w:val="15"/>
              </w:rPr>
              <w:t>HH</w:t>
            </w:r>
            <w:r w:rsidRPr="00154B9A">
              <w:rPr>
                <w:rFonts w:ascii="Times New Roman" w:hAnsi="Times New Roman" w:cs="Times New Roman"/>
                <w:sz w:val="15"/>
                <w:szCs w:val="15"/>
              </w:rPr>
              <w:t>s or individuals</w:t>
            </w:r>
            <w:r>
              <w:rPr>
                <w:rFonts w:ascii="Times New Roman" w:hAnsi="Times New Roman" w:cs="Times New Roman"/>
                <w:sz w:val="15"/>
                <w:szCs w:val="15"/>
              </w:rPr>
              <w:t xml:space="preserve"> that fall below their food poverty threshold</w:t>
            </w:r>
            <w:r w:rsidRPr="00154B9A">
              <w:rPr>
                <w:rFonts w:ascii="Times New Roman" w:hAnsi="Times New Roman" w:cs="Times New Roman"/>
                <w:sz w:val="15"/>
                <w:szCs w:val="15"/>
              </w:rPr>
              <w:t xml:space="preserve"> </w:t>
            </w:r>
            <w:r>
              <w:rPr>
                <w:rFonts w:ascii="Times New Roman" w:hAnsi="Times New Roman" w:cs="Times New Roman"/>
                <w:sz w:val="15"/>
                <w:szCs w:val="15"/>
              </w:rPr>
              <w:t xml:space="preserve">is derived. </w:t>
            </w:r>
          </w:p>
          <w:p w:rsidR="00F14E33" w:rsidRPr="00E42CA4" w:rsidRDefault="00F14E33" w:rsidP="005A608B">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5A608B">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154B9A">
              <w:rPr>
                <w:rFonts w:ascii="Times New Roman" w:hAnsi="Times New Roman" w:cs="Times New Roman"/>
                <w:sz w:val="15"/>
                <w:szCs w:val="15"/>
              </w:rPr>
              <w:t>Food availability measured through kcal availability</w:t>
            </w:r>
            <w:r>
              <w:rPr>
                <w:rFonts w:ascii="Times New Roman" w:hAnsi="Times New Roman" w:cs="Times New Roman"/>
                <w:sz w:val="15"/>
                <w:szCs w:val="15"/>
              </w:rPr>
              <w:t xml:space="preserve"> as per the </w:t>
            </w:r>
            <w:r w:rsidRPr="00154B9A">
              <w:rPr>
                <w:rFonts w:ascii="Times New Roman" w:hAnsi="Times New Roman" w:cs="Times New Roman"/>
                <w:sz w:val="15"/>
                <w:szCs w:val="15"/>
              </w:rPr>
              <w:t xml:space="preserve">Smith et al (2006) framework, developed by </w:t>
            </w:r>
            <w:proofErr w:type="spellStart"/>
            <w:r w:rsidRPr="00154B9A">
              <w:rPr>
                <w:rFonts w:ascii="Times New Roman" w:hAnsi="Times New Roman" w:cs="Times New Roman"/>
                <w:sz w:val="15"/>
                <w:szCs w:val="15"/>
              </w:rPr>
              <w:t>Frankenberger</w:t>
            </w:r>
            <w:proofErr w:type="spellEnd"/>
            <w:r w:rsidRPr="00154B9A">
              <w:rPr>
                <w:rFonts w:ascii="Times New Roman" w:hAnsi="Times New Roman" w:cs="Times New Roman"/>
                <w:sz w:val="15"/>
                <w:szCs w:val="15"/>
              </w:rPr>
              <w:t xml:space="preserve"> et al (1997) and UNICEF (1998).</w:t>
            </w:r>
            <w:r>
              <w:rPr>
                <w:rFonts w:ascii="Times New Roman" w:hAnsi="Times New Roman" w:cs="Times New Roman"/>
                <w:sz w:val="15"/>
                <w:szCs w:val="15"/>
              </w:rPr>
              <w:t xml:space="preserve"> Apparent f</w:t>
            </w:r>
            <w:r w:rsidRPr="00E42CA4">
              <w:rPr>
                <w:rFonts w:ascii="Times New Roman" w:hAnsi="Times New Roman" w:cs="Times New Roman"/>
                <w:sz w:val="15"/>
                <w:szCs w:val="15"/>
              </w:rPr>
              <w:t xml:space="preserve">ood consumption data converted to </w:t>
            </w:r>
            <w:r>
              <w:rPr>
                <w:rFonts w:ascii="Times New Roman" w:hAnsi="Times New Roman" w:cs="Times New Roman"/>
                <w:sz w:val="15"/>
                <w:szCs w:val="15"/>
              </w:rPr>
              <w:t>kcals</w:t>
            </w:r>
            <w:r w:rsidRPr="00E42CA4">
              <w:rPr>
                <w:rFonts w:ascii="Times New Roman" w:hAnsi="Times New Roman" w:cs="Times New Roman"/>
                <w:sz w:val="15"/>
                <w:szCs w:val="15"/>
              </w:rPr>
              <w:t xml:space="preserve"> per capita per day to assess food security by socio demographics.</w:t>
            </w:r>
          </w:p>
          <w:p w:rsidR="00F14E33" w:rsidRDefault="00F14E33" w:rsidP="005A608B">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1A1BBF" w:rsidRPr="00E42CA4" w:rsidRDefault="00F14E33" w:rsidP="005A608B">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E42CA4">
              <w:rPr>
                <w:rFonts w:ascii="Times New Roman" w:hAnsi="Times New Roman" w:cs="Times New Roman"/>
                <w:sz w:val="15"/>
                <w:szCs w:val="15"/>
              </w:rPr>
              <w:t xml:space="preserve">Simple simulation model </w:t>
            </w:r>
            <w:r>
              <w:rPr>
                <w:rFonts w:ascii="Times New Roman" w:hAnsi="Times New Roman" w:cs="Times New Roman"/>
                <w:sz w:val="15"/>
                <w:szCs w:val="15"/>
              </w:rPr>
              <w:t xml:space="preserve">used </w:t>
            </w:r>
            <w:r w:rsidRPr="00E42CA4">
              <w:rPr>
                <w:rFonts w:ascii="Times New Roman" w:hAnsi="Times New Roman" w:cs="Times New Roman"/>
                <w:sz w:val="15"/>
                <w:szCs w:val="15"/>
              </w:rPr>
              <w:t>to model effects of price shocks on food poverty.</w:t>
            </w:r>
          </w:p>
        </w:tc>
        <w:tc>
          <w:tcPr>
            <w:tcW w:w="3859" w:type="dxa"/>
            <w:hideMark/>
          </w:tcPr>
          <w:p w:rsidR="00F14E33" w:rsidRPr="005368A1"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214A8A">
              <w:rPr>
                <w:rFonts w:ascii="Times New Roman" w:hAnsi="Times New Roman" w:cs="Times New Roman"/>
                <w:sz w:val="15"/>
                <w:szCs w:val="15"/>
              </w:rPr>
              <w:t>Average kcal/day/capita consumption varied across rural and urban areas. Mean</w:t>
            </w:r>
            <w:r w:rsidR="007D49D2">
              <w:rPr>
                <w:rFonts w:ascii="Times New Roman" w:hAnsi="Times New Roman" w:cs="Times New Roman"/>
                <w:sz w:val="15"/>
                <w:szCs w:val="15"/>
              </w:rPr>
              <w:t>:</w:t>
            </w:r>
            <w:r w:rsidRPr="00214A8A">
              <w:rPr>
                <w:rFonts w:ascii="Times New Roman" w:hAnsi="Times New Roman" w:cs="Times New Roman"/>
                <w:sz w:val="15"/>
                <w:szCs w:val="15"/>
              </w:rPr>
              <w:t xml:space="preserve"> 2361kcal</w:t>
            </w:r>
            <w:r>
              <w:rPr>
                <w:rFonts w:ascii="Times New Roman" w:hAnsi="Times New Roman" w:cs="Times New Roman"/>
                <w:sz w:val="15"/>
                <w:szCs w:val="15"/>
              </w:rPr>
              <w:t xml:space="preserve">; </w:t>
            </w:r>
            <w:r w:rsidRPr="00214A8A">
              <w:rPr>
                <w:rFonts w:ascii="Times New Roman" w:hAnsi="Times New Roman" w:cs="Times New Roman"/>
                <w:sz w:val="15"/>
                <w:szCs w:val="15"/>
              </w:rPr>
              <w:t>rural</w:t>
            </w:r>
            <w:r w:rsidR="007D49D2">
              <w:rPr>
                <w:rFonts w:ascii="Times New Roman" w:hAnsi="Times New Roman" w:cs="Times New Roman"/>
                <w:sz w:val="15"/>
                <w:szCs w:val="15"/>
              </w:rPr>
              <w:t>:</w:t>
            </w:r>
            <w:r w:rsidR="000F5DAD">
              <w:rPr>
                <w:rFonts w:ascii="Times New Roman" w:hAnsi="Times New Roman" w:cs="Times New Roman"/>
                <w:sz w:val="15"/>
                <w:szCs w:val="15"/>
              </w:rPr>
              <w:t xml:space="preserve"> </w:t>
            </w:r>
            <w:r w:rsidRPr="00214A8A">
              <w:rPr>
                <w:rFonts w:ascii="Times New Roman" w:hAnsi="Times New Roman" w:cs="Times New Roman"/>
                <w:sz w:val="15"/>
                <w:szCs w:val="15"/>
              </w:rPr>
              <w:t>2326</w:t>
            </w:r>
            <w:r>
              <w:rPr>
                <w:rFonts w:ascii="Times New Roman" w:hAnsi="Times New Roman" w:cs="Times New Roman"/>
                <w:sz w:val="15"/>
                <w:szCs w:val="15"/>
              </w:rPr>
              <w:t xml:space="preserve"> </w:t>
            </w:r>
            <w:proofErr w:type="gramStart"/>
            <w:r w:rsidRPr="00214A8A">
              <w:rPr>
                <w:rFonts w:ascii="Times New Roman" w:hAnsi="Times New Roman" w:cs="Times New Roman"/>
                <w:sz w:val="15"/>
                <w:szCs w:val="15"/>
              </w:rPr>
              <w:t>kcal</w:t>
            </w:r>
            <w:r>
              <w:rPr>
                <w:rFonts w:ascii="Times New Roman" w:hAnsi="Times New Roman" w:cs="Times New Roman"/>
                <w:sz w:val="15"/>
                <w:szCs w:val="15"/>
              </w:rPr>
              <w:t xml:space="preserve">; </w:t>
            </w:r>
            <w:r w:rsidRPr="00214A8A">
              <w:rPr>
                <w:rFonts w:ascii="Times New Roman" w:hAnsi="Times New Roman" w:cs="Times New Roman"/>
                <w:sz w:val="15"/>
                <w:szCs w:val="15"/>
              </w:rPr>
              <w:t xml:space="preserve"> urban</w:t>
            </w:r>
            <w:proofErr w:type="gramEnd"/>
            <w:r w:rsidR="007D49D2">
              <w:rPr>
                <w:rFonts w:ascii="Times New Roman" w:hAnsi="Times New Roman" w:cs="Times New Roman"/>
                <w:sz w:val="15"/>
                <w:szCs w:val="15"/>
              </w:rPr>
              <w:t>:</w:t>
            </w:r>
            <w:r w:rsidRPr="00214A8A">
              <w:rPr>
                <w:rFonts w:ascii="Times New Roman" w:hAnsi="Times New Roman" w:cs="Times New Roman"/>
                <w:sz w:val="15"/>
                <w:szCs w:val="15"/>
              </w:rPr>
              <w:t xml:space="preserve"> 2601kcal. </w:t>
            </w:r>
            <w:r w:rsidRPr="0097208C">
              <w:rPr>
                <w:rFonts w:ascii="Times New Roman" w:hAnsi="Times New Roman" w:cs="Times New Roman"/>
                <w:sz w:val="15"/>
                <w:szCs w:val="15"/>
              </w:rPr>
              <w:t>74%kcal derived from staple foods; 12% from pulses, 9% from meal complements, 4% from animal products and 3% f</w:t>
            </w:r>
            <w:r w:rsidR="007D49D2">
              <w:rPr>
                <w:rFonts w:ascii="Times New Roman" w:hAnsi="Times New Roman" w:cs="Times New Roman"/>
                <w:sz w:val="15"/>
                <w:szCs w:val="15"/>
              </w:rPr>
              <w:t xml:space="preserve">rom vegetables and fruits. </w:t>
            </w:r>
            <w:r>
              <w:rPr>
                <w:rFonts w:ascii="Times New Roman" w:hAnsi="Times New Roman" w:cs="Times New Roman"/>
                <w:sz w:val="15"/>
                <w:szCs w:val="15"/>
              </w:rPr>
              <w:t xml:space="preserve">Overall </w:t>
            </w:r>
            <w:r w:rsidRPr="0097208C">
              <w:rPr>
                <w:rFonts w:ascii="Times New Roman" w:hAnsi="Times New Roman" w:cs="Times New Roman"/>
                <w:sz w:val="15"/>
                <w:szCs w:val="15"/>
              </w:rPr>
              <w:t>28.3%</w:t>
            </w:r>
            <w:r>
              <w:rPr>
                <w:rFonts w:ascii="Times New Roman" w:hAnsi="Times New Roman" w:cs="Times New Roman"/>
                <w:sz w:val="15"/>
                <w:szCs w:val="15"/>
              </w:rPr>
              <w:t xml:space="preserve"> of the </w:t>
            </w:r>
            <w:r w:rsidRPr="0097208C">
              <w:rPr>
                <w:rFonts w:ascii="Times New Roman" w:hAnsi="Times New Roman" w:cs="Times New Roman"/>
                <w:sz w:val="15"/>
                <w:szCs w:val="15"/>
              </w:rPr>
              <w:t>population</w:t>
            </w:r>
            <w:r>
              <w:rPr>
                <w:rFonts w:ascii="Times New Roman" w:hAnsi="Times New Roman" w:cs="Times New Roman"/>
                <w:sz w:val="15"/>
                <w:szCs w:val="15"/>
              </w:rPr>
              <w:t xml:space="preserve"> Were </w:t>
            </w:r>
            <w:r w:rsidRPr="0097208C">
              <w:rPr>
                <w:rFonts w:ascii="Times New Roman" w:hAnsi="Times New Roman" w:cs="Times New Roman"/>
                <w:sz w:val="15"/>
                <w:szCs w:val="15"/>
              </w:rPr>
              <w:t>considered undernourished</w:t>
            </w:r>
            <w:r>
              <w:rPr>
                <w:rFonts w:ascii="Times New Roman" w:hAnsi="Times New Roman" w:cs="Times New Roman"/>
                <w:sz w:val="15"/>
                <w:szCs w:val="15"/>
              </w:rPr>
              <w:t xml:space="preserve"> (</w:t>
            </w:r>
            <w:r w:rsidRPr="0097208C">
              <w:rPr>
                <w:rFonts w:ascii="Times New Roman" w:hAnsi="Times New Roman" w:cs="Times New Roman"/>
                <w:sz w:val="15"/>
                <w:szCs w:val="15"/>
              </w:rPr>
              <w:t xml:space="preserve">18.8% in </w:t>
            </w:r>
            <w:proofErr w:type="gramStart"/>
            <w:r w:rsidRPr="0097208C">
              <w:rPr>
                <w:rFonts w:ascii="Times New Roman" w:hAnsi="Times New Roman" w:cs="Times New Roman"/>
                <w:sz w:val="15"/>
                <w:szCs w:val="15"/>
              </w:rPr>
              <w:t>urban</w:t>
            </w:r>
            <w:r>
              <w:rPr>
                <w:rFonts w:ascii="Times New Roman" w:hAnsi="Times New Roman" w:cs="Times New Roman"/>
                <w:sz w:val="15"/>
                <w:szCs w:val="15"/>
              </w:rPr>
              <w:t xml:space="preserve">; </w:t>
            </w:r>
            <w:r w:rsidRPr="0097208C">
              <w:rPr>
                <w:rFonts w:ascii="Times New Roman" w:hAnsi="Times New Roman" w:cs="Times New Roman"/>
                <w:sz w:val="15"/>
                <w:szCs w:val="15"/>
              </w:rPr>
              <w:t xml:space="preserve"> 29.7</w:t>
            </w:r>
            <w:proofErr w:type="gramEnd"/>
            <w:r w:rsidRPr="0097208C">
              <w:rPr>
                <w:rFonts w:ascii="Times New Roman" w:hAnsi="Times New Roman" w:cs="Times New Roman"/>
                <w:sz w:val="15"/>
                <w:szCs w:val="15"/>
              </w:rPr>
              <w:t>%  rural</w:t>
            </w:r>
            <w:r>
              <w:rPr>
                <w:rFonts w:ascii="Times New Roman" w:hAnsi="Times New Roman" w:cs="Times New Roman"/>
                <w:sz w:val="15"/>
                <w:szCs w:val="15"/>
              </w:rPr>
              <w:t xml:space="preserve"> regions). Overall a p</w:t>
            </w:r>
            <w:r w:rsidRPr="00214A8A">
              <w:rPr>
                <w:rFonts w:ascii="Times New Roman" w:hAnsi="Times New Roman" w:cs="Times New Roman"/>
                <w:sz w:val="15"/>
                <w:szCs w:val="15"/>
              </w:rPr>
              <w:t xml:space="preserve">ositive correlation between </w:t>
            </w:r>
            <w:r>
              <w:rPr>
                <w:rFonts w:ascii="Times New Roman" w:hAnsi="Times New Roman" w:cs="Times New Roman"/>
                <w:sz w:val="15"/>
                <w:szCs w:val="15"/>
              </w:rPr>
              <w:t xml:space="preserve">quintile of income and kcal consumption was found. </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p w:rsidR="00F14E33" w:rsidRPr="00214A8A"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214A8A">
              <w:rPr>
                <w:rFonts w:ascii="Times New Roman" w:hAnsi="Times New Roman" w:cs="Times New Roman"/>
                <w:sz w:val="15"/>
                <w:szCs w:val="15"/>
              </w:rPr>
              <w:t>Other</w:t>
            </w:r>
            <w:r>
              <w:rPr>
                <w:rFonts w:ascii="Times New Roman" w:hAnsi="Times New Roman" w:cs="Times New Roman"/>
                <w:sz w:val="15"/>
                <w:szCs w:val="15"/>
              </w:rPr>
              <w:t xml:space="preserve"> </w:t>
            </w:r>
            <w:r w:rsidR="00812E32">
              <w:rPr>
                <w:rFonts w:ascii="Times New Roman" w:hAnsi="Times New Roman" w:cs="Times New Roman"/>
                <w:sz w:val="15"/>
                <w:szCs w:val="15"/>
              </w:rPr>
              <w:t>HH</w:t>
            </w:r>
            <w:r w:rsidRPr="00214A8A">
              <w:rPr>
                <w:rFonts w:ascii="Times New Roman" w:hAnsi="Times New Roman" w:cs="Times New Roman"/>
                <w:sz w:val="15"/>
                <w:szCs w:val="15"/>
              </w:rPr>
              <w:t xml:space="preserve"> variables assessed, such as </w:t>
            </w:r>
            <w:r>
              <w:rPr>
                <w:rFonts w:ascii="Times New Roman" w:hAnsi="Times New Roman" w:cs="Times New Roman"/>
                <w:sz w:val="15"/>
                <w:szCs w:val="15"/>
              </w:rPr>
              <w:t>sex</w:t>
            </w:r>
            <w:r w:rsidRPr="00214A8A">
              <w:rPr>
                <w:rFonts w:ascii="Times New Roman" w:hAnsi="Times New Roman" w:cs="Times New Roman"/>
                <w:sz w:val="15"/>
                <w:szCs w:val="15"/>
              </w:rPr>
              <w:t xml:space="preserve"> and education level of HHH.  </w:t>
            </w:r>
          </w:p>
          <w:p w:rsidR="00F14E33" w:rsidRPr="00214A8A"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p w:rsidR="00F14E33" w:rsidRPr="002218AB"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tc>
      </w:tr>
      <w:tr w:rsidR="00F14E33" w:rsidTr="00FB3131">
        <w:trPr>
          <w:trHeight w:val="438"/>
        </w:trPr>
        <w:tc>
          <w:tcPr>
            <w:cnfStyle w:val="001000000000" w:firstRow="0" w:lastRow="0" w:firstColumn="1" w:lastColumn="0" w:oddVBand="0" w:evenVBand="0" w:oddHBand="0" w:evenHBand="0" w:firstRowFirstColumn="0" w:firstRowLastColumn="0" w:lastRowFirstColumn="0" w:lastRowLastColumn="0"/>
            <w:tcW w:w="900" w:type="dxa"/>
          </w:tcPr>
          <w:p w:rsidR="00F14E33" w:rsidRPr="00810CAF" w:rsidRDefault="00F14E33" w:rsidP="00971F10">
            <w:pPr>
              <w:shd w:val="clear" w:color="auto" w:fill="FFFFFF" w:themeFill="background1"/>
              <w:rPr>
                <w:rFonts w:ascii="Times New Roman" w:hAnsi="Times New Roman" w:cs="Times New Roman"/>
                <w:b w:val="0"/>
                <w:sz w:val="15"/>
                <w:szCs w:val="15"/>
              </w:rPr>
            </w:pPr>
            <w:r w:rsidRPr="00810CAF">
              <w:rPr>
                <w:rFonts w:ascii="Times New Roman" w:eastAsiaTheme="minorBidi" w:hAnsi="Times New Roman" w:cs="Times New Roman"/>
                <w:b w:val="0"/>
                <w:sz w:val="15"/>
                <w:szCs w:val="15"/>
              </w:rPr>
              <w:t>Jones, 2015</w:t>
            </w:r>
          </w:p>
          <w:p w:rsidR="00F14E33" w:rsidRPr="00154B9A" w:rsidRDefault="00F14E33" w:rsidP="00971F10">
            <w:pPr>
              <w:shd w:val="clear" w:color="auto" w:fill="FFFFFF" w:themeFill="background1"/>
              <w:rPr>
                <w:rFonts w:ascii="Times New Roman" w:hAnsi="Times New Roman" w:cs="Times New Roman"/>
                <w:sz w:val="15"/>
                <w:szCs w:val="15"/>
              </w:rPr>
            </w:pPr>
          </w:p>
          <w:p w:rsidR="00F14E33" w:rsidRPr="00AF6164" w:rsidRDefault="00F14E33" w:rsidP="00971F10">
            <w:pPr>
              <w:shd w:val="clear" w:color="auto" w:fill="FFFFFF" w:themeFill="background1"/>
              <w:rPr>
                <w:rFonts w:ascii="Times New Roman" w:hAnsi="Times New Roman" w:cs="Times New Roman"/>
                <w:i/>
                <w:sz w:val="15"/>
                <w:szCs w:val="15"/>
              </w:rPr>
            </w:pPr>
          </w:p>
        </w:tc>
        <w:tc>
          <w:tcPr>
            <w:tcW w:w="931" w:type="dxa"/>
          </w:tcPr>
          <w:p w:rsidR="00F14E33" w:rsidRPr="00AF6164" w:rsidRDefault="001A1BBF"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Malawi</w:t>
            </w:r>
          </w:p>
        </w:tc>
        <w:tc>
          <w:tcPr>
            <w:tcW w:w="1064" w:type="dxa"/>
          </w:tcPr>
          <w:p w:rsidR="00F14E33" w:rsidRPr="00AF6164"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AF6164">
              <w:rPr>
                <w:rFonts w:ascii="Times New Roman" w:hAnsi="Times New Roman" w:cs="Times New Roman"/>
                <w:sz w:val="15"/>
                <w:szCs w:val="15"/>
              </w:rPr>
              <w:t xml:space="preserve">Malawi </w:t>
            </w:r>
            <w:r>
              <w:rPr>
                <w:rFonts w:ascii="Times New Roman" w:hAnsi="Times New Roman" w:cs="Times New Roman"/>
                <w:sz w:val="15"/>
                <w:szCs w:val="15"/>
              </w:rPr>
              <w:t>T</w:t>
            </w:r>
            <w:r w:rsidRPr="00AF6164">
              <w:rPr>
                <w:rFonts w:ascii="Times New Roman" w:hAnsi="Times New Roman" w:cs="Times New Roman"/>
                <w:sz w:val="15"/>
                <w:szCs w:val="15"/>
              </w:rPr>
              <w:t xml:space="preserve">hird </w:t>
            </w:r>
            <w:r>
              <w:rPr>
                <w:rFonts w:ascii="Times New Roman" w:hAnsi="Times New Roman" w:cs="Times New Roman"/>
                <w:sz w:val="15"/>
                <w:szCs w:val="15"/>
              </w:rPr>
              <w:t>I</w:t>
            </w:r>
            <w:r w:rsidRPr="00AF6164">
              <w:rPr>
                <w:rFonts w:ascii="Times New Roman" w:hAnsi="Times New Roman" w:cs="Times New Roman"/>
                <w:sz w:val="15"/>
                <w:szCs w:val="15"/>
              </w:rPr>
              <w:t xml:space="preserve">ntegrated </w:t>
            </w:r>
            <w:r w:rsidR="00812E32">
              <w:rPr>
                <w:rFonts w:ascii="Times New Roman" w:hAnsi="Times New Roman" w:cs="Times New Roman"/>
                <w:sz w:val="15"/>
                <w:szCs w:val="15"/>
              </w:rPr>
              <w:t>HH</w:t>
            </w:r>
            <w:r w:rsidRPr="00AF6164">
              <w:rPr>
                <w:rFonts w:ascii="Times New Roman" w:hAnsi="Times New Roman" w:cs="Times New Roman"/>
                <w:sz w:val="15"/>
                <w:szCs w:val="15"/>
              </w:rPr>
              <w:t xml:space="preserve"> </w:t>
            </w:r>
            <w:r>
              <w:rPr>
                <w:rFonts w:ascii="Times New Roman" w:hAnsi="Times New Roman" w:cs="Times New Roman"/>
                <w:sz w:val="15"/>
                <w:szCs w:val="15"/>
              </w:rPr>
              <w:t>S</w:t>
            </w:r>
            <w:r w:rsidRPr="00AF6164">
              <w:rPr>
                <w:rFonts w:ascii="Times New Roman" w:hAnsi="Times New Roman" w:cs="Times New Roman"/>
                <w:sz w:val="15"/>
                <w:szCs w:val="15"/>
              </w:rPr>
              <w:t>urvey (IHS3), 2010-2011</w:t>
            </w:r>
          </w:p>
          <w:p w:rsidR="00F14E33" w:rsidRPr="00AF6164"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AF6164"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AF6164"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tc>
        <w:tc>
          <w:tcPr>
            <w:tcW w:w="1331" w:type="dxa"/>
            <w:hideMark/>
          </w:tcPr>
          <w:p w:rsidR="00F14E33" w:rsidRPr="00AF6164"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AF6164">
              <w:rPr>
                <w:rFonts w:ascii="Times New Roman" w:hAnsi="Times New Roman" w:cs="Times New Roman"/>
                <w:sz w:val="15"/>
                <w:szCs w:val="15"/>
              </w:rPr>
              <w:t xml:space="preserve">12,271 </w:t>
            </w:r>
            <w:r>
              <w:rPr>
                <w:rFonts w:ascii="Times New Roman" w:hAnsi="Times New Roman" w:cs="Times New Roman"/>
                <w:sz w:val="15"/>
                <w:szCs w:val="15"/>
              </w:rPr>
              <w:t>HHs</w:t>
            </w:r>
            <w:r w:rsidRPr="00AF6164">
              <w:rPr>
                <w:rFonts w:ascii="Times New Roman" w:hAnsi="Times New Roman" w:cs="Times New Roman"/>
                <w:sz w:val="15"/>
                <w:szCs w:val="15"/>
              </w:rPr>
              <w:t xml:space="preserve"> across all regions</w:t>
            </w:r>
          </w:p>
        </w:tc>
        <w:tc>
          <w:tcPr>
            <w:tcW w:w="2394" w:type="dxa"/>
            <w:hideMark/>
          </w:tcPr>
          <w:p w:rsidR="00F14E33" w:rsidRDefault="00F14E33" w:rsidP="00947E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 xml:space="preserve">Diet diversity, </w:t>
            </w:r>
            <w:r w:rsidR="00947E71" w:rsidRPr="00947E71">
              <w:rPr>
                <w:rFonts w:ascii="Times New Roman" w:hAnsi="Times New Roman" w:cs="Times New Roman"/>
                <w:i/>
                <w:sz w:val="15"/>
                <w:szCs w:val="15"/>
              </w:rPr>
              <w:t>as per</w:t>
            </w:r>
            <w:r w:rsidR="00947E71">
              <w:rPr>
                <w:rFonts w:ascii="Times New Roman" w:hAnsi="Times New Roman" w:cs="Times New Roman"/>
                <w:i/>
                <w:sz w:val="15"/>
                <w:szCs w:val="15"/>
              </w:rPr>
              <w:t xml:space="preserve"> FCS</w:t>
            </w:r>
            <w:r w:rsidRPr="00947E71">
              <w:rPr>
                <w:rFonts w:ascii="Times New Roman" w:hAnsi="Times New Roman" w:cs="Times New Roman"/>
                <w:i/>
                <w:sz w:val="15"/>
                <w:szCs w:val="15"/>
              </w:rPr>
              <w:t xml:space="preserve">  </w:t>
            </w:r>
          </w:p>
          <w:p w:rsidR="00947E71" w:rsidRPr="00947E71" w:rsidRDefault="00947E71"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p>
          <w:p w:rsidR="00F14E33" w:rsidRPr="00DD099A"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FCS as per WFP. No criterion as weighted continuous measure</w:t>
            </w:r>
            <w:r w:rsidR="001043AF">
              <w:rPr>
                <w:rFonts w:ascii="Times New Roman" w:hAnsi="Times New Roman" w:cs="Times New Roman"/>
                <w:sz w:val="15"/>
                <w:szCs w:val="15"/>
              </w:rPr>
              <w:t>.</w:t>
            </w: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947E71" w:rsidRDefault="00947E71" w:rsidP="00DD099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Pr>
                <w:rFonts w:ascii="Times New Roman" w:hAnsi="Times New Roman" w:cs="Times New Roman"/>
                <w:i/>
                <w:sz w:val="15"/>
                <w:szCs w:val="15"/>
              </w:rPr>
              <w:t>CSI</w:t>
            </w:r>
          </w:p>
          <w:p w:rsidR="00947E71" w:rsidRDefault="00947E71" w:rsidP="00DD099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p>
          <w:p w:rsidR="00F14E33" w:rsidRPr="00AF6164" w:rsidRDefault="00F14E33" w:rsidP="00DD099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5"/>
                <w:szCs w:val="15"/>
              </w:rPr>
            </w:pPr>
            <w:r w:rsidRPr="00810CAF">
              <w:rPr>
                <w:rFonts w:ascii="Times New Roman" w:hAnsi="Times New Roman" w:cs="Times New Roman"/>
                <w:sz w:val="15"/>
                <w:szCs w:val="15"/>
              </w:rPr>
              <w:t>(adapted version)</w:t>
            </w:r>
          </w:p>
          <w:p w:rsidR="00F14E33" w:rsidRPr="00AF6164"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tc>
        <w:tc>
          <w:tcPr>
            <w:tcW w:w="1596" w:type="dxa"/>
          </w:tcPr>
          <w:p w:rsidR="00F14E33" w:rsidRPr="00810CAF" w:rsidRDefault="00481364" w:rsidP="00DC044D">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FCS calculated with</w:t>
            </w:r>
            <w:r w:rsidR="00F14E33">
              <w:rPr>
                <w:rFonts w:ascii="Times New Roman" w:hAnsi="Times New Roman" w:cs="Times New Roman"/>
                <w:sz w:val="15"/>
                <w:szCs w:val="15"/>
              </w:rPr>
              <w:t xml:space="preserve"> data collected on f</w:t>
            </w:r>
            <w:r w:rsidR="00F14E33" w:rsidRPr="00077809">
              <w:rPr>
                <w:rFonts w:ascii="Times New Roman" w:hAnsi="Times New Roman" w:cs="Times New Roman"/>
                <w:sz w:val="15"/>
                <w:szCs w:val="15"/>
              </w:rPr>
              <w:t>oods and beverages</w:t>
            </w:r>
            <w:r w:rsidR="00F14E33">
              <w:rPr>
                <w:rFonts w:ascii="Times New Roman" w:hAnsi="Times New Roman" w:cs="Times New Roman"/>
                <w:sz w:val="15"/>
                <w:szCs w:val="15"/>
              </w:rPr>
              <w:t xml:space="preserve"> consumed</w:t>
            </w:r>
            <w:r w:rsidR="00F14E33" w:rsidRPr="00077809">
              <w:rPr>
                <w:rFonts w:ascii="Times New Roman" w:hAnsi="Times New Roman" w:cs="Times New Roman"/>
                <w:sz w:val="15"/>
                <w:szCs w:val="15"/>
              </w:rPr>
              <w:t xml:space="preserve"> by any </w:t>
            </w:r>
            <w:r w:rsidR="00812E32">
              <w:rPr>
                <w:rFonts w:ascii="Times New Roman" w:hAnsi="Times New Roman" w:cs="Times New Roman"/>
                <w:sz w:val="15"/>
                <w:szCs w:val="15"/>
              </w:rPr>
              <w:t>HH</w:t>
            </w:r>
            <w:r w:rsidR="00F14E33" w:rsidRPr="00077809">
              <w:rPr>
                <w:rFonts w:ascii="Times New Roman" w:hAnsi="Times New Roman" w:cs="Times New Roman"/>
                <w:sz w:val="15"/>
                <w:szCs w:val="15"/>
              </w:rPr>
              <w:t xml:space="preserve"> member in the previous 7 days</w:t>
            </w:r>
            <w:r>
              <w:rPr>
                <w:rFonts w:ascii="Times New Roman" w:hAnsi="Times New Roman" w:cs="Times New Roman"/>
                <w:sz w:val="15"/>
                <w:szCs w:val="15"/>
              </w:rPr>
              <w:t>.</w:t>
            </w:r>
            <w:r w:rsidR="00F14E33" w:rsidDel="002974DE">
              <w:rPr>
                <w:rFonts w:ascii="Times New Roman" w:hAnsi="Times New Roman" w:cs="Times New Roman"/>
                <w:sz w:val="15"/>
                <w:szCs w:val="15"/>
              </w:rPr>
              <w:t xml:space="preserve"> </w:t>
            </w:r>
          </w:p>
        </w:tc>
        <w:tc>
          <w:tcPr>
            <w:tcW w:w="3592" w:type="dxa"/>
            <w:hideMark/>
          </w:tcPr>
          <w:p w:rsidR="00F14E33" w:rsidRDefault="00F14E33" w:rsidP="002974DE">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Diet diversity assessed using FCS as per WFP (2007). Food and beverages reported were aggregated into 12 food groups then </w:t>
            </w:r>
            <w:r w:rsidRPr="008F21BA">
              <w:rPr>
                <w:rFonts w:ascii="Times New Roman" w:hAnsi="Times New Roman" w:cs="Times New Roman"/>
                <w:sz w:val="15"/>
                <w:szCs w:val="15"/>
              </w:rPr>
              <w:t>multipl</w:t>
            </w:r>
            <w:r>
              <w:rPr>
                <w:rFonts w:ascii="Times New Roman" w:hAnsi="Times New Roman" w:cs="Times New Roman"/>
                <w:sz w:val="15"/>
                <w:szCs w:val="15"/>
              </w:rPr>
              <w:t xml:space="preserve">ied by assigned food group weightings. </w:t>
            </w: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1043AF" w:rsidRDefault="00F14E33" w:rsidP="001043A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AF6164">
              <w:rPr>
                <w:rFonts w:ascii="Times New Roman" w:hAnsi="Times New Roman" w:cs="Times New Roman"/>
                <w:sz w:val="15"/>
                <w:szCs w:val="15"/>
              </w:rPr>
              <w:t xml:space="preserve">Two-sided Student’s t-tests and Pearson’s chi-squared tests used to assess differences in means and proportions, between urban and rural regions. </w:t>
            </w:r>
            <w:r w:rsidRPr="00810CAF">
              <w:rPr>
                <w:rFonts w:ascii="Times New Roman" w:hAnsi="Times New Roman" w:cs="Times New Roman"/>
                <w:sz w:val="15"/>
                <w:szCs w:val="15"/>
              </w:rPr>
              <w:t xml:space="preserve">Bivariate logistic regression to assess relationship between </w:t>
            </w:r>
            <w:r w:rsidR="00812E32">
              <w:rPr>
                <w:rFonts w:ascii="Times New Roman" w:hAnsi="Times New Roman" w:cs="Times New Roman"/>
                <w:sz w:val="15"/>
                <w:szCs w:val="15"/>
              </w:rPr>
              <w:t>HH</w:t>
            </w:r>
            <w:r>
              <w:rPr>
                <w:rFonts w:ascii="Times New Roman" w:hAnsi="Times New Roman" w:cs="Times New Roman"/>
                <w:sz w:val="15"/>
                <w:szCs w:val="15"/>
              </w:rPr>
              <w:t xml:space="preserve"> </w:t>
            </w:r>
            <w:r>
              <w:rPr>
                <w:rFonts w:ascii="Times New Roman" w:hAnsi="Times New Roman" w:cs="Times New Roman"/>
                <w:sz w:val="15"/>
                <w:szCs w:val="15"/>
              </w:rPr>
              <w:lastRenderedPageBreak/>
              <w:t>food security</w:t>
            </w:r>
            <w:r w:rsidRPr="00810CAF">
              <w:rPr>
                <w:rFonts w:ascii="Times New Roman" w:hAnsi="Times New Roman" w:cs="Times New Roman"/>
                <w:sz w:val="15"/>
                <w:szCs w:val="15"/>
              </w:rPr>
              <w:t xml:space="preserve"> and consumption of food groups and beverages</w:t>
            </w:r>
            <w:r w:rsidR="001043AF">
              <w:rPr>
                <w:rFonts w:ascii="Times New Roman" w:hAnsi="Times New Roman" w:cs="Times New Roman"/>
                <w:sz w:val="15"/>
                <w:szCs w:val="15"/>
              </w:rPr>
              <w:t>.</w:t>
            </w:r>
          </w:p>
          <w:p w:rsidR="001043AF" w:rsidRDefault="001043AF" w:rsidP="001043A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1043AF" w:rsidRPr="001043AF" w:rsidRDefault="001043AF" w:rsidP="001043A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AF6164">
              <w:rPr>
                <w:rFonts w:ascii="Times New Roman" w:hAnsi="Times New Roman" w:cs="Times New Roman"/>
                <w:sz w:val="15"/>
                <w:szCs w:val="15"/>
              </w:rPr>
              <w:t xml:space="preserve">Adapted version of </w:t>
            </w:r>
            <w:r>
              <w:rPr>
                <w:rFonts w:ascii="Times New Roman" w:hAnsi="Times New Roman" w:cs="Times New Roman"/>
                <w:sz w:val="15"/>
                <w:szCs w:val="15"/>
              </w:rPr>
              <w:t>CSI</w:t>
            </w:r>
            <w:r w:rsidRPr="00AF6164">
              <w:rPr>
                <w:rFonts w:ascii="Times New Roman" w:hAnsi="Times New Roman" w:cs="Times New Roman"/>
                <w:sz w:val="15"/>
                <w:szCs w:val="15"/>
              </w:rPr>
              <w:t xml:space="preserve"> (as per Maxwell et al 2003), used 6 questions related to </w:t>
            </w:r>
            <w:r>
              <w:rPr>
                <w:rFonts w:ascii="Times New Roman" w:hAnsi="Times New Roman" w:cs="Times New Roman"/>
                <w:sz w:val="15"/>
                <w:szCs w:val="15"/>
              </w:rPr>
              <w:t>HH</w:t>
            </w:r>
            <w:r w:rsidRPr="00AF6164">
              <w:rPr>
                <w:rFonts w:ascii="Times New Roman" w:hAnsi="Times New Roman" w:cs="Times New Roman"/>
                <w:sz w:val="15"/>
                <w:szCs w:val="15"/>
              </w:rPr>
              <w:t>s’ direct experiences with food insecurity during the previous 7 days</w:t>
            </w:r>
            <w:r>
              <w:rPr>
                <w:rFonts w:ascii="Times New Roman" w:hAnsi="Times New Roman" w:cs="Times New Roman"/>
                <w:i/>
                <w:sz w:val="15"/>
                <w:szCs w:val="15"/>
              </w:rPr>
              <w:t xml:space="preserve">. </w:t>
            </w:r>
            <w:r w:rsidRPr="00AF6164">
              <w:rPr>
                <w:rFonts w:ascii="Times New Roman" w:hAnsi="Times New Roman" w:cs="Times New Roman"/>
                <w:sz w:val="15"/>
                <w:szCs w:val="15"/>
              </w:rPr>
              <w:t>Data on the number of days these conditions experienced were multiplied by severity of weightings to develop a summed score</w:t>
            </w:r>
            <w:r>
              <w:rPr>
                <w:rFonts w:ascii="Times New Roman" w:hAnsi="Times New Roman" w:cs="Times New Roman"/>
                <w:sz w:val="15"/>
                <w:szCs w:val="15"/>
              </w:rPr>
              <w:t>.</w:t>
            </w:r>
          </w:p>
          <w:p w:rsidR="001043AF" w:rsidRPr="00810CAF" w:rsidRDefault="001043AF" w:rsidP="00ED7B5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tc>
        <w:tc>
          <w:tcPr>
            <w:tcW w:w="3859" w:type="dxa"/>
            <w:hideMark/>
          </w:tcPr>
          <w:p w:rsidR="00F14E33" w:rsidRPr="0097208C" w:rsidRDefault="00F14E33" w:rsidP="00D1651B">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lastRenderedPageBreak/>
              <w:t>Based on d</w:t>
            </w:r>
            <w:r w:rsidRPr="00257800">
              <w:rPr>
                <w:rFonts w:ascii="Times New Roman" w:hAnsi="Times New Roman" w:cs="Times New Roman"/>
                <w:sz w:val="15"/>
                <w:szCs w:val="15"/>
              </w:rPr>
              <w:t>iet diversity</w:t>
            </w:r>
            <w:r w:rsidRPr="00AF6164">
              <w:rPr>
                <w:rFonts w:ascii="Times New Roman" w:hAnsi="Times New Roman" w:cs="Times New Roman"/>
                <w:sz w:val="15"/>
                <w:szCs w:val="15"/>
              </w:rPr>
              <w:t xml:space="preserve">, </w:t>
            </w:r>
            <w:r w:rsidRPr="0097208C">
              <w:rPr>
                <w:rFonts w:ascii="Times New Roman" w:hAnsi="Times New Roman" w:cs="Times New Roman"/>
                <w:sz w:val="15"/>
                <w:szCs w:val="15"/>
              </w:rPr>
              <w:t xml:space="preserve">28.3% </w:t>
            </w:r>
            <w:r>
              <w:rPr>
                <w:rFonts w:ascii="Times New Roman" w:hAnsi="Times New Roman" w:cs="Times New Roman"/>
                <w:sz w:val="15"/>
                <w:szCs w:val="15"/>
              </w:rPr>
              <w:t xml:space="preserve">of the </w:t>
            </w:r>
            <w:r w:rsidRPr="0097208C">
              <w:rPr>
                <w:rFonts w:ascii="Times New Roman" w:hAnsi="Times New Roman" w:cs="Times New Roman"/>
                <w:sz w:val="15"/>
                <w:szCs w:val="15"/>
              </w:rPr>
              <w:t xml:space="preserve">population </w:t>
            </w:r>
            <w:r>
              <w:rPr>
                <w:rFonts w:ascii="Times New Roman" w:hAnsi="Times New Roman" w:cs="Times New Roman"/>
                <w:sz w:val="15"/>
                <w:szCs w:val="15"/>
              </w:rPr>
              <w:t xml:space="preserve">were </w:t>
            </w:r>
            <w:r w:rsidRPr="0097208C">
              <w:rPr>
                <w:rFonts w:ascii="Times New Roman" w:hAnsi="Times New Roman" w:cs="Times New Roman"/>
                <w:sz w:val="15"/>
                <w:szCs w:val="15"/>
              </w:rPr>
              <w:t xml:space="preserve">considered undernourished </w:t>
            </w:r>
            <w:r>
              <w:rPr>
                <w:rFonts w:ascii="Times New Roman" w:hAnsi="Times New Roman" w:cs="Times New Roman"/>
                <w:sz w:val="15"/>
                <w:szCs w:val="15"/>
              </w:rPr>
              <w:t>(</w:t>
            </w:r>
            <w:r w:rsidRPr="0097208C">
              <w:rPr>
                <w:rFonts w:ascii="Times New Roman" w:hAnsi="Times New Roman" w:cs="Times New Roman"/>
                <w:sz w:val="15"/>
                <w:szCs w:val="15"/>
              </w:rPr>
              <w:t>18.8% in urban and 29.7% in rural</w:t>
            </w:r>
            <w:r>
              <w:rPr>
                <w:rFonts w:ascii="Times New Roman" w:hAnsi="Times New Roman" w:cs="Times New Roman"/>
                <w:sz w:val="15"/>
                <w:szCs w:val="15"/>
              </w:rPr>
              <w:t xml:space="preserve"> areas</w:t>
            </w:r>
            <w:r w:rsidR="001043AF">
              <w:rPr>
                <w:rFonts w:ascii="Times New Roman" w:hAnsi="Times New Roman" w:cs="Times New Roman"/>
                <w:sz w:val="15"/>
                <w:szCs w:val="15"/>
              </w:rPr>
              <w:t>.</w:t>
            </w:r>
          </w:p>
          <w:p w:rsidR="00F14E33" w:rsidRPr="00AF6164"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AF6164">
              <w:rPr>
                <w:rFonts w:ascii="Times New Roman" w:hAnsi="Times New Roman" w:cs="Times New Roman"/>
                <w:sz w:val="15"/>
                <w:szCs w:val="15"/>
              </w:rPr>
              <w:t xml:space="preserve">Mean FCS </w:t>
            </w:r>
            <w:r>
              <w:rPr>
                <w:rFonts w:ascii="Times New Roman" w:hAnsi="Times New Roman" w:cs="Times New Roman"/>
                <w:sz w:val="15"/>
                <w:szCs w:val="15"/>
              </w:rPr>
              <w:t xml:space="preserve">in urban areas was </w:t>
            </w:r>
            <w:r w:rsidRPr="00AF6164">
              <w:rPr>
                <w:rFonts w:ascii="Times New Roman" w:hAnsi="Times New Roman" w:cs="Times New Roman"/>
                <w:sz w:val="15"/>
                <w:szCs w:val="15"/>
              </w:rPr>
              <w:t>67</w:t>
            </w:r>
            <w:r>
              <w:rPr>
                <w:rFonts w:ascii="Times New Roman" w:hAnsi="Times New Roman" w:cs="Times New Roman"/>
                <w:sz w:val="15"/>
                <w:szCs w:val="15"/>
              </w:rPr>
              <w:t xml:space="preserve"> and 50 in </w:t>
            </w:r>
            <w:r w:rsidRPr="00AF6164">
              <w:rPr>
                <w:rFonts w:ascii="Times New Roman" w:hAnsi="Times New Roman" w:cs="Times New Roman"/>
                <w:sz w:val="15"/>
                <w:szCs w:val="15"/>
              </w:rPr>
              <w:t>rural</w:t>
            </w:r>
            <w:r>
              <w:rPr>
                <w:rFonts w:ascii="Times New Roman" w:hAnsi="Times New Roman" w:cs="Times New Roman"/>
                <w:sz w:val="15"/>
                <w:szCs w:val="15"/>
              </w:rPr>
              <w:t xml:space="preserve"> areas</w:t>
            </w:r>
            <w:r w:rsidRPr="00AF6164">
              <w:rPr>
                <w:rFonts w:ascii="Times New Roman" w:hAnsi="Times New Roman" w:cs="Times New Roman"/>
                <w:sz w:val="15"/>
                <w:szCs w:val="15"/>
              </w:rPr>
              <w:t xml:space="preserve"> </w:t>
            </w:r>
            <w:r>
              <w:rPr>
                <w:rFonts w:ascii="Times New Roman" w:hAnsi="Times New Roman" w:cs="Times New Roman"/>
                <w:sz w:val="15"/>
                <w:szCs w:val="15"/>
              </w:rPr>
              <w:t xml:space="preserve">The </w:t>
            </w:r>
            <w:r w:rsidRPr="00AF6164">
              <w:rPr>
                <w:rFonts w:ascii="Times New Roman" w:hAnsi="Times New Roman" w:cs="Times New Roman"/>
                <w:sz w:val="15"/>
                <w:szCs w:val="15"/>
              </w:rPr>
              <w:t xml:space="preserve">CSI </w:t>
            </w:r>
            <w:r>
              <w:rPr>
                <w:rFonts w:ascii="Times New Roman" w:hAnsi="Times New Roman" w:cs="Times New Roman"/>
                <w:sz w:val="15"/>
                <w:szCs w:val="15"/>
              </w:rPr>
              <w:t xml:space="preserve">was </w:t>
            </w:r>
            <w:r w:rsidRPr="00AF6164">
              <w:rPr>
                <w:rFonts w:ascii="Times New Roman" w:hAnsi="Times New Roman" w:cs="Times New Roman"/>
                <w:sz w:val="15"/>
                <w:szCs w:val="15"/>
              </w:rPr>
              <w:t>negatively assoc</w:t>
            </w:r>
            <w:r>
              <w:rPr>
                <w:rFonts w:ascii="Times New Roman" w:hAnsi="Times New Roman" w:cs="Times New Roman"/>
                <w:sz w:val="15"/>
                <w:szCs w:val="15"/>
              </w:rPr>
              <w:t>iated with HH dietary diversity and food expenditure/capita. The main drivers of the association between diet diversity scores and food security were m</w:t>
            </w:r>
            <w:r w:rsidRPr="00077809">
              <w:rPr>
                <w:rFonts w:ascii="Times New Roman" w:hAnsi="Times New Roman" w:cs="Times New Roman"/>
                <w:sz w:val="15"/>
                <w:szCs w:val="15"/>
              </w:rPr>
              <w:t>eat and dairy products</w:t>
            </w:r>
            <w:r w:rsidR="001043AF">
              <w:rPr>
                <w:rFonts w:ascii="Times New Roman" w:hAnsi="Times New Roman" w:cs="Times New Roman"/>
                <w:sz w:val="15"/>
                <w:szCs w:val="15"/>
              </w:rPr>
              <w:t xml:space="preserve"> </w:t>
            </w:r>
            <w:r>
              <w:rPr>
                <w:rFonts w:ascii="Times New Roman" w:hAnsi="Times New Roman" w:cs="Times New Roman"/>
                <w:sz w:val="15"/>
                <w:szCs w:val="15"/>
              </w:rPr>
              <w:t xml:space="preserve">in all </w:t>
            </w:r>
            <w:r w:rsidR="00812E32">
              <w:rPr>
                <w:rFonts w:ascii="Times New Roman" w:hAnsi="Times New Roman" w:cs="Times New Roman"/>
                <w:sz w:val="15"/>
                <w:szCs w:val="15"/>
              </w:rPr>
              <w:t>HH</w:t>
            </w:r>
            <w:r>
              <w:rPr>
                <w:rFonts w:ascii="Times New Roman" w:hAnsi="Times New Roman" w:cs="Times New Roman"/>
                <w:sz w:val="15"/>
                <w:szCs w:val="15"/>
              </w:rPr>
              <w:t>s</w:t>
            </w:r>
            <w:r w:rsidRPr="00077809">
              <w:rPr>
                <w:rFonts w:ascii="Times New Roman" w:hAnsi="Times New Roman" w:cs="Times New Roman"/>
                <w:sz w:val="15"/>
                <w:szCs w:val="15"/>
              </w:rPr>
              <w:t>.</w:t>
            </w:r>
            <w:r>
              <w:rPr>
                <w:rFonts w:ascii="Times New Roman" w:hAnsi="Times New Roman" w:cs="Times New Roman"/>
                <w:sz w:val="15"/>
                <w:szCs w:val="15"/>
              </w:rPr>
              <w:t xml:space="preserve"> </w:t>
            </w:r>
          </w:p>
          <w:p w:rsidR="001043AF" w:rsidRDefault="001043AF"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1043AF" w:rsidRPr="00077809" w:rsidRDefault="001043AF"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AF6164">
              <w:rPr>
                <w:rFonts w:ascii="Times New Roman" w:hAnsi="Times New Roman" w:cs="Times New Roman"/>
                <w:sz w:val="15"/>
                <w:szCs w:val="15"/>
              </w:rPr>
              <w:t xml:space="preserve">33% rural and 20% urban </w:t>
            </w:r>
            <w:r>
              <w:rPr>
                <w:rFonts w:ascii="Times New Roman" w:hAnsi="Times New Roman" w:cs="Times New Roman"/>
                <w:sz w:val="15"/>
                <w:szCs w:val="15"/>
              </w:rPr>
              <w:t>HHs</w:t>
            </w:r>
            <w:r w:rsidRPr="00AF6164">
              <w:rPr>
                <w:rFonts w:ascii="Times New Roman" w:hAnsi="Times New Roman" w:cs="Times New Roman"/>
                <w:sz w:val="15"/>
                <w:szCs w:val="15"/>
              </w:rPr>
              <w:t xml:space="preserve"> reported worrying that the </w:t>
            </w:r>
            <w:r>
              <w:rPr>
                <w:rFonts w:ascii="Times New Roman" w:hAnsi="Times New Roman" w:cs="Times New Roman"/>
                <w:sz w:val="15"/>
                <w:szCs w:val="15"/>
              </w:rPr>
              <w:t>HH</w:t>
            </w:r>
            <w:r w:rsidRPr="00AF6164">
              <w:rPr>
                <w:rFonts w:ascii="Times New Roman" w:hAnsi="Times New Roman" w:cs="Times New Roman"/>
                <w:sz w:val="15"/>
                <w:szCs w:val="15"/>
              </w:rPr>
              <w:t xml:space="preserve"> would not have enough food at least once during the previous 7 days. 31% rural and 26% urban </w:t>
            </w:r>
            <w:r>
              <w:rPr>
                <w:rFonts w:ascii="Times New Roman" w:hAnsi="Times New Roman" w:cs="Times New Roman"/>
                <w:sz w:val="15"/>
                <w:szCs w:val="15"/>
              </w:rPr>
              <w:t>HHs</w:t>
            </w:r>
            <w:r w:rsidRPr="00AF6164">
              <w:rPr>
                <w:rFonts w:ascii="Times New Roman" w:hAnsi="Times New Roman" w:cs="Times New Roman"/>
                <w:sz w:val="15"/>
                <w:szCs w:val="15"/>
              </w:rPr>
              <w:t xml:space="preserve"> reported relying on less preferred or less expensive foods because of a lack of resources at least once during the previous 7 days.</w:t>
            </w:r>
            <w:r>
              <w:rPr>
                <w:rFonts w:ascii="Times New Roman" w:hAnsi="Times New Roman" w:cs="Times New Roman"/>
                <w:sz w:val="15"/>
                <w:szCs w:val="15"/>
              </w:rPr>
              <w:t xml:space="preserve"> The m</w:t>
            </w:r>
            <w:r w:rsidRPr="00AF6164">
              <w:rPr>
                <w:rFonts w:ascii="Times New Roman" w:hAnsi="Times New Roman" w:cs="Times New Roman"/>
                <w:sz w:val="15"/>
                <w:szCs w:val="15"/>
              </w:rPr>
              <w:t>ean CSI</w:t>
            </w:r>
            <w:r>
              <w:rPr>
                <w:rFonts w:ascii="Times New Roman" w:hAnsi="Times New Roman" w:cs="Times New Roman"/>
                <w:sz w:val="15"/>
                <w:szCs w:val="15"/>
              </w:rPr>
              <w:t xml:space="preserve"> score was 6.9 in rural areas and 5.0 in urban areas (</w:t>
            </w:r>
            <w:r w:rsidR="007D49D2">
              <w:rPr>
                <w:rFonts w:ascii="Times New Roman" w:hAnsi="Times New Roman" w:cs="Times New Roman"/>
                <w:sz w:val="15"/>
                <w:szCs w:val="15"/>
              </w:rPr>
              <w:t xml:space="preserve">where </w:t>
            </w:r>
            <w:r>
              <w:rPr>
                <w:rFonts w:ascii="Times New Roman" w:hAnsi="Times New Roman" w:cs="Times New Roman"/>
                <w:sz w:val="15"/>
                <w:szCs w:val="15"/>
              </w:rPr>
              <w:t>higher values indicate more severe food insecurity)</w:t>
            </w:r>
            <w:r w:rsidR="007D49D2">
              <w:rPr>
                <w:rFonts w:ascii="Times New Roman" w:hAnsi="Times New Roman" w:cs="Times New Roman"/>
                <w:sz w:val="15"/>
                <w:szCs w:val="15"/>
              </w:rPr>
              <w:t>.</w:t>
            </w:r>
          </w:p>
          <w:p w:rsidR="00F14E33" w:rsidRPr="006406D0"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tc>
      </w:tr>
      <w:tr w:rsidR="00F14E33" w:rsidTr="00FB3131">
        <w:trPr>
          <w:cnfStyle w:val="000000100000" w:firstRow="0" w:lastRow="0" w:firstColumn="0" w:lastColumn="0" w:oddVBand="0" w:evenVBand="0" w:oddHBand="1" w:evenHBand="0" w:firstRowFirstColumn="0" w:firstRowLastColumn="0" w:lastRowFirstColumn="0" w:lastRowLastColumn="0"/>
          <w:trHeight w:val="1948"/>
        </w:trPr>
        <w:tc>
          <w:tcPr>
            <w:cnfStyle w:val="001000000000" w:firstRow="0" w:lastRow="0" w:firstColumn="1" w:lastColumn="0" w:oddVBand="0" w:evenVBand="0" w:oddHBand="0" w:evenHBand="0" w:firstRowFirstColumn="0" w:firstRowLastColumn="0" w:lastRowFirstColumn="0" w:lastRowLastColumn="0"/>
            <w:tcW w:w="900" w:type="dxa"/>
          </w:tcPr>
          <w:p w:rsidR="00F14E33" w:rsidRPr="001043AF" w:rsidRDefault="00F14E33" w:rsidP="00971F10">
            <w:pPr>
              <w:shd w:val="clear" w:color="auto" w:fill="FFFFFF" w:themeFill="background1"/>
              <w:rPr>
                <w:rFonts w:ascii="Times New Roman" w:eastAsiaTheme="minorBidi" w:hAnsi="Times New Roman" w:cs="Times New Roman"/>
                <w:b w:val="0"/>
                <w:sz w:val="15"/>
                <w:szCs w:val="15"/>
              </w:rPr>
            </w:pPr>
            <w:proofErr w:type="spellStart"/>
            <w:r w:rsidRPr="001043AF">
              <w:rPr>
                <w:rFonts w:ascii="Times New Roman" w:eastAsiaTheme="minorBidi" w:hAnsi="Times New Roman" w:cs="Times New Roman"/>
                <w:b w:val="0"/>
                <w:sz w:val="15"/>
                <w:szCs w:val="15"/>
              </w:rPr>
              <w:lastRenderedPageBreak/>
              <w:t>Khandker</w:t>
            </w:r>
            <w:proofErr w:type="spellEnd"/>
            <w:r w:rsidRPr="001043AF">
              <w:rPr>
                <w:rFonts w:ascii="Times New Roman" w:eastAsiaTheme="minorBidi" w:hAnsi="Times New Roman" w:cs="Times New Roman"/>
                <w:b w:val="0"/>
                <w:sz w:val="15"/>
                <w:szCs w:val="15"/>
              </w:rPr>
              <w:t xml:space="preserve"> et al, 2012</w:t>
            </w:r>
          </w:p>
          <w:p w:rsidR="00F14E33" w:rsidRPr="001043AF" w:rsidRDefault="00F14E33" w:rsidP="00971F10">
            <w:pPr>
              <w:shd w:val="clear" w:color="auto" w:fill="FFFFFF" w:themeFill="background1"/>
              <w:rPr>
                <w:rFonts w:ascii="Times New Roman" w:eastAsiaTheme="minorBidi" w:hAnsi="Times New Roman" w:cs="Times New Roman"/>
                <w:b w:val="0"/>
                <w:sz w:val="15"/>
                <w:szCs w:val="15"/>
              </w:rPr>
            </w:pPr>
          </w:p>
          <w:p w:rsidR="00F14E33" w:rsidRPr="001043AF" w:rsidRDefault="00F14E33" w:rsidP="00971F10">
            <w:pPr>
              <w:shd w:val="clear" w:color="auto" w:fill="FFFFFF" w:themeFill="background1"/>
              <w:rPr>
                <w:rFonts w:ascii="Times New Roman" w:eastAsiaTheme="minorBidi" w:hAnsi="Times New Roman" w:cs="Times New Roman"/>
                <w:b w:val="0"/>
                <w:sz w:val="15"/>
                <w:szCs w:val="15"/>
              </w:rPr>
            </w:pPr>
          </w:p>
        </w:tc>
        <w:tc>
          <w:tcPr>
            <w:tcW w:w="931" w:type="dxa"/>
          </w:tcPr>
          <w:p w:rsidR="00F14E33" w:rsidRPr="00432AE7" w:rsidRDefault="001A1BBF"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Bangladesh</w:t>
            </w:r>
          </w:p>
        </w:tc>
        <w:tc>
          <w:tcPr>
            <w:tcW w:w="1064" w:type="dxa"/>
            <w:hideMark/>
          </w:tcPr>
          <w:p w:rsidR="00F14E33" w:rsidRPr="00432AE7"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432AE7">
              <w:rPr>
                <w:rFonts w:ascii="Times New Roman" w:hAnsi="Times New Roman" w:cs="Times New Roman"/>
                <w:sz w:val="15"/>
                <w:szCs w:val="15"/>
              </w:rPr>
              <w:t xml:space="preserve">Bangladesh </w:t>
            </w:r>
            <w:r w:rsidR="00812E32">
              <w:rPr>
                <w:rFonts w:ascii="Times New Roman" w:hAnsi="Times New Roman" w:cs="Times New Roman"/>
                <w:sz w:val="15"/>
                <w:szCs w:val="15"/>
              </w:rPr>
              <w:t>HH</w:t>
            </w:r>
            <w:r w:rsidRPr="00432AE7">
              <w:rPr>
                <w:rFonts w:ascii="Times New Roman" w:hAnsi="Times New Roman" w:cs="Times New Roman"/>
                <w:sz w:val="15"/>
                <w:szCs w:val="15"/>
              </w:rPr>
              <w:t xml:space="preserve"> Income Expenditure Survey (HIES), 2000 &amp; 2005</w:t>
            </w:r>
          </w:p>
        </w:tc>
        <w:tc>
          <w:tcPr>
            <w:tcW w:w="1331" w:type="dxa"/>
            <w:hideMark/>
          </w:tcPr>
          <w:p w:rsidR="00F14E33" w:rsidRPr="00432AE7"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432AE7">
              <w:rPr>
                <w:rFonts w:ascii="Times New Roman" w:hAnsi="Times New Roman" w:cs="Times New Roman"/>
                <w:sz w:val="15"/>
                <w:szCs w:val="15"/>
              </w:rPr>
              <w:t>7440 HHs, 5,040 from rural areas</w:t>
            </w:r>
            <w:r w:rsidR="001A1BBF">
              <w:rPr>
                <w:rFonts w:ascii="Times New Roman" w:hAnsi="Times New Roman" w:cs="Times New Roman"/>
                <w:sz w:val="15"/>
                <w:szCs w:val="15"/>
              </w:rPr>
              <w:t xml:space="preserve"> (2000)</w:t>
            </w:r>
            <w:r w:rsidRPr="00432AE7">
              <w:rPr>
                <w:rFonts w:ascii="Times New Roman" w:hAnsi="Times New Roman" w:cs="Times New Roman"/>
                <w:sz w:val="15"/>
                <w:szCs w:val="15"/>
              </w:rPr>
              <w:t xml:space="preserve"> </w:t>
            </w:r>
          </w:p>
          <w:p w:rsidR="00F14E33" w:rsidRPr="00432AE7"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432AE7">
              <w:rPr>
                <w:rFonts w:ascii="Times New Roman" w:hAnsi="Times New Roman" w:cs="Times New Roman"/>
                <w:sz w:val="15"/>
                <w:szCs w:val="15"/>
              </w:rPr>
              <w:t>10,080 HHs, 6,040 from rural areas</w:t>
            </w:r>
            <w:r w:rsidR="001A1BBF">
              <w:rPr>
                <w:rFonts w:ascii="Times New Roman" w:hAnsi="Times New Roman" w:cs="Times New Roman"/>
                <w:sz w:val="15"/>
                <w:szCs w:val="15"/>
              </w:rPr>
              <w:t xml:space="preserve"> (2005)</w:t>
            </w:r>
          </w:p>
          <w:p w:rsidR="00F14E33" w:rsidRPr="00432AE7"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432AE7" w:rsidRDefault="001A1BBF"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Only rural sample reported on</w:t>
            </w:r>
          </w:p>
        </w:tc>
        <w:tc>
          <w:tcPr>
            <w:tcW w:w="2394" w:type="dxa"/>
            <w:hideMark/>
          </w:tcPr>
          <w:p w:rsidR="00F14E33" w:rsidRPr="00947E71"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Food basket or similar</w:t>
            </w:r>
          </w:p>
          <w:p w:rsidR="00947E71" w:rsidRDefault="00947E71"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947E71" w:rsidRDefault="00F14E33" w:rsidP="005F3094">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5"/>
                <w:szCs w:val="15"/>
              </w:rPr>
            </w:pPr>
            <w:r w:rsidRPr="005F3094">
              <w:rPr>
                <w:rFonts w:ascii="Times New Roman" w:hAnsi="Times New Roman" w:cs="Times New Roman"/>
                <w:sz w:val="15"/>
                <w:szCs w:val="15"/>
              </w:rPr>
              <w:t xml:space="preserve">Assessed as one of three poverty metrics- moderately poor, food poor, and extreme poor. A </w:t>
            </w:r>
            <w:r w:rsidR="00812E32">
              <w:rPr>
                <w:rFonts w:ascii="Times New Roman" w:hAnsi="Times New Roman" w:cs="Times New Roman"/>
                <w:sz w:val="15"/>
                <w:szCs w:val="15"/>
              </w:rPr>
              <w:t>HH</w:t>
            </w:r>
            <w:r w:rsidRPr="005F3094">
              <w:rPr>
                <w:rFonts w:ascii="Times New Roman" w:hAnsi="Times New Roman" w:cs="Times New Roman"/>
                <w:sz w:val="15"/>
                <w:szCs w:val="15"/>
              </w:rPr>
              <w:t xml:space="preserve"> is considered food poor if its per capita food consumption &lt; than the food poverty line of 2,112kcal/per capita/day</w:t>
            </w:r>
            <w:r w:rsidR="00947E71">
              <w:rPr>
                <w:rFonts w:ascii="Times New Roman" w:hAnsi="Times New Roman" w:cs="Times New Roman"/>
                <w:color w:val="000000"/>
                <w:sz w:val="15"/>
                <w:szCs w:val="15"/>
              </w:rPr>
              <w:t xml:space="preserve">. </w:t>
            </w:r>
            <w:r w:rsidRPr="005F3094">
              <w:rPr>
                <w:rFonts w:ascii="Times New Roman" w:hAnsi="Times New Roman" w:cs="Times New Roman"/>
                <w:sz w:val="15"/>
                <w:szCs w:val="15"/>
              </w:rPr>
              <w:t xml:space="preserve">Calorie </w:t>
            </w:r>
            <w:r w:rsidRPr="005F3094">
              <w:rPr>
                <w:rFonts w:ascii="Times New Roman" w:hAnsi="Times New Roman" w:cs="Times New Roman"/>
                <w:color w:val="000000"/>
                <w:sz w:val="15"/>
                <w:szCs w:val="15"/>
              </w:rPr>
              <w:t>requirements as per FAO/WHO, 1973</w:t>
            </w:r>
            <w:r w:rsidR="001043AF">
              <w:rPr>
                <w:rFonts w:ascii="Times New Roman" w:hAnsi="Times New Roman" w:cs="Times New Roman"/>
                <w:color w:val="000000"/>
                <w:sz w:val="15"/>
                <w:szCs w:val="15"/>
              </w:rPr>
              <w:t>.</w:t>
            </w:r>
          </w:p>
          <w:p w:rsidR="00F14E33" w:rsidRDefault="00F14E33" w:rsidP="00971F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5"/>
                <w:szCs w:val="15"/>
              </w:rPr>
            </w:pPr>
          </w:p>
          <w:p w:rsidR="00F14E33" w:rsidRPr="002218AB" w:rsidRDefault="00F14E33" w:rsidP="00971F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tc>
        <w:tc>
          <w:tcPr>
            <w:tcW w:w="1596" w:type="dxa"/>
          </w:tcPr>
          <w:p w:rsidR="00F14E33" w:rsidRPr="00801612"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801612">
              <w:rPr>
                <w:rFonts w:ascii="Times New Roman" w:hAnsi="Times New Roman" w:cs="Times New Roman"/>
                <w:sz w:val="15"/>
                <w:szCs w:val="15"/>
              </w:rPr>
              <w:t xml:space="preserve">Unspecified </w:t>
            </w:r>
          </w:p>
        </w:tc>
        <w:tc>
          <w:tcPr>
            <w:tcW w:w="3592" w:type="dxa"/>
            <w:hideMark/>
          </w:tcPr>
          <w:p w:rsidR="00F14E33" w:rsidRPr="005A608B" w:rsidRDefault="00F14E33" w:rsidP="00971F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5"/>
                <w:szCs w:val="15"/>
              </w:rPr>
            </w:pPr>
            <w:r>
              <w:rPr>
                <w:rFonts w:ascii="Times New Roman" w:hAnsi="Times New Roman" w:cs="Times New Roman"/>
                <w:sz w:val="15"/>
                <w:szCs w:val="15"/>
              </w:rPr>
              <w:t xml:space="preserve">Food expenditure from HIES data was used as a proxy for “food consumption”. </w:t>
            </w:r>
          </w:p>
          <w:p w:rsidR="00F14E33" w:rsidRPr="003814A7"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3814A7" w:rsidRDefault="00812E32"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HH</w:t>
            </w:r>
            <w:r w:rsidR="00F14E33" w:rsidRPr="003814A7">
              <w:rPr>
                <w:rFonts w:ascii="Times New Roman" w:hAnsi="Times New Roman" w:cs="Times New Roman"/>
                <w:sz w:val="15"/>
                <w:szCs w:val="15"/>
              </w:rPr>
              <w:t>s were interviewed at different times of the year, uniformly distributed</w:t>
            </w:r>
            <w:r w:rsidR="00F14E33">
              <w:rPr>
                <w:rFonts w:ascii="Times New Roman" w:hAnsi="Times New Roman" w:cs="Times New Roman"/>
                <w:sz w:val="15"/>
                <w:szCs w:val="15"/>
              </w:rPr>
              <w:t xml:space="preserve"> across four seasons to capture seasonality</w:t>
            </w:r>
            <w:r w:rsidR="00F14E33" w:rsidRPr="003814A7">
              <w:rPr>
                <w:rFonts w:ascii="Times New Roman" w:hAnsi="Times New Roman" w:cs="Times New Roman"/>
                <w:sz w:val="15"/>
                <w:szCs w:val="15"/>
              </w:rPr>
              <w:t xml:space="preserve">. The price of rice and </w:t>
            </w:r>
            <w:r w:rsidR="00F14E33">
              <w:rPr>
                <w:rFonts w:ascii="Times New Roman" w:hAnsi="Times New Roman" w:cs="Times New Roman"/>
                <w:sz w:val="15"/>
                <w:szCs w:val="15"/>
              </w:rPr>
              <w:t>kcal</w:t>
            </w:r>
            <w:r w:rsidR="00F14E33" w:rsidRPr="003814A7">
              <w:rPr>
                <w:rFonts w:ascii="Times New Roman" w:hAnsi="Times New Roman" w:cs="Times New Roman"/>
                <w:sz w:val="15"/>
                <w:szCs w:val="15"/>
              </w:rPr>
              <w:t xml:space="preserve"> intake by season was compared through descriptive analysis. </w:t>
            </w:r>
          </w:p>
          <w:p w:rsidR="00F14E33" w:rsidRPr="00801612" w:rsidRDefault="00F14E33" w:rsidP="00971F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tc>
        <w:tc>
          <w:tcPr>
            <w:tcW w:w="3859" w:type="dxa"/>
            <w:hideMark/>
          </w:tcPr>
          <w:p w:rsidR="00F14E33"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F659FC">
              <w:rPr>
                <w:rFonts w:ascii="Times New Roman" w:hAnsi="Times New Roman" w:cs="Times New Roman"/>
                <w:sz w:val="15"/>
                <w:szCs w:val="15"/>
              </w:rPr>
              <w:t xml:space="preserve">In both years, overall </w:t>
            </w:r>
            <w:r>
              <w:rPr>
                <w:rFonts w:ascii="Times New Roman" w:hAnsi="Times New Roman" w:cs="Times New Roman"/>
                <w:sz w:val="15"/>
                <w:szCs w:val="15"/>
              </w:rPr>
              <w:t>calorie</w:t>
            </w:r>
            <w:r w:rsidRPr="00F659FC">
              <w:rPr>
                <w:rFonts w:ascii="Times New Roman" w:hAnsi="Times New Roman" w:cs="Times New Roman"/>
                <w:sz w:val="15"/>
                <w:szCs w:val="15"/>
              </w:rPr>
              <w:t xml:space="preserve"> </w:t>
            </w:r>
            <w:r>
              <w:rPr>
                <w:rFonts w:ascii="Times New Roman" w:hAnsi="Times New Roman" w:cs="Times New Roman"/>
                <w:sz w:val="15"/>
                <w:szCs w:val="15"/>
              </w:rPr>
              <w:t xml:space="preserve">consumption </w:t>
            </w:r>
            <w:r w:rsidR="007D49D2">
              <w:rPr>
                <w:rFonts w:ascii="Times New Roman" w:hAnsi="Times New Roman" w:cs="Times New Roman"/>
                <w:sz w:val="15"/>
                <w:szCs w:val="15"/>
              </w:rPr>
              <w:t xml:space="preserve">is much lower in </w:t>
            </w:r>
            <w:r w:rsidRPr="00F659FC">
              <w:rPr>
                <w:rFonts w:ascii="Times New Roman" w:hAnsi="Times New Roman" w:cs="Times New Roman"/>
                <w:sz w:val="15"/>
                <w:szCs w:val="15"/>
              </w:rPr>
              <w:t>Ra</w:t>
            </w:r>
            <w:r w:rsidR="007D49D2">
              <w:rPr>
                <w:rFonts w:ascii="Times New Roman" w:hAnsi="Times New Roman" w:cs="Times New Roman"/>
                <w:sz w:val="15"/>
                <w:szCs w:val="15"/>
              </w:rPr>
              <w:t xml:space="preserve">ngpur than rest of Bangladesh. </w:t>
            </w:r>
            <w:r w:rsidRPr="00F659FC">
              <w:rPr>
                <w:rFonts w:ascii="Times New Roman" w:hAnsi="Times New Roman" w:cs="Times New Roman"/>
                <w:sz w:val="15"/>
                <w:szCs w:val="15"/>
              </w:rPr>
              <w:t>Rangpur food expenditure:</w:t>
            </w:r>
            <w:r>
              <w:rPr>
                <w:rFonts w:ascii="Times New Roman" w:hAnsi="Times New Roman" w:cs="Times New Roman"/>
                <w:sz w:val="15"/>
                <w:szCs w:val="15"/>
              </w:rPr>
              <w:t xml:space="preserve"> </w:t>
            </w:r>
            <w:r w:rsidRPr="00F659FC">
              <w:rPr>
                <w:rFonts w:ascii="Times New Roman" w:hAnsi="Times New Roman" w:cs="Times New Roman"/>
                <w:sz w:val="15"/>
                <w:szCs w:val="15"/>
              </w:rPr>
              <w:t>2000</w:t>
            </w:r>
            <w:r>
              <w:rPr>
                <w:rFonts w:ascii="Times New Roman" w:hAnsi="Times New Roman" w:cs="Times New Roman"/>
                <w:sz w:val="15"/>
                <w:szCs w:val="15"/>
              </w:rPr>
              <w:t>:</w:t>
            </w:r>
            <w:r w:rsidRPr="00F659FC">
              <w:rPr>
                <w:rFonts w:ascii="Times New Roman" w:hAnsi="Times New Roman" w:cs="Times New Roman"/>
                <w:sz w:val="15"/>
                <w:szCs w:val="15"/>
              </w:rPr>
              <w:t xml:space="preserve"> 1460 kcal</w:t>
            </w:r>
            <w:r>
              <w:rPr>
                <w:rFonts w:ascii="Times New Roman" w:hAnsi="Times New Roman" w:cs="Times New Roman"/>
                <w:sz w:val="15"/>
                <w:szCs w:val="15"/>
              </w:rPr>
              <w:t>;</w:t>
            </w:r>
            <w:r w:rsidRPr="00F659FC">
              <w:rPr>
                <w:rFonts w:ascii="Times New Roman" w:hAnsi="Times New Roman" w:cs="Times New Roman"/>
                <w:sz w:val="15"/>
                <w:szCs w:val="15"/>
              </w:rPr>
              <w:t xml:space="preserve"> 2005: 1,742 kcal.</w:t>
            </w:r>
            <w:r w:rsidR="007D49D2">
              <w:rPr>
                <w:rFonts w:ascii="Times New Roman" w:hAnsi="Times New Roman" w:cs="Times New Roman"/>
                <w:sz w:val="15"/>
                <w:szCs w:val="15"/>
              </w:rPr>
              <w:t xml:space="preserve"> </w:t>
            </w:r>
            <w:r>
              <w:rPr>
                <w:rFonts w:ascii="Times New Roman" w:hAnsi="Times New Roman" w:cs="Times New Roman"/>
                <w:sz w:val="15"/>
                <w:szCs w:val="15"/>
              </w:rPr>
              <w:t>R</w:t>
            </w:r>
            <w:r w:rsidRPr="00F659FC">
              <w:rPr>
                <w:rFonts w:ascii="Times New Roman" w:hAnsi="Times New Roman" w:cs="Times New Roman"/>
                <w:sz w:val="15"/>
                <w:szCs w:val="15"/>
              </w:rPr>
              <w:t>est of Bangladesh: 2000</w:t>
            </w:r>
            <w:r>
              <w:rPr>
                <w:rFonts w:ascii="Times New Roman" w:hAnsi="Times New Roman" w:cs="Times New Roman"/>
                <w:sz w:val="15"/>
                <w:szCs w:val="15"/>
              </w:rPr>
              <w:t xml:space="preserve">: </w:t>
            </w:r>
            <w:r w:rsidRPr="00F659FC">
              <w:rPr>
                <w:rFonts w:ascii="Times New Roman" w:hAnsi="Times New Roman" w:cs="Times New Roman"/>
                <w:sz w:val="15"/>
                <w:szCs w:val="15"/>
              </w:rPr>
              <w:t>2,164 kcal</w:t>
            </w:r>
            <w:r>
              <w:rPr>
                <w:rFonts w:ascii="Times New Roman" w:hAnsi="Times New Roman" w:cs="Times New Roman"/>
                <w:sz w:val="15"/>
                <w:szCs w:val="15"/>
              </w:rPr>
              <w:t>;</w:t>
            </w:r>
            <w:r w:rsidRPr="00F659FC">
              <w:rPr>
                <w:rFonts w:ascii="Times New Roman" w:hAnsi="Times New Roman" w:cs="Times New Roman"/>
                <w:sz w:val="15"/>
                <w:szCs w:val="15"/>
              </w:rPr>
              <w:t xml:space="preserve"> 2005: 2,199kcal. Food c</w:t>
            </w:r>
            <w:r>
              <w:rPr>
                <w:rFonts w:ascii="Times New Roman" w:hAnsi="Times New Roman" w:cs="Times New Roman"/>
                <w:sz w:val="15"/>
                <w:szCs w:val="15"/>
              </w:rPr>
              <w:t xml:space="preserve">onsumption falls sharply in all </w:t>
            </w:r>
            <w:r w:rsidRPr="00F659FC">
              <w:rPr>
                <w:rFonts w:ascii="Times New Roman" w:hAnsi="Times New Roman" w:cs="Times New Roman"/>
                <w:sz w:val="15"/>
                <w:szCs w:val="15"/>
              </w:rPr>
              <w:t>regions during the Monga period. Total income affects poverty for both poor and non-poor but income seasonality affects food poverty differently between poor and non-poor</w:t>
            </w:r>
          </w:p>
          <w:p w:rsidR="00F14E33" w:rsidRPr="001F452D"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Monga period considered to be seasonal food deprivation and occurs during the pre-harvest period when rural </w:t>
            </w:r>
            <w:r w:rsidR="00812E32">
              <w:rPr>
                <w:rFonts w:ascii="Times New Roman" w:hAnsi="Times New Roman" w:cs="Times New Roman"/>
                <w:sz w:val="15"/>
                <w:szCs w:val="15"/>
              </w:rPr>
              <w:t>HH</w:t>
            </w:r>
            <w:r>
              <w:rPr>
                <w:rFonts w:ascii="Times New Roman" w:hAnsi="Times New Roman" w:cs="Times New Roman"/>
                <w:sz w:val="15"/>
                <w:szCs w:val="15"/>
              </w:rPr>
              <w:t>s lack employment and income.</w:t>
            </w:r>
          </w:p>
          <w:p w:rsidR="00F14E33" w:rsidRPr="002218AB"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tc>
      </w:tr>
      <w:tr w:rsidR="00F14E33" w:rsidTr="00FB3131">
        <w:trPr>
          <w:trHeight w:val="1948"/>
        </w:trPr>
        <w:tc>
          <w:tcPr>
            <w:cnfStyle w:val="001000000000" w:firstRow="0" w:lastRow="0" w:firstColumn="1" w:lastColumn="0" w:oddVBand="0" w:evenVBand="0" w:oddHBand="0" w:evenHBand="0" w:firstRowFirstColumn="0" w:firstRowLastColumn="0" w:lastRowFirstColumn="0" w:lastRowLastColumn="0"/>
            <w:tcW w:w="900" w:type="dxa"/>
          </w:tcPr>
          <w:p w:rsidR="00F14E33" w:rsidRPr="001043AF" w:rsidRDefault="00F14E33" w:rsidP="00971F10">
            <w:pPr>
              <w:shd w:val="clear" w:color="auto" w:fill="FFFFFF" w:themeFill="background1"/>
              <w:rPr>
                <w:rFonts w:ascii="Times New Roman" w:eastAsiaTheme="minorBidi" w:hAnsi="Times New Roman" w:cs="Times New Roman"/>
                <w:b w:val="0"/>
                <w:sz w:val="15"/>
                <w:szCs w:val="15"/>
              </w:rPr>
            </w:pPr>
            <w:r w:rsidRPr="001043AF">
              <w:rPr>
                <w:rFonts w:ascii="Times New Roman" w:eastAsiaTheme="minorBidi" w:hAnsi="Times New Roman" w:cs="Times New Roman"/>
                <w:b w:val="0"/>
                <w:sz w:val="15"/>
                <w:szCs w:val="15"/>
              </w:rPr>
              <w:t xml:space="preserve">Kumar &amp; </w:t>
            </w:r>
            <w:proofErr w:type="spellStart"/>
            <w:r w:rsidRPr="001043AF">
              <w:rPr>
                <w:rFonts w:ascii="Times New Roman" w:eastAsiaTheme="minorBidi" w:hAnsi="Times New Roman" w:cs="Times New Roman"/>
                <w:b w:val="0"/>
                <w:sz w:val="15"/>
                <w:szCs w:val="15"/>
              </w:rPr>
              <w:t>Quisumbing</w:t>
            </w:r>
            <w:proofErr w:type="spellEnd"/>
            <w:r w:rsidRPr="001043AF">
              <w:rPr>
                <w:rFonts w:ascii="Times New Roman" w:eastAsiaTheme="minorBidi" w:hAnsi="Times New Roman" w:cs="Times New Roman"/>
                <w:b w:val="0"/>
                <w:sz w:val="15"/>
                <w:szCs w:val="15"/>
              </w:rPr>
              <w:t xml:space="preserve"> 2012</w:t>
            </w:r>
          </w:p>
          <w:p w:rsidR="00F14E33" w:rsidRPr="001043AF" w:rsidRDefault="00F14E33" w:rsidP="00971F10">
            <w:pPr>
              <w:shd w:val="clear" w:color="auto" w:fill="FFFFFF" w:themeFill="background1"/>
              <w:rPr>
                <w:rFonts w:ascii="Times New Roman" w:eastAsiaTheme="minorBidi" w:hAnsi="Times New Roman" w:cs="Times New Roman"/>
                <w:b w:val="0"/>
                <w:sz w:val="15"/>
                <w:szCs w:val="15"/>
              </w:rPr>
            </w:pPr>
          </w:p>
          <w:p w:rsidR="00F14E33" w:rsidRPr="001043AF" w:rsidRDefault="00F14E33" w:rsidP="00971F10">
            <w:pPr>
              <w:shd w:val="clear" w:color="auto" w:fill="FFFFFF" w:themeFill="background1"/>
              <w:rPr>
                <w:rFonts w:ascii="Times New Roman" w:eastAsiaTheme="minorBidi" w:hAnsi="Times New Roman" w:cs="Times New Roman"/>
                <w:b w:val="0"/>
                <w:i/>
                <w:iCs/>
                <w:sz w:val="15"/>
                <w:szCs w:val="15"/>
              </w:rPr>
            </w:pPr>
          </w:p>
        </w:tc>
        <w:tc>
          <w:tcPr>
            <w:tcW w:w="931" w:type="dxa"/>
          </w:tcPr>
          <w:p w:rsidR="00F14E33" w:rsidRPr="00642AB2" w:rsidRDefault="001A1BBF"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Ethiopia</w:t>
            </w:r>
          </w:p>
        </w:tc>
        <w:tc>
          <w:tcPr>
            <w:tcW w:w="1064" w:type="dxa"/>
            <w:hideMark/>
          </w:tcPr>
          <w:p w:rsidR="00F14E33" w:rsidRPr="00642AB2"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642AB2">
              <w:rPr>
                <w:rFonts w:ascii="Times New Roman" w:hAnsi="Times New Roman" w:cs="Times New Roman"/>
                <w:sz w:val="15"/>
                <w:szCs w:val="15"/>
              </w:rPr>
              <w:t xml:space="preserve">Ethiopian Rural </w:t>
            </w:r>
            <w:r w:rsidR="00812E32">
              <w:rPr>
                <w:rFonts w:ascii="Times New Roman" w:hAnsi="Times New Roman" w:cs="Times New Roman"/>
                <w:sz w:val="15"/>
                <w:szCs w:val="15"/>
              </w:rPr>
              <w:t>HH</w:t>
            </w:r>
            <w:r>
              <w:rPr>
                <w:rFonts w:ascii="Times New Roman" w:hAnsi="Times New Roman" w:cs="Times New Roman"/>
                <w:sz w:val="15"/>
                <w:szCs w:val="15"/>
              </w:rPr>
              <w:t xml:space="preserve"> S</w:t>
            </w:r>
            <w:r w:rsidRPr="00642AB2">
              <w:rPr>
                <w:rFonts w:ascii="Times New Roman" w:hAnsi="Times New Roman" w:cs="Times New Roman"/>
                <w:sz w:val="15"/>
                <w:szCs w:val="15"/>
              </w:rPr>
              <w:t>urvey (ERHS), 1997, 2004, 2009</w:t>
            </w:r>
          </w:p>
        </w:tc>
        <w:tc>
          <w:tcPr>
            <w:tcW w:w="1331" w:type="dxa"/>
            <w:hideMark/>
          </w:tcPr>
          <w:p w:rsidR="00F14E33" w:rsidRDefault="001A1BBF" w:rsidP="00DE18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Approximately </w:t>
            </w:r>
            <w:r w:rsidR="00F14E33" w:rsidRPr="00642AB2">
              <w:rPr>
                <w:rFonts w:ascii="Times New Roman" w:hAnsi="Times New Roman" w:cs="Times New Roman"/>
                <w:sz w:val="15"/>
                <w:szCs w:val="15"/>
              </w:rPr>
              <w:t>1</w:t>
            </w:r>
            <w:r w:rsidR="00F14E33">
              <w:rPr>
                <w:rFonts w:ascii="Times New Roman" w:hAnsi="Times New Roman" w:cs="Times New Roman"/>
                <w:sz w:val="15"/>
                <w:szCs w:val="15"/>
              </w:rPr>
              <w:t>,</w:t>
            </w:r>
            <w:r w:rsidR="00F14E33" w:rsidRPr="00642AB2">
              <w:rPr>
                <w:rFonts w:ascii="Times New Roman" w:hAnsi="Times New Roman" w:cs="Times New Roman"/>
                <w:sz w:val="15"/>
                <w:szCs w:val="15"/>
              </w:rPr>
              <w:t xml:space="preserve">300 HHs across 15 villages </w:t>
            </w:r>
          </w:p>
          <w:p w:rsidR="001A1BBF" w:rsidRDefault="001A1BBF" w:rsidP="00DE18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1A1BBF" w:rsidRPr="002218AB" w:rsidRDefault="001A1BBF" w:rsidP="001A1B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r>
              <w:rPr>
                <w:rFonts w:ascii="Times New Roman" w:hAnsi="Times New Roman" w:cs="Times New Roman"/>
                <w:sz w:val="15"/>
                <w:szCs w:val="15"/>
              </w:rPr>
              <w:t xml:space="preserve">A longitudinal dataset </w:t>
            </w:r>
          </w:p>
        </w:tc>
        <w:tc>
          <w:tcPr>
            <w:tcW w:w="2394" w:type="dxa"/>
          </w:tcPr>
          <w:p w:rsidR="00F14E33" w:rsidRPr="00947E71"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 xml:space="preserve">Food consumption </w:t>
            </w:r>
          </w:p>
          <w:p w:rsidR="00947E71" w:rsidRPr="00DD099A" w:rsidRDefault="00947E71"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5"/>
                <w:szCs w:val="15"/>
              </w:rPr>
            </w:pPr>
          </w:p>
          <w:p w:rsidR="00F14E33" w:rsidRPr="005F3094" w:rsidRDefault="00F14E33" w:rsidP="005F30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15"/>
                <w:szCs w:val="15"/>
              </w:rPr>
            </w:pPr>
            <w:r w:rsidRPr="005F3094">
              <w:rPr>
                <w:rFonts w:ascii="Times New Roman" w:hAnsi="Times New Roman" w:cs="Times New Roman"/>
                <w:iCs/>
                <w:sz w:val="15"/>
                <w:szCs w:val="15"/>
              </w:rPr>
              <w:t>Adequacy of food consumption in past month; adequacy unspecified, continuous variable</w:t>
            </w:r>
            <w:r w:rsidR="00947E71">
              <w:rPr>
                <w:rFonts w:ascii="Times New Roman" w:hAnsi="Times New Roman" w:cs="Times New Roman"/>
                <w:iCs/>
                <w:sz w:val="15"/>
                <w:szCs w:val="15"/>
              </w:rPr>
              <w:t>.</w:t>
            </w:r>
          </w:p>
          <w:p w:rsidR="00F14E33" w:rsidRPr="00642AB2"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p w:rsidR="00F14E33" w:rsidRPr="00947E71" w:rsidRDefault="00F14E33" w:rsidP="00C04FE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Experience of food gapes</w:t>
            </w:r>
          </w:p>
          <w:p w:rsidR="00947E71" w:rsidRPr="00916538" w:rsidRDefault="00947E71" w:rsidP="00C04FE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5"/>
                <w:szCs w:val="15"/>
              </w:rPr>
            </w:pPr>
          </w:p>
          <w:p w:rsidR="00F14E33" w:rsidRPr="005F3094" w:rsidRDefault="00F14E33" w:rsidP="005F309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5F3094">
              <w:rPr>
                <w:rFonts w:ascii="Times New Roman" w:hAnsi="Times New Roman" w:cs="Times New Roman"/>
                <w:sz w:val="15"/>
                <w:szCs w:val="15"/>
              </w:rPr>
              <w:t xml:space="preserve">Food security assessed by number of months the </w:t>
            </w:r>
            <w:r w:rsidR="00812E32">
              <w:rPr>
                <w:rFonts w:ascii="Times New Roman" w:hAnsi="Times New Roman" w:cs="Times New Roman"/>
                <w:sz w:val="15"/>
                <w:szCs w:val="15"/>
              </w:rPr>
              <w:t>HH</w:t>
            </w:r>
            <w:r w:rsidRPr="005F3094">
              <w:rPr>
                <w:rFonts w:ascii="Times New Roman" w:hAnsi="Times New Roman" w:cs="Times New Roman"/>
                <w:sz w:val="15"/>
                <w:szCs w:val="15"/>
              </w:rPr>
              <w:t xml:space="preserve"> had difficulty “satisfying its food needs” and whether food consumption in the </w:t>
            </w:r>
            <w:r w:rsidR="00812E32">
              <w:rPr>
                <w:rFonts w:ascii="Times New Roman" w:hAnsi="Times New Roman" w:cs="Times New Roman"/>
                <w:sz w:val="15"/>
                <w:szCs w:val="15"/>
              </w:rPr>
              <w:t>HH</w:t>
            </w:r>
            <w:r w:rsidRPr="005F3094">
              <w:rPr>
                <w:rFonts w:ascii="Times New Roman" w:hAnsi="Times New Roman" w:cs="Times New Roman"/>
                <w:sz w:val="15"/>
                <w:szCs w:val="15"/>
              </w:rPr>
              <w:t xml:space="preserve"> for the previous month was adequate (kcal criterion not used)</w:t>
            </w:r>
            <w:r w:rsidR="001043AF">
              <w:rPr>
                <w:rFonts w:ascii="Times New Roman" w:hAnsi="Times New Roman" w:cs="Times New Roman"/>
                <w:sz w:val="15"/>
                <w:szCs w:val="15"/>
              </w:rPr>
              <w:t>.</w:t>
            </w:r>
          </w:p>
          <w:p w:rsidR="00F14E33" w:rsidRPr="002218AB"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tc>
        <w:tc>
          <w:tcPr>
            <w:tcW w:w="1596" w:type="dxa"/>
            <w:hideMark/>
          </w:tcPr>
          <w:p w:rsidR="00F14E33" w:rsidRPr="002218AB" w:rsidRDefault="00F14E33" w:rsidP="0048136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r w:rsidRPr="00642AB2">
              <w:rPr>
                <w:rFonts w:ascii="Times New Roman" w:hAnsi="Times New Roman" w:cs="Times New Roman"/>
                <w:sz w:val="15"/>
                <w:szCs w:val="15"/>
              </w:rPr>
              <w:t>NA</w:t>
            </w:r>
          </w:p>
        </w:tc>
        <w:tc>
          <w:tcPr>
            <w:tcW w:w="3592" w:type="dxa"/>
            <w:hideMark/>
          </w:tcPr>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Food insecurity experiences determined through interviews of the chief female of the </w:t>
            </w:r>
            <w:r w:rsidR="00812E32">
              <w:rPr>
                <w:rFonts w:ascii="Times New Roman" w:hAnsi="Times New Roman" w:cs="Times New Roman"/>
                <w:sz w:val="15"/>
                <w:szCs w:val="15"/>
              </w:rPr>
              <w:t>HH</w:t>
            </w:r>
            <w:r>
              <w:rPr>
                <w:rFonts w:ascii="Times New Roman" w:hAnsi="Times New Roman" w:cs="Times New Roman"/>
                <w:sz w:val="15"/>
                <w:szCs w:val="15"/>
              </w:rPr>
              <w:t xml:space="preserve"> as part of the ERHS. Kcal criterion not used to determine adequacy, rather adequacy based on the respondent’s perception as part of the interview.  </w:t>
            </w: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5A608B">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The </w:t>
            </w:r>
            <w:r w:rsidRPr="00642AB2">
              <w:rPr>
                <w:rFonts w:ascii="Times New Roman" w:hAnsi="Times New Roman" w:cs="Times New Roman"/>
                <w:sz w:val="15"/>
                <w:szCs w:val="15"/>
              </w:rPr>
              <w:t>2009</w:t>
            </w:r>
            <w:r>
              <w:rPr>
                <w:rFonts w:ascii="Times New Roman" w:hAnsi="Times New Roman" w:cs="Times New Roman"/>
                <w:sz w:val="15"/>
                <w:szCs w:val="15"/>
              </w:rPr>
              <w:t xml:space="preserve"> ERHS</w:t>
            </w:r>
            <w:r w:rsidRPr="00642AB2">
              <w:rPr>
                <w:rFonts w:ascii="Times New Roman" w:hAnsi="Times New Roman" w:cs="Times New Roman"/>
                <w:sz w:val="15"/>
                <w:szCs w:val="15"/>
              </w:rPr>
              <w:t xml:space="preserve"> round </w:t>
            </w:r>
            <w:r>
              <w:rPr>
                <w:rFonts w:ascii="Times New Roman" w:hAnsi="Times New Roman" w:cs="Times New Roman"/>
                <w:sz w:val="15"/>
                <w:szCs w:val="15"/>
              </w:rPr>
              <w:t>was</w:t>
            </w:r>
            <w:r w:rsidRPr="00642AB2">
              <w:rPr>
                <w:rFonts w:ascii="Times New Roman" w:hAnsi="Times New Roman" w:cs="Times New Roman"/>
                <w:sz w:val="15"/>
                <w:szCs w:val="15"/>
              </w:rPr>
              <w:t xml:space="preserve"> used to construct and compare outcomes of inter</w:t>
            </w:r>
            <w:r>
              <w:rPr>
                <w:rFonts w:ascii="Times New Roman" w:hAnsi="Times New Roman" w:cs="Times New Roman"/>
                <w:sz w:val="15"/>
                <w:szCs w:val="15"/>
              </w:rPr>
              <w:t xml:space="preserve">est associated with wellbeing such as </w:t>
            </w:r>
            <w:r w:rsidRPr="00642AB2">
              <w:rPr>
                <w:rFonts w:ascii="Times New Roman" w:hAnsi="Times New Roman" w:cs="Times New Roman"/>
                <w:sz w:val="15"/>
                <w:szCs w:val="15"/>
              </w:rPr>
              <w:t xml:space="preserve">happiness, </w:t>
            </w:r>
            <w:r>
              <w:rPr>
                <w:rFonts w:ascii="Times New Roman" w:hAnsi="Times New Roman" w:cs="Times New Roman"/>
                <w:sz w:val="15"/>
                <w:szCs w:val="15"/>
              </w:rPr>
              <w:t>and food consumption, based on previous data from the 1997 and 2004 rounds</w:t>
            </w: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Aim was to test whether male or female inherited assets are more important for wellbeing outcomes using statistical modelling.  Wellbeing outcomes included food security, poverty-related and Ladders of life, rights and control. These outcomes were both categor</w:t>
            </w:r>
            <w:r w:rsidR="00F76584">
              <w:rPr>
                <w:rFonts w:ascii="Times New Roman" w:hAnsi="Times New Roman" w:cs="Times New Roman"/>
                <w:sz w:val="15"/>
                <w:szCs w:val="15"/>
              </w:rPr>
              <w:t xml:space="preserve">ical and continuous variables. </w:t>
            </w:r>
            <w:proofErr w:type="spellStart"/>
            <w:r>
              <w:rPr>
                <w:rFonts w:ascii="Times New Roman" w:hAnsi="Times New Roman" w:cs="Times New Roman"/>
                <w:sz w:val="15"/>
                <w:szCs w:val="15"/>
              </w:rPr>
              <w:t>Probit</w:t>
            </w:r>
            <w:proofErr w:type="spellEnd"/>
            <w:r>
              <w:rPr>
                <w:rFonts w:ascii="Times New Roman" w:hAnsi="Times New Roman" w:cs="Times New Roman"/>
                <w:sz w:val="15"/>
                <w:szCs w:val="15"/>
              </w:rPr>
              <w:t xml:space="preserve"> regression analysis used for categorical variables and ordinary least squares used for continuous variables (based on empirical analysis by Thomas &amp; Chen, 1994)</w:t>
            </w:r>
            <w:r w:rsidR="00F76584">
              <w:rPr>
                <w:rFonts w:ascii="Times New Roman" w:hAnsi="Times New Roman" w:cs="Times New Roman"/>
                <w:sz w:val="15"/>
                <w:szCs w:val="15"/>
              </w:rPr>
              <w:t>.</w:t>
            </w: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p w:rsidR="00F14E33" w:rsidRPr="001F452D" w:rsidRDefault="00F14E33" w:rsidP="005A608B">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tc>
        <w:tc>
          <w:tcPr>
            <w:tcW w:w="3859" w:type="dxa"/>
            <w:hideMark/>
          </w:tcPr>
          <w:p w:rsidR="00F14E33" w:rsidRPr="006406D0"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483F47">
              <w:rPr>
                <w:rFonts w:ascii="Times New Roman" w:hAnsi="Times New Roman" w:cs="Times New Roman"/>
                <w:sz w:val="15"/>
                <w:szCs w:val="15"/>
              </w:rPr>
              <w:t xml:space="preserve">Female headed </w:t>
            </w:r>
            <w:r w:rsidR="00812E32">
              <w:rPr>
                <w:rFonts w:ascii="Times New Roman" w:hAnsi="Times New Roman" w:cs="Times New Roman"/>
                <w:sz w:val="15"/>
                <w:szCs w:val="15"/>
              </w:rPr>
              <w:t>HH</w:t>
            </w:r>
            <w:r w:rsidRPr="00483F47">
              <w:rPr>
                <w:rFonts w:ascii="Times New Roman" w:hAnsi="Times New Roman" w:cs="Times New Roman"/>
                <w:sz w:val="15"/>
                <w:szCs w:val="15"/>
              </w:rPr>
              <w:t xml:space="preserve">s more likely to be food-insecure than male headed </w:t>
            </w:r>
            <w:r w:rsidR="00812E32">
              <w:rPr>
                <w:rFonts w:ascii="Times New Roman" w:hAnsi="Times New Roman" w:cs="Times New Roman"/>
                <w:sz w:val="15"/>
                <w:szCs w:val="15"/>
              </w:rPr>
              <w:t>HH</w:t>
            </w:r>
            <w:r w:rsidRPr="00483F47">
              <w:rPr>
                <w:rFonts w:ascii="Times New Roman" w:hAnsi="Times New Roman" w:cs="Times New Roman"/>
                <w:sz w:val="15"/>
                <w:szCs w:val="15"/>
              </w:rPr>
              <w:t xml:space="preserve">s, reporting they are they are unable to satisfy their food needs in 3.81months, compared with 2.63 months (males). 42% of female headed </w:t>
            </w:r>
            <w:r w:rsidR="00812E32">
              <w:rPr>
                <w:rFonts w:ascii="Times New Roman" w:hAnsi="Times New Roman" w:cs="Times New Roman"/>
                <w:sz w:val="15"/>
                <w:szCs w:val="15"/>
              </w:rPr>
              <w:t>HH</w:t>
            </w:r>
            <w:r w:rsidRPr="00483F47">
              <w:rPr>
                <w:rFonts w:ascii="Times New Roman" w:hAnsi="Times New Roman" w:cs="Times New Roman"/>
                <w:sz w:val="15"/>
                <w:szCs w:val="15"/>
              </w:rPr>
              <w:t>s reported that their food</w:t>
            </w:r>
            <w:r>
              <w:rPr>
                <w:rFonts w:ascii="Times New Roman" w:hAnsi="Times New Roman" w:cs="Times New Roman"/>
                <w:sz w:val="15"/>
                <w:szCs w:val="15"/>
              </w:rPr>
              <w:t xml:space="preserve"> </w:t>
            </w:r>
            <w:r w:rsidRPr="006406D0">
              <w:rPr>
                <w:rFonts w:ascii="Times New Roman" w:hAnsi="Times New Roman" w:cs="Times New Roman"/>
                <w:sz w:val="15"/>
                <w:szCs w:val="15"/>
              </w:rPr>
              <w:t xml:space="preserve">consumption was less than adequate in the past month, compared with 34% of male-headed </w:t>
            </w:r>
            <w:r w:rsidR="00812E32">
              <w:rPr>
                <w:rFonts w:ascii="Times New Roman" w:hAnsi="Times New Roman" w:cs="Times New Roman"/>
                <w:sz w:val="15"/>
                <w:szCs w:val="15"/>
              </w:rPr>
              <w:t>HH</w:t>
            </w:r>
            <w:r w:rsidRPr="006406D0">
              <w:rPr>
                <w:rFonts w:ascii="Times New Roman" w:hAnsi="Times New Roman" w:cs="Times New Roman"/>
                <w:sz w:val="15"/>
                <w:szCs w:val="15"/>
              </w:rPr>
              <w:t xml:space="preserve">s. Other variables by gender assessed, such as level of schooling and asset ownership. </w:t>
            </w: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p w:rsidR="00F14E33" w:rsidRPr="002218AB"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tc>
      </w:tr>
      <w:tr w:rsidR="00F14E33" w:rsidRPr="002218AB" w:rsidTr="00FB3131">
        <w:trPr>
          <w:cnfStyle w:val="000000100000" w:firstRow="0" w:lastRow="0" w:firstColumn="0" w:lastColumn="0" w:oddVBand="0" w:evenVBand="0" w:oddHBand="1" w:evenHBand="0" w:firstRowFirstColumn="0" w:firstRowLastColumn="0" w:lastRowFirstColumn="0" w:lastRowLastColumn="0"/>
          <w:trHeight w:val="1948"/>
        </w:trPr>
        <w:tc>
          <w:tcPr>
            <w:cnfStyle w:val="001000000000" w:firstRow="0" w:lastRow="0" w:firstColumn="1" w:lastColumn="0" w:oddVBand="0" w:evenVBand="0" w:oddHBand="0" w:evenHBand="0" w:firstRowFirstColumn="0" w:firstRowLastColumn="0" w:lastRowFirstColumn="0" w:lastRowLastColumn="0"/>
            <w:tcW w:w="900" w:type="dxa"/>
          </w:tcPr>
          <w:p w:rsidR="00F14E33" w:rsidRPr="001043AF" w:rsidRDefault="00F14E33" w:rsidP="00971F10">
            <w:pPr>
              <w:shd w:val="clear" w:color="auto" w:fill="FFFFFF" w:themeFill="background1"/>
              <w:rPr>
                <w:rFonts w:ascii="Times New Roman" w:eastAsiaTheme="minorBidi" w:hAnsi="Times New Roman" w:cs="Times New Roman"/>
                <w:b w:val="0"/>
                <w:sz w:val="15"/>
                <w:szCs w:val="15"/>
              </w:rPr>
            </w:pPr>
            <w:r w:rsidRPr="001043AF">
              <w:rPr>
                <w:rFonts w:ascii="Times New Roman" w:eastAsiaTheme="minorBidi" w:hAnsi="Times New Roman" w:cs="Times New Roman"/>
                <w:b w:val="0"/>
                <w:sz w:val="15"/>
                <w:szCs w:val="15"/>
              </w:rPr>
              <w:lastRenderedPageBreak/>
              <w:t>Mahajan et al 2015</w:t>
            </w:r>
          </w:p>
          <w:p w:rsidR="00F14E33" w:rsidRPr="001043AF" w:rsidRDefault="00F14E33" w:rsidP="00971F10">
            <w:pPr>
              <w:shd w:val="clear" w:color="auto" w:fill="FFFFFF" w:themeFill="background1"/>
              <w:rPr>
                <w:rFonts w:ascii="Times New Roman" w:eastAsiaTheme="minorBidi" w:hAnsi="Times New Roman" w:cs="Times New Roman"/>
                <w:b w:val="0"/>
                <w:sz w:val="15"/>
                <w:szCs w:val="15"/>
              </w:rPr>
            </w:pPr>
          </w:p>
          <w:p w:rsidR="00F14E33" w:rsidRPr="001043AF" w:rsidRDefault="00F14E33" w:rsidP="00971F10">
            <w:pPr>
              <w:shd w:val="clear" w:color="auto" w:fill="FFFFFF" w:themeFill="background1"/>
              <w:rPr>
                <w:rFonts w:ascii="Times New Roman" w:eastAsiaTheme="minorBidi" w:hAnsi="Times New Roman" w:cs="Times New Roman"/>
                <w:b w:val="0"/>
                <w:sz w:val="15"/>
                <w:szCs w:val="15"/>
              </w:rPr>
            </w:pPr>
          </w:p>
        </w:tc>
        <w:tc>
          <w:tcPr>
            <w:tcW w:w="931" w:type="dxa"/>
          </w:tcPr>
          <w:p w:rsidR="00F14E33" w:rsidRDefault="001A1BBF"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India</w:t>
            </w:r>
          </w:p>
        </w:tc>
        <w:tc>
          <w:tcPr>
            <w:tcW w:w="1064" w:type="dxa"/>
            <w:hideMark/>
          </w:tcPr>
          <w:p w:rsidR="001043AF" w:rsidRDefault="001043AF"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National level HCES, 2009-2010</w:t>
            </w:r>
          </w:p>
          <w:p w:rsidR="001043AF" w:rsidRDefault="001043AF"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 </w:t>
            </w:r>
          </w:p>
          <w:p w:rsidR="001043AF" w:rsidRDefault="001043AF"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1043AF" w:rsidRDefault="001043AF"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A66368" w:rsidRDefault="00F14E33" w:rsidP="00866375">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7030A0"/>
                <w:sz w:val="15"/>
                <w:szCs w:val="15"/>
              </w:rPr>
            </w:pPr>
          </w:p>
          <w:p w:rsidR="00F14E33" w:rsidRPr="00A66368" w:rsidRDefault="00F14E33" w:rsidP="001043AF">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tc>
        <w:tc>
          <w:tcPr>
            <w:tcW w:w="1331" w:type="dxa"/>
            <w:hideMark/>
          </w:tcPr>
          <w:p w:rsidR="00F14E33" w:rsidRPr="001A1BBF" w:rsidRDefault="00F14E33" w:rsidP="001A1B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650959">
              <w:rPr>
                <w:rFonts w:ascii="Times New Roman" w:hAnsi="Times New Roman" w:cs="Times New Roman"/>
                <w:sz w:val="15"/>
                <w:szCs w:val="15"/>
              </w:rPr>
              <w:t xml:space="preserve">100,794 </w:t>
            </w:r>
            <w:r w:rsidR="001A1BBF">
              <w:rPr>
                <w:rFonts w:ascii="Times New Roman" w:hAnsi="Times New Roman" w:cs="Times New Roman"/>
                <w:sz w:val="15"/>
                <w:szCs w:val="15"/>
              </w:rPr>
              <w:t xml:space="preserve">HHs, </w:t>
            </w:r>
            <w:r w:rsidRPr="00650959">
              <w:rPr>
                <w:rFonts w:ascii="Times New Roman" w:hAnsi="Times New Roman" w:cs="Times New Roman"/>
                <w:sz w:val="15"/>
                <w:szCs w:val="15"/>
              </w:rPr>
              <w:t>59,097 rura</w:t>
            </w:r>
            <w:r w:rsidR="001A1BBF">
              <w:rPr>
                <w:rFonts w:ascii="Times New Roman" w:hAnsi="Times New Roman" w:cs="Times New Roman"/>
                <w:sz w:val="15"/>
                <w:szCs w:val="15"/>
              </w:rPr>
              <w:t>l, 41,697 u</w:t>
            </w:r>
            <w:r w:rsidRPr="00650959">
              <w:rPr>
                <w:rFonts w:ascii="Times New Roman" w:hAnsi="Times New Roman" w:cs="Times New Roman"/>
                <w:sz w:val="15"/>
                <w:szCs w:val="15"/>
              </w:rPr>
              <w:t>rban</w:t>
            </w:r>
          </w:p>
        </w:tc>
        <w:tc>
          <w:tcPr>
            <w:tcW w:w="2394" w:type="dxa"/>
            <w:hideMark/>
          </w:tcPr>
          <w:p w:rsidR="00F14E33" w:rsidRPr="00947E71"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Calorie consumption</w:t>
            </w:r>
          </w:p>
          <w:p w:rsidR="00947E71" w:rsidRPr="00916538" w:rsidRDefault="00947E71"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5"/>
                <w:szCs w:val="15"/>
              </w:rPr>
            </w:pPr>
          </w:p>
          <w:p w:rsidR="00F14E33" w:rsidRPr="005F3094" w:rsidRDefault="00F14E33" w:rsidP="005F3094">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15"/>
                <w:szCs w:val="15"/>
              </w:rPr>
            </w:pPr>
            <w:r w:rsidRPr="005F3094">
              <w:rPr>
                <w:rFonts w:ascii="Times New Roman" w:hAnsi="Times New Roman" w:cs="Times New Roman"/>
                <w:iCs/>
                <w:sz w:val="15"/>
                <w:szCs w:val="15"/>
              </w:rPr>
              <w:t>Food poverty criterion based on 2,700kcal/consumer unit/day. Based on requirements of an average male, sedentary work between 20–39 years. The average kcal requirements of males and females of other age groups were expressed as ratios to this</w:t>
            </w:r>
          </w:p>
          <w:p w:rsidR="00F14E33" w:rsidRPr="005F3094" w:rsidRDefault="00F14E33" w:rsidP="005F3094">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5F3094">
              <w:rPr>
                <w:rFonts w:ascii="Times New Roman" w:hAnsi="Times New Roman" w:cs="Times New Roman"/>
                <w:sz w:val="15"/>
                <w:szCs w:val="15"/>
              </w:rPr>
              <w:t>Kcal requirements as per Ministry of Statistics and Programme Implementation, Government of India, 2012</w:t>
            </w:r>
            <w:r w:rsidR="001043AF">
              <w:rPr>
                <w:rFonts w:ascii="Times New Roman" w:hAnsi="Times New Roman" w:cs="Times New Roman"/>
                <w:sz w:val="15"/>
                <w:szCs w:val="15"/>
              </w:rPr>
              <w:t>.</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7030A0"/>
                <w:sz w:val="15"/>
                <w:szCs w:val="15"/>
              </w:rPr>
            </w:pPr>
          </w:p>
          <w:p w:rsidR="00F14E33" w:rsidRPr="00947E71"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5"/>
                <w:szCs w:val="15"/>
              </w:rPr>
            </w:pPr>
            <w:r w:rsidRPr="00947E71">
              <w:rPr>
                <w:rFonts w:ascii="Times New Roman" w:hAnsi="Times New Roman" w:cs="Times New Roman"/>
                <w:i/>
                <w:iCs/>
                <w:sz w:val="15"/>
                <w:szCs w:val="15"/>
              </w:rPr>
              <w:t>Nutrition security: protein consumption</w:t>
            </w:r>
          </w:p>
          <w:p w:rsidR="00947E71" w:rsidRPr="00916538" w:rsidRDefault="00947E71"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15"/>
                <w:szCs w:val="15"/>
              </w:rPr>
            </w:pPr>
          </w:p>
          <w:p w:rsidR="00F14E33" w:rsidRPr="005F3094" w:rsidRDefault="00F14E33" w:rsidP="005F30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15"/>
                <w:szCs w:val="15"/>
              </w:rPr>
            </w:pPr>
            <w:r w:rsidRPr="005F3094">
              <w:rPr>
                <w:rFonts w:ascii="Times New Roman" w:hAnsi="Times New Roman" w:cs="Times New Roman"/>
                <w:iCs/>
                <w:sz w:val="15"/>
                <w:szCs w:val="15"/>
              </w:rPr>
              <w:t>Recommendation of 60g protein/CU/day</w:t>
            </w:r>
            <w:r w:rsidRPr="005F3094">
              <w:rPr>
                <w:rFonts w:ascii="Times New Roman" w:hAnsi="Times New Roman" w:cs="Times New Roman"/>
                <w:iCs/>
                <w:color w:val="FF0000"/>
                <w:sz w:val="15"/>
                <w:szCs w:val="15"/>
              </w:rPr>
              <w:t xml:space="preserve">. </w:t>
            </w:r>
            <w:r w:rsidRPr="005F3094">
              <w:rPr>
                <w:rFonts w:ascii="Times New Roman" w:hAnsi="Times New Roman" w:cs="Times New Roman"/>
                <w:iCs/>
                <w:sz w:val="15"/>
                <w:szCs w:val="15"/>
              </w:rPr>
              <w:t>Reference not provided</w:t>
            </w:r>
            <w:r w:rsidR="001043AF">
              <w:rPr>
                <w:rFonts w:ascii="Times New Roman" w:hAnsi="Times New Roman" w:cs="Times New Roman"/>
                <w:iCs/>
                <w:sz w:val="15"/>
                <w:szCs w:val="15"/>
              </w:rPr>
              <w:t>.</w:t>
            </w:r>
          </w:p>
          <w:p w:rsidR="00F14E33" w:rsidRPr="00A66368" w:rsidRDefault="00F14E33" w:rsidP="008D69EC">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color w:val="7030A0"/>
                <w:sz w:val="15"/>
                <w:szCs w:val="15"/>
              </w:rPr>
            </w:pPr>
          </w:p>
        </w:tc>
        <w:tc>
          <w:tcPr>
            <w:tcW w:w="1596" w:type="dxa"/>
          </w:tcPr>
          <w:p w:rsidR="00F14E33" w:rsidRPr="00A66368"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A66368">
              <w:rPr>
                <w:rFonts w:ascii="Times New Roman" w:hAnsi="Times New Roman" w:cs="Times New Roman"/>
                <w:sz w:val="15"/>
                <w:szCs w:val="15"/>
              </w:rPr>
              <w:t>Information obtained on all food, fuel and consumer services over a 30 day period</w:t>
            </w:r>
            <w:r>
              <w:rPr>
                <w:rFonts w:ascii="Times New Roman" w:hAnsi="Times New Roman" w:cs="Times New Roman"/>
                <w:sz w:val="15"/>
                <w:szCs w:val="15"/>
              </w:rPr>
              <w:t xml:space="preserve"> by diary.</w:t>
            </w:r>
            <w:r w:rsidRPr="00A66368">
              <w:rPr>
                <w:rFonts w:ascii="Times New Roman" w:hAnsi="Times New Roman" w:cs="Times New Roman"/>
                <w:sz w:val="15"/>
                <w:szCs w:val="15"/>
              </w:rPr>
              <w:t xml:space="preserve"> Number of food item commodities unspecified.</w:t>
            </w:r>
            <w:r>
              <w:rPr>
                <w:rFonts w:ascii="Times New Roman" w:hAnsi="Times New Roman" w:cs="Times New Roman"/>
                <w:sz w:val="15"/>
                <w:szCs w:val="15"/>
              </w:rPr>
              <w:t xml:space="preserve"> Four </w:t>
            </w:r>
            <w:r w:rsidRPr="00A66368">
              <w:rPr>
                <w:rFonts w:ascii="Times New Roman" w:hAnsi="Times New Roman" w:cs="Times New Roman"/>
                <w:sz w:val="15"/>
                <w:szCs w:val="15"/>
              </w:rPr>
              <w:t>income groups based on monthly per consumer-unit expenditure</w:t>
            </w:r>
            <w:r>
              <w:rPr>
                <w:rFonts w:ascii="Times New Roman" w:hAnsi="Times New Roman" w:cs="Times New Roman"/>
                <w:sz w:val="15"/>
                <w:szCs w:val="15"/>
              </w:rPr>
              <w:t xml:space="preserve"> were calculated for both </w:t>
            </w:r>
            <w:r w:rsidRPr="00A66368">
              <w:rPr>
                <w:rFonts w:ascii="Times New Roman" w:hAnsi="Times New Roman" w:cs="Times New Roman"/>
                <w:sz w:val="15"/>
                <w:szCs w:val="15"/>
              </w:rPr>
              <w:t>rural and urban</w:t>
            </w:r>
            <w:r>
              <w:rPr>
                <w:rFonts w:ascii="Times New Roman" w:hAnsi="Times New Roman" w:cs="Times New Roman"/>
                <w:sz w:val="15"/>
                <w:szCs w:val="15"/>
              </w:rPr>
              <w:t xml:space="preserve"> areas</w:t>
            </w:r>
            <w:r w:rsidRPr="00A66368">
              <w:rPr>
                <w:rFonts w:ascii="Times New Roman" w:hAnsi="Times New Roman" w:cs="Times New Roman"/>
                <w:sz w:val="15"/>
                <w:szCs w:val="15"/>
              </w:rPr>
              <w:t>.</w:t>
            </w:r>
          </w:p>
          <w:p w:rsidR="00F14E33" w:rsidRPr="002218AB"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tc>
        <w:tc>
          <w:tcPr>
            <w:tcW w:w="3592" w:type="dxa"/>
            <w:hideMark/>
          </w:tcPr>
          <w:p w:rsidR="00F14E33" w:rsidRPr="00A66368"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5007F0">
              <w:rPr>
                <w:rFonts w:ascii="Times New Roman" w:hAnsi="Times New Roman" w:cs="Times New Roman"/>
                <w:sz w:val="15"/>
                <w:szCs w:val="15"/>
              </w:rPr>
              <w:t>Modelling used to assess effects of a number of variables such as food prices</w:t>
            </w:r>
            <w:r>
              <w:rPr>
                <w:rFonts w:ascii="Times New Roman" w:hAnsi="Times New Roman" w:cs="Times New Roman"/>
                <w:sz w:val="15"/>
                <w:szCs w:val="15"/>
              </w:rPr>
              <w:t xml:space="preserve"> on</w:t>
            </w:r>
            <w:r w:rsidRPr="005007F0">
              <w:rPr>
                <w:rFonts w:ascii="Times New Roman" w:hAnsi="Times New Roman" w:cs="Times New Roman"/>
                <w:sz w:val="15"/>
                <w:szCs w:val="15"/>
              </w:rPr>
              <w:t xml:space="preserve"> kcal and protein consumption. Equation developed similar to D’Souza &amp; Jolliffe, 2014. </w:t>
            </w:r>
            <w:r>
              <w:rPr>
                <w:rFonts w:ascii="Times New Roman" w:hAnsi="Times New Roman" w:cs="Times New Roman"/>
                <w:sz w:val="15"/>
                <w:szCs w:val="15"/>
              </w:rPr>
              <w:t>Ordinary Least Squares</w:t>
            </w:r>
            <w:r w:rsidRPr="005007F0">
              <w:rPr>
                <w:rFonts w:ascii="Times New Roman" w:hAnsi="Times New Roman" w:cs="Times New Roman"/>
                <w:sz w:val="15"/>
                <w:szCs w:val="15"/>
              </w:rPr>
              <w:t xml:space="preserve"> and quantile regression used </w:t>
            </w:r>
            <w:r>
              <w:rPr>
                <w:rFonts w:ascii="Times New Roman" w:hAnsi="Times New Roman" w:cs="Times New Roman"/>
                <w:sz w:val="15"/>
                <w:szCs w:val="15"/>
              </w:rPr>
              <w:t>to assess the effect of price rises on kcal intake and protein intake by income groups separately for rural and urban areas</w:t>
            </w:r>
            <w:r w:rsidRPr="005007F0">
              <w:rPr>
                <w:rFonts w:ascii="Times New Roman" w:hAnsi="Times New Roman" w:cs="Times New Roman"/>
                <w:sz w:val="15"/>
                <w:szCs w:val="15"/>
              </w:rPr>
              <w:t>.</w:t>
            </w:r>
          </w:p>
          <w:p w:rsidR="00F14E33" w:rsidRPr="005007F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7030A0"/>
                <w:sz w:val="15"/>
                <w:szCs w:val="15"/>
              </w:rPr>
            </w:pPr>
            <w:r w:rsidRPr="00A66368">
              <w:rPr>
                <w:rFonts w:ascii="Times New Roman" w:hAnsi="Times New Roman" w:cs="Times New Roman"/>
                <w:sz w:val="15"/>
                <w:szCs w:val="15"/>
              </w:rPr>
              <w:t>Food consumption was converted</w:t>
            </w:r>
            <w:r>
              <w:rPr>
                <w:rFonts w:ascii="Times New Roman" w:hAnsi="Times New Roman" w:cs="Times New Roman"/>
                <w:sz w:val="15"/>
                <w:szCs w:val="15"/>
              </w:rPr>
              <w:t xml:space="preserve"> using tables from the Nutritive Value of Indian Foods (</w:t>
            </w:r>
            <w:r w:rsidRPr="00A66368">
              <w:rPr>
                <w:rFonts w:ascii="Times New Roman" w:hAnsi="Times New Roman" w:cs="Times New Roman"/>
                <w:sz w:val="15"/>
                <w:szCs w:val="15"/>
              </w:rPr>
              <w:t>Gopalan et a</w:t>
            </w:r>
            <w:r>
              <w:rPr>
                <w:rFonts w:ascii="Times New Roman" w:hAnsi="Times New Roman" w:cs="Times New Roman"/>
                <w:sz w:val="15"/>
                <w:szCs w:val="15"/>
              </w:rPr>
              <w:t xml:space="preserve">l, </w:t>
            </w:r>
            <w:r w:rsidRPr="00A66368">
              <w:rPr>
                <w:rFonts w:ascii="Times New Roman" w:hAnsi="Times New Roman" w:cs="Times New Roman"/>
                <w:sz w:val="15"/>
                <w:szCs w:val="15"/>
              </w:rPr>
              <w:t>1991)</w:t>
            </w:r>
            <w:r>
              <w:rPr>
                <w:rFonts w:ascii="Times New Roman" w:hAnsi="Times New Roman" w:cs="Times New Roman"/>
                <w:sz w:val="15"/>
                <w:szCs w:val="15"/>
              </w:rPr>
              <w:t xml:space="preserve"> to calculate </w:t>
            </w:r>
            <w:r w:rsidRPr="00A66368">
              <w:rPr>
                <w:rFonts w:ascii="Times New Roman" w:hAnsi="Times New Roman" w:cs="Times New Roman"/>
                <w:sz w:val="15"/>
                <w:szCs w:val="15"/>
              </w:rPr>
              <w:t xml:space="preserve">nutrient equivalents for </w:t>
            </w:r>
            <w:r>
              <w:rPr>
                <w:rFonts w:ascii="Times New Roman" w:hAnsi="Times New Roman" w:cs="Times New Roman"/>
                <w:sz w:val="15"/>
                <w:szCs w:val="15"/>
              </w:rPr>
              <w:t>kcals</w:t>
            </w:r>
            <w:r w:rsidRPr="00A66368">
              <w:rPr>
                <w:rFonts w:ascii="Times New Roman" w:hAnsi="Times New Roman" w:cs="Times New Roman"/>
                <w:sz w:val="15"/>
                <w:szCs w:val="15"/>
              </w:rPr>
              <w:t>, proteins, and fats</w:t>
            </w:r>
            <w:r>
              <w:rPr>
                <w:rFonts w:ascii="Times New Roman" w:hAnsi="Times New Roman" w:cs="Times New Roman"/>
                <w:sz w:val="15"/>
                <w:szCs w:val="15"/>
              </w:rPr>
              <w:t>.</w:t>
            </w:r>
            <w:r w:rsidRPr="00A66368">
              <w:rPr>
                <w:rFonts w:ascii="Times New Roman" w:hAnsi="Times New Roman" w:cs="Times New Roman"/>
                <w:sz w:val="15"/>
                <w:szCs w:val="15"/>
              </w:rPr>
              <w:t xml:space="preserve"> </w:t>
            </w:r>
          </w:p>
          <w:p w:rsidR="00F14E33" w:rsidRPr="002218AB"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tc>
        <w:tc>
          <w:tcPr>
            <w:tcW w:w="3859" w:type="dxa"/>
            <w:hideMark/>
          </w:tcPr>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color w:val="131413"/>
                <w:sz w:val="15"/>
                <w:szCs w:val="15"/>
              </w:rPr>
              <w:t xml:space="preserve">Higher food expenditure, lower kcal consumption in urban areas. </w:t>
            </w:r>
            <w:r>
              <w:rPr>
                <w:rFonts w:ascii="Times New Roman" w:hAnsi="Times New Roman" w:cs="Times New Roman"/>
                <w:sz w:val="15"/>
                <w:szCs w:val="15"/>
              </w:rPr>
              <w:t>50%</w:t>
            </w:r>
            <w:r w:rsidRPr="005F3DC8">
              <w:rPr>
                <w:rFonts w:ascii="Times New Roman" w:hAnsi="Times New Roman" w:cs="Times New Roman"/>
                <w:sz w:val="15"/>
                <w:szCs w:val="15"/>
              </w:rPr>
              <w:t xml:space="preserve"> of </w:t>
            </w:r>
            <w:r>
              <w:rPr>
                <w:rFonts w:ascii="Times New Roman" w:hAnsi="Times New Roman" w:cs="Times New Roman"/>
                <w:sz w:val="15"/>
                <w:szCs w:val="15"/>
              </w:rPr>
              <w:t xml:space="preserve">lower middle income and upper middle income </w:t>
            </w:r>
            <w:r w:rsidRPr="005F3DC8">
              <w:rPr>
                <w:rFonts w:ascii="Times New Roman" w:hAnsi="Times New Roman" w:cs="Times New Roman"/>
                <w:sz w:val="15"/>
                <w:szCs w:val="15"/>
              </w:rPr>
              <w:t xml:space="preserve">and 25% of </w:t>
            </w:r>
            <w:r>
              <w:rPr>
                <w:rFonts w:ascii="Times New Roman" w:hAnsi="Times New Roman" w:cs="Times New Roman"/>
                <w:sz w:val="15"/>
                <w:szCs w:val="15"/>
              </w:rPr>
              <w:t xml:space="preserve">high income groups </w:t>
            </w:r>
            <w:r w:rsidRPr="005F3DC8">
              <w:rPr>
                <w:rFonts w:ascii="Times New Roman" w:hAnsi="Times New Roman" w:cs="Times New Roman"/>
                <w:sz w:val="15"/>
                <w:szCs w:val="15"/>
              </w:rPr>
              <w:t xml:space="preserve">do not meet recommendations for </w:t>
            </w:r>
            <w:r>
              <w:rPr>
                <w:rFonts w:ascii="Times New Roman" w:hAnsi="Times New Roman" w:cs="Times New Roman"/>
                <w:sz w:val="15"/>
                <w:szCs w:val="15"/>
              </w:rPr>
              <w:t>kcal</w:t>
            </w:r>
            <w:r w:rsidRPr="005F3DC8">
              <w:rPr>
                <w:rFonts w:ascii="Times New Roman" w:hAnsi="Times New Roman" w:cs="Times New Roman"/>
                <w:sz w:val="15"/>
                <w:szCs w:val="15"/>
              </w:rPr>
              <w:t xml:space="preserve"> intake</w:t>
            </w:r>
            <w:r>
              <w:rPr>
                <w:rFonts w:ascii="Times New Roman" w:hAnsi="Times New Roman" w:cs="Times New Roman"/>
                <w:sz w:val="15"/>
                <w:szCs w:val="15"/>
              </w:rPr>
              <w:t>.</w:t>
            </w:r>
            <w:r>
              <w:rPr>
                <w:rFonts w:ascii="Times New Roman" w:hAnsi="Times New Roman" w:cs="Times New Roman"/>
                <w:color w:val="131413"/>
                <w:sz w:val="15"/>
                <w:szCs w:val="15"/>
              </w:rPr>
              <w:t xml:space="preserve"> Mean kcal intake for lower income group and lower-middle income group across rural and urban doe</w:t>
            </w:r>
            <w:r w:rsidRPr="000A459E">
              <w:rPr>
                <w:rFonts w:ascii="Times New Roman" w:hAnsi="Times New Roman" w:cs="Times New Roman"/>
                <w:sz w:val="15"/>
                <w:szCs w:val="15"/>
              </w:rPr>
              <w:t>s no</w:t>
            </w:r>
            <w:r w:rsidRPr="005F3DC8">
              <w:rPr>
                <w:rFonts w:ascii="Times New Roman" w:hAnsi="Times New Roman" w:cs="Times New Roman"/>
                <w:sz w:val="15"/>
                <w:szCs w:val="15"/>
              </w:rPr>
              <w:t>t reach 2700kcal/consumer unit/day.</w:t>
            </w:r>
            <w:r>
              <w:rPr>
                <w:rFonts w:ascii="Times New Roman" w:hAnsi="Times New Roman" w:cs="Times New Roman"/>
                <w:sz w:val="15"/>
                <w:szCs w:val="15"/>
              </w:rPr>
              <w:t xml:space="preserve"> </w:t>
            </w:r>
            <w:r w:rsidRPr="005F3DC8">
              <w:rPr>
                <w:rFonts w:ascii="Times New Roman" w:hAnsi="Times New Roman" w:cs="Times New Roman"/>
                <w:sz w:val="15"/>
                <w:szCs w:val="15"/>
              </w:rPr>
              <w:t xml:space="preserve"> </w:t>
            </w:r>
            <w:r>
              <w:rPr>
                <w:rFonts w:ascii="Times New Roman" w:hAnsi="Times New Roman" w:cs="Times New Roman"/>
                <w:sz w:val="15"/>
                <w:szCs w:val="15"/>
              </w:rPr>
              <w:t xml:space="preserve">More than </w:t>
            </w:r>
            <w:r w:rsidRPr="005F3DC8">
              <w:rPr>
                <w:rFonts w:ascii="Times New Roman" w:hAnsi="Times New Roman" w:cs="Times New Roman"/>
                <w:sz w:val="15"/>
                <w:szCs w:val="15"/>
              </w:rPr>
              <w:t xml:space="preserve">50% </w:t>
            </w:r>
            <w:r>
              <w:rPr>
                <w:rFonts w:ascii="Times New Roman" w:hAnsi="Times New Roman" w:cs="Times New Roman"/>
                <w:sz w:val="15"/>
                <w:szCs w:val="15"/>
              </w:rPr>
              <w:t xml:space="preserve">of the </w:t>
            </w:r>
            <w:r w:rsidRPr="005F3DC8">
              <w:rPr>
                <w:rFonts w:ascii="Times New Roman" w:hAnsi="Times New Roman" w:cs="Times New Roman"/>
                <w:sz w:val="15"/>
                <w:szCs w:val="15"/>
              </w:rPr>
              <w:t>low income group obtain</w:t>
            </w:r>
            <w:r>
              <w:rPr>
                <w:rFonts w:ascii="Times New Roman" w:hAnsi="Times New Roman" w:cs="Times New Roman"/>
                <w:sz w:val="15"/>
                <w:szCs w:val="15"/>
              </w:rPr>
              <w:t xml:space="preserve">ed less than </w:t>
            </w:r>
            <w:r w:rsidRPr="005F3DC8">
              <w:rPr>
                <w:rFonts w:ascii="Times New Roman" w:hAnsi="Times New Roman" w:cs="Times New Roman"/>
                <w:sz w:val="15"/>
                <w:szCs w:val="15"/>
              </w:rPr>
              <w:t xml:space="preserve">80% of recommended kcal intake.  </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6406D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6406D0">
              <w:rPr>
                <w:rFonts w:ascii="Times New Roman" w:hAnsi="Times New Roman" w:cs="Times New Roman"/>
                <w:sz w:val="15"/>
                <w:szCs w:val="15"/>
              </w:rPr>
              <w:t xml:space="preserve">Mean protein intake for low income groups across rural and urban is </w:t>
            </w:r>
            <w:r>
              <w:rPr>
                <w:rFonts w:ascii="Times New Roman" w:hAnsi="Times New Roman" w:cs="Times New Roman"/>
                <w:sz w:val="15"/>
                <w:szCs w:val="15"/>
              </w:rPr>
              <w:t>less than</w:t>
            </w:r>
            <w:r w:rsidRPr="006406D0">
              <w:rPr>
                <w:rFonts w:ascii="Times New Roman" w:hAnsi="Times New Roman" w:cs="Times New Roman"/>
                <w:sz w:val="15"/>
                <w:szCs w:val="15"/>
              </w:rPr>
              <w:t xml:space="preserve"> 60g/consumer unit/day, 70% of urban and rural poor do not meet this requirement. </w:t>
            </w:r>
          </w:p>
          <w:p w:rsidR="00F14E33" w:rsidRPr="006406D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r w:rsidRPr="006406D0">
              <w:rPr>
                <w:rFonts w:ascii="Times New Roman" w:hAnsi="Times New Roman" w:cs="Times New Roman"/>
                <w:sz w:val="15"/>
                <w:szCs w:val="15"/>
              </w:rPr>
              <w:t>In both urban and rural areas, price increases products have negative effect on calorie intake.  Impacts of price rises are greater on protein intake</w:t>
            </w:r>
            <w:r w:rsidRPr="002218AB">
              <w:rPr>
                <w:rFonts w:ascii="Times New Roman" w:hAnsi="Times New Roman" w:cs="Times New Roman"/>
                <w:color w:val="7030A0"/>
                <w:sz w:val="15"/>
                <w:szCs w:val="15"/>
              </w:rPr>
              <w:t xml:space="preserve">.  </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p w:rsidR="00F14E33" w:rsidRDefault="00F14E33" w:rsidP="00971F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2218AB"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tc>
      </w:tr>
      <w:tr w:rsidR="00F14E33" w:rsidTr="00FB3131">
        <w:trPr>
          <w:trHeight w:val="1948"/>
        </w:trPr>
        <w:tc>
          <w:tcPr>
            <w:cnfStyle w:val="001000000000" w:firstRow="0" w:lastRow="0" w:firstColumn="1" w:lastColumn="0" w:oddVBand="0" w:evenVBand="0" w:oddHBand="0" w:evenHBand="0" w:firstRowFirstColumn="0" w:firstRowLastColumn="0" w:lastRowFirstColumn="0" w:lastRowLastColumn="0"/>
            <w:tcW w:w="900" w:type="dxa"/>
          </w:tcPr>
          <w:p w:rsidR="00F14E33" w:rsidRPr="001043AF" w:rsidRDefault="00F14E33" w:rsidP="00971F10">
            <w:pPr>
              <w:rPr>
                <w:rFonts w:ascii="Times New Roman" w:hAnsi="Times New Roman" w:cs="Times New Roman"/>
                <w:b w:val="0"/>
                <w:sz w:val="15"/>
                <w:szCs w:val="15"/>
              </w:rPr>
            </w:pPr>
            <w:r w:rsidRPr="001043AF">
              <w:rPr>
                <w:rFonts w:ascii="Times New Roman" w:hAnsi="Times New Roman" w:cs="Times New Roman"/>
                <w:b w:val="0"/>
                <w:sz w:val="15"/>
                <w:szCs w:val="15"/>
              </w:rPr>
              <w:t>Mahal et al, 2008</w:t>
            </w:r>
          </w:p>
          <w:p w:rsidR="00F14E33" w:rsidRPr="001043AF" w:rsidRDefault="00F14E33" w:rsidP="00971F10">
            <w:pPr>
              <w:rPr>
                <w:rFonts w:ascii="Times New Roman" w:hAnsi="Times New Roman" w:cs="Times New Roman"/>
                <w:b w:val="0"/>
                <w:i/>
                <w:sz w:val="15"/>
                <w:szCs w:val="15"/>
              </w:rPr>
            </w:pPr>
          </w:p>
        </w:tc>
        <w:tc>
          <w:tcPr>
            <w:tcW w:w="931" w:type="dxa"/>
          </w:tcPr>
          <w:p w:rsidR="00F14E33" w:rsidRDefault="001A1BBF" w:rsidP="00927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India</w:t>
            </w:r>
          </w:p>
        </w:tc>
        <w:tc>
          <w:tcPr>
            <w:tcW w:w="1064" w:type="dxa"/>
          </w:tcPr>
          <w:p w:rsidR="00B63E19" w:rsidRPr="00D80A52" w:rsidRDefault="00B63E19" w:rsidP="00B63E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Consumer expenditure survey data, as per </w:t>
            </w:r>
            <w:r w:rsidRPr="00B63E19">
              <w:rPr>
                <w:rFonts w:ascii="Times New Roman" w:hAnsi="Times New Roman" w:cs="Times New Roman"/>
                <w:sz w:val="15"/>
                <w:szCs w:val="15"/>
              </w:rPr>
              <w:t>National Sa</w:t>
            </w:r>
            <w:r>
              <w:rPr>
                <w:rFonts w:ascii="Times New Roman" w:hAnsi="Times New Roman" w:cs="Times New Roman"/>
                <w:sz w:val="15"/>
                <w:szCs w:val="15"/>
              </w:rPr>
              <w:t>mple Survey Organization (NSSO), 1993-1994 and 1999-2000</w:t>
            </w:r>
          </w:p>
        </w:tc>
        <w:tc>
          <w:tcPr>
            <w:tcW w:w="1331" w:type="dxa"/>
          </w:tcPr>
          <w:p w:rsidR="00F14E33" w:rsidRPr="00D80A52"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16 Indian states (sample size of surveys not provided)</w:t>
            </w:r>
          </w:p>
        </w:tc>
        <w:tc>
          <w:tcPr>
            <w:tcW w:w="2394" w:type="dxa"/>
          </w:tcPr>
          <w:p w:rsidR="00F14E33" w:rsidRDefault="00F14E33" w:rsidP="002A1E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Food basket or similar</w:t>
            </w:r>
          </w:p>
          <w:p w:rsidR="00947E71" w:rsidRPr="00947E71" w:rsidRDefault="00947E71" w:rsidP="002A1E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p>
          <w:p w:rsidR="00F14E33" w:rsidRPr="00916538" w:rsidRDefault="00AC2F4D" w:rsidP="009165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M</w:t>
            </w:r>
            <w:r w:rsidR="00F14E33" w:rsidRPr="00916538">
              <w:rPr>
                <w:rFonts w:ascii="Times New Roman" w:hAnsi="Times New Roman" w:cs="Times New Roman"/>
                <w:sz w:val="15"/>
                <w:szCs w:val="15"/>
              </w:rPr>
              <w:t>inimum expenditure for pre-defined nutrient basket for rural and urban areas</w:t>
            </w:r>
            <w:r>
              <w:rPr>
                <w:rFonts w:ascii="Times New Roman" w:hAnsi="Times New Roman" w:cs="Times New Roman"/>
                <w:sz w:val="15"/>
                <w:szCs w:val="15"/>
              </w:rPr>
              <w:t xml:space="preserve"> used</w:t>
            </w:r>
            <w:r w:rsidR="00F14E33" w:rsidRPr="00916538">
              <w:rPr>
                <w:rFonts w:ascii="Times New Roman" w:hAnsi="Times New Roman" w:cs="Times New Roman"/>
                <w:sz w:val="15"/>
                <w:szCs w:val="15"/>
              </w:rPr>
              <w:t xml:space="preserve">. Nutrients: kcals, proteins, fat, iron, calcium, beta-carotene, riboflavin, </w:t>
            </w:r>
            <w:proofErr w:type="spellStart"/>
            <w:r w:rsidR="00F14E33" w:rsidRPr="00916538">
              <w:rPr>
                <w:rFonts w:ascii="Times New Roman" w:hAnsi="Times New Roman" w:cs="Times New Roman"/>
                <w:sz w:val="15"/>
                <w:szCs w:val="15"/>
              </w:rPr>
              <w:t>thiamin</w:t>
            </w:r>
            <w:proofErr w:type="spellEnd"/>
            <w:r w:rsidR="00F14E33" w:rsidRPr="00916538">
              <w:rPr>
                <w:rFonts w:ascii="Times New Roman" w:hAnsi="Times New Roman" w:cs="Times New Roman"/>
                <w:sz w:val="15"/>
                <w:szCs w:val="15"/>
              </w:rPr>
              <w:t xml:space="preserve">, niacin, vitamin C and zinc. Nutrient requirements based on the </w:t>
            </w:r>
            <w:r>
              <w:rPr>
                <w:rFonts w:ascii="Times New Roman" w:hAnsi="Times New Roman" w:cs="Times New Roman"/>
                <w:sz w:val="15"/>
                <w:szCs w:val="15"/>
              </w:rPr>
              <w:t>RDAs</w:t>
            </w:r>
            <w:r w:rsidR="00F14E33" w:rsidRPr="00916538">
              <w:rPr>
                <w:rFonts w:ascii="Times New Roman" w:hAnsi="Times New Roman" w:cs="Times New Roman"/>
                <w:sz w:val="15"/>
                <w:szCs w:val="15"/>
              </w:rPr>
              <w:t xml:space="preserve"> weighted for age and gender of the population</w:t>
            </w:r>
          </w:p>
          <w:p w:rsidR="00F14E33" w:rsidRDefault="00F14E33" w:rsidP="0091653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916538">
              <w:rPr>
                <w:rFonts w:ascii="Times New Roman" w:hAnsi="Times New Roman" w:cs="Times New Roman"/>
                <w:sz w:val="15"/>
                <w:szCs w:val="15"/>
              </w:rPr>
              <w:t>Nutrient recommendations as per Indian Council for Medical Research RDAs, 2002</w:t>
            </w:r>
            <w:r w:rsidR="001043AF">
              <w:rPr>
                <w:rFonts w:ascii="Times New Roman" w:hAnsi="Times New Roman" w:cs="Times New Roman"/>
                <w:sz w:val="15"/>
                <w:szCs w:val="15"/>
              </w:rPr>
              <w:t>.</w:t>
            </w:r>
          </w:p>
          <w:p w:rsidR="00F14E33" w:rsidRDefault="00F14E33" w:rsidP="0091653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947E71"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Nutrient poverty line, basket approach</w:t>
            </w:r>
          </w:p>
          <w:p w:rsidR="00F14E33" w:rsidRPr="00947E71"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 xml:space="preserve"> </w:t>
            </w:r>
          </w:p>
          <w:p w:rsidR="00F14E33" w:rsidRPr="00490F95"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5"/>
                <w:szCs w:val="15"/>
              </w:rPr>
            </w:pPr>
            <w:r>
              <w:rPr>
                <w:rFonts w:ascii="Times New Roman" w:hAnsi="Times New Roman" w:cs="Times New Roman"/>
                <w:iCs/>
                <w:sz w:val="15"/>
                <w:szCs w:val="15"/>
              </w:rPr>
              <w:t>Criterion as above</w:t>
            </w:r>
            <w:r w:rsidR="00CC034B">
              <w:rPr>
                <w:rFonts w:ascii="Times New Roman" w:hAnsi="Times New Roman" w:cs="Times New Roman"/>
                <w:iCs/>
                <w:sz w:val="15"/>
                <w:szCs w:val="15"/>
              </w:rPr>
              <w:t>.</w:t>
            </w:r>
          </w:p>
        </w:tc>
        <w:tc>
          <w:tcPr>
            <w:tcW w:w="1596" w:type="dxa"/>
          </w:tcPr>
          <w:p w:rsidR="00F14E33" w:rsidRDefault="00F14E33" w:rsidP="00927AF0">
            <w:pPr>
              <w:pStyle w:val="ListParagraph"/>
              <w:shd w:val="clear" w:color="auto" w:fill="FFFFFF" w:themeFill="background1"/>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Food data collected for </w:t>
            </w:r>
            <w:r w:rsidR="00481364">
              <w:rPr>
                <w:rFonts w:ascii="Times New Roman" w:hAnsi="Times New Roman" w:cs="Times New Roman"/>
                <w:sz w:val="15"/>
                <w:szCs w:val="15"/>
              </w:rPr>
              <w:t>approximately</w:t>
            </w:r>
            <w:r>
              <w:rPr>
                <w:rFonts w:ascii="Times New Roman" w:hAnsi="Times New Roman" w:cs="Times New Roman"/>
                <w:sz w:val="15"/>
                <w:szCs w:val="15"/>
              </w:rPr>
              <w:t xml:space="preserve"> 125 foods provided in the two consumer expenditure surveys (detail on recall method or time period not provided)</w:t>
            </w:r>
            <w:r w:rsidR="00481364">
              <w:rPr>
                <w:rFonts w:ascii="Times New Roman" w:hAnsi="Times New Roman" w:cs="Times New Roman"/>
                <w:sz w:val="15"/>
                <w:szCs w:val="15"/>
              </w:rPr>
              <w:t>.</w:t>
            </w:r>
          </w:p>
          <w:p w:rsidR="00F14E33" w:rsidRDefault="00F14E33" w:rsidP="00927AF0">
            <w:pPr>
              <w:pStyle w:val="ListParagraph"/>
              <w:shd w:val="clear" w:color="auto" w:fill="FFFFFF" w:themeFill="background1"/>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927AF0">
            <w:pPr>
              <w:pStyle w:val="ListParagraph"/>
              <w:shd w:val="clear" w:color="auto" w:fill="FFFFFF" w:themeFill="background1"/>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Nutrient content of foods derived from a number of National Institute of Nutrition publications (Gopalan et, 2000)</w:t>
            </w:r>
            <w:r w:rsidR="00481364">
              <w:rPr>
                <w:rFonts w:ascii="Times New Roman" w:hAnsi="Times New Roman" w:cs="Times New Roman"/>
                <w:sz w:val="15"/>
                <w:szCs w:val="15"/>
              </w:rPr>
              <w:t>.</w:t>
            </w:r>
          </w:p>
        </w:tc>
        <w:tc>
          <w:tcPr>
            <w:tcW w:w="3592" w:type="dxa"/>
          </w:tcPr>
          <w:p w:rsidR="00F14E33" w:rsidRDefault="00F14E33" w:rsidP="00732A73">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Food poverty lines calculated for each Indian state by rural and urban populations. Region specific dietary adequacy poverty lines (DAPL) calculated by adding minimum non-food expenditures to the estimated food poverty lines</w:t>
            </w:r>
            <w:r w:rsidR="00F76584">
              <w:rPr>
                <w:rFonts w:ascii="Times New Roman" w:hAnsi="Times New Roman" w:cs="Times New Roman"/>
                <w:sz w:val="15"/>
                <w:szCs w:val="15"/>
              </w:rPr>
              <w:t xml:space="preserve">. </w:t>
            </w:r>
          </w:p>
          <w:p w:rsidR="00F14E33" w:rsidRDefault="00F14E33" w:rsidP="00732A73">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AC2F4D" w:rsidRDefault="00AC2F4D" w:rsidP="00AC2F4D">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tc>
        <w:tc>
          <w:tcPr>
            <w:tcW w:w="3859" w:type="dxa"/>
          </w:tcPr>
          <w:p w:rsidR="00F14E33" w:rsidRPr="00D80A52" w:rsidRDefault="00F14E33" w:rsidP="00B67175">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The DAPL was higher than the official poverty line in 13 regions which were mainly rural by 10% in 1993-1994 but only 11 regions, mainly rural in 1999-2000.  Main differences found in rural areas but not so clear in urban areas.  The DAPL reported slower reduction in poverty over time compared to the official poverty line.  Big differences in poverty reductions over time were seen in the states that were fastest growing in the 1990s.  Using the DAPL suggests large interstate differences in poverty changes between the two surveys</w:t>
            </w:r>
            <w:r w:rsidR="007D49D2">
              <w:rPr>
                <w:rFonts w:ascii="Times New Roman" w:hAnsi="Times New Roman" w:cs="Times New Roman"/>
                <w:sz w:val="15"/>
                <w:szCs w:val="15"/>
              </w:rPr>
              <w:t>.</w:t>
            </w:r>
          </w:p>
        </w:tc>
      </w:tr>
      <w:tr w:rsidR="00F14E33" w:rsidTr="00FB3131">
        <w:trPr>
          <w:cnfStyle w:val="000000100000" w:firstRow="0" w:lastRow="0" w:firstColumn="0" w:lastColumn="0" w:oddVBand="0" w:evenVBand="0" w:oddHBand="1" w:evenHBand="0" w:firstRowFirstColumn="0" w:firstRowLastColumn="0" w:lastRowFirstColumn="0" w:lastRowLastColumn="0"/>
          <w:trHeight w:val="2957"/>
        </w:trPr>
        <w:tc>
          <w:tcPr>
            <w:cnfStyle w:val="001000000000" w:firstRow="0" w:lastRow="0" w:firstColumn="1" w:lastColumn="0" w:oddVBand="0" w:evenVBand="0" w:oddHBand="0" w:evenHBand="0" w:firstRowFirstColumn="0" w:firstRowLastColumn="0" w:lastRowFirstColumn="0" w:lastRowLastColumn="0"/>
            <w:tcW w:w="900" w:type="dxa"/>
          </w:tcPr>
          <w:p w:rsidR="00F14E33" w:rsidRPr="001043AF" w:rsidRDefault="00F14E33" w:rsidP="00971F10">
            <w:pPr>
              <w:shd w:val="clear" w:color="auto" w:fill="FFFFFF" w:themeFill="background1"/>
              <w:rPr>
                <w:rFonts w:ascii="Times New Roman" w:hAnsi="Times New Roman" w:cs="Times New Roman"/>
                <w:b w:val="0"/>
                <w:sz w:val="15"/>
                <w:szCs w:val="15"/>
              </w:rPr>
            </w:pPr>
            <w:proofErr w:type="spellStart"/>
            <w:r w:rsidRPr="001043AF">
              <w:rPr>
                <w:rFonts w:ascii="Times New Roman" w:hAnsi="Times New Roman" w:cs="Times New Roman"/>
                <w:b w:val="0"/>
                <w:sz w:val="15"/>
                <w:szCs w:val="15"/>
              </w:rPr>
              <w:lastRenderedPageBreak/>
              <w:t>Melgar-Quinonez</w:t>
            </w:r>
            <w:proofErr w:type="spellEnd"/>
            <w:r w:rsidRPr="001043AF">
              <w:rPr>
                <w:rFonts w:ascii="Times New Roman" w:hAnsi="Times New Roman" w:cs="Times New Roman"/>
                <w:b w:val="0"/>
                <w:sz w:val="15"/>
                <w:szCs w:val="15"/>
              </w:rPr>
              <w:t xml:space="preserve"> et al, 2006</w:t>
            </w:r>
          </w:p>
          <w:p w:rsidR="00F14E33" w:rsidRPr="001043AF" w:rsidRDefault="00F14E33" w:rsidP="00971F10">
            <w:pPr>
              <w:shd w:val="clear" w:color="auto" w:fill="FFFFFF" w:themeFill="background1"/>
              <w:rPr>
                <w:rFonts w:ascii="Times New Roman" w:hAnsi="Times New Roman" w:cs="Times New Roman"/>
                <w:b w:val="0"/>
                <w:sz w:val="15"/>
                <w:szCs w:val="15"/>
              </w:rPr>
            </w:pPr>
          </w:p>
          <w:p w:rsidR="00F14E33" w:rsidRPr="001043AF" w:rsidRDefault="00F14E33" w:rsidP="00971F10">
            <w:pPr>
              <w:shd w:val="clear" w:color="auto" w:fill="FFFFFF" w:themeFill="background1"/>
              <w:rPr>
                <w:rFonts w:ascii="Times New Roman" w:hAnsi="Times New Roman" w:cs="Times New Roman"/>
                <w:b w:val="0"/>
                <w:sz w:val="15"/>
                <w:szCs w:val="15"/>
              </w:rPr>
            </w:pPr>
          </w:p>
          <w:p w:rsidR="00F14E33" w:rsidRPr="001043AF" w:rsidRDefault="00F14E33" w:rsidP="00971F10">
            <w:pPr>
              <w:shd w:val="clear" w:color="auto" w:fill="FFFFFF" w:themeFill="background1"/>
              <w:rPr>
                <w:rFonts w:ascii="Times New Roman" w:hAnsi="Times New Roman" w:cs="Times New Roman"/>
                <w:b w:val="0"/>
                <w:sz w:val="15"/>
                <w:szCs w:val="15"/>
              </w:rPr>
            </w:pPr>
          </w:p>
          <w:p w:rsidR="00F14E33" w:rsidRPr="001043AF" w:rsidRDefault="00F14E33" w:rsidP="00971F10">
            <w:pPr>
              <w:shd w:val="clear" w:color="auto" w:fill="FFFFFF" w:themeFill="background1"/>
              <w:rPr>
                <w:rFonts w:ascii="Times New Roman" w:hAnsi="Times New Roman" w:cs="Times New Roman"/>
                <w:b w:val="0"/>
                <w:sz w:val="15"/>
                <w:szCs w:val="15"/>
              </w:rPr>
            </w:pPr>
          </w:p>
          <w:p w:rsidR="00F14E33" w:rsidRPr="001043AF" w:rsidRDefault="00F14E33" w:rsidP="00971F10">
            <w:pPr>
              <w:shd w:val="clear" w:color="auto" w:fill="FFFFFF" w:themeFill="background1"/>
              <w:rPr>
                <w:rFonts w:ascii="Times New Roman" w:hAnsi="Times New Roman" w:cs="Times New Roman"/>
                <w:b w:val="0"/>
                <w:sz w:val="15"/>
                <w:szCs w:val="15"/>
              </w:rPr>
            </w:pPr>
          </w:p>
        </w:tc>
        <w:tc>
          <w:tcPr>
            <w:tcW w:w="931" w:type="dxa"/>
          </w:tcPr>
          <w:p w:rsidR="00F14E33" w:rsidRPr="00987F2D" w:rsidRDefault="001A1BBF"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987F2D">
              <w:rPr>
                <w:rFonts w:ascii="Times New Roman" w:hAnsi="Times New Roman" w:cs="Times New Roman"/>
                <w:sz w:val="15"/>
                <w:szCs w:val="15"/>
              </w:rPr>
              <w:t>Bolivia, Burkina Faso, and the Philippines</w:t>
            </w:r>
          </w:p>
        </w:tc>
        <w:tc>
          <w:tcPr>
            <w:tcW w:w="1064" w:type="dxa"/>
          </w:tcPr>
          <w:p w:rsidR="00F14E33"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987F2D">
              <w:rPr>
                <w:rFonts w:ascii="Times New Roman" w:hAnsi="Times New Roman" w:cs="Times New Roman"/>
                <w:sz w:val="15"/>
                <w:szCs w:val="15"/>
              </w:rPr>
              <w:t xml:space="preserve">Living </w:t>
            </w:r>
            <w:r>
              <w:rPr>
                <w:rFonts w:ascii="Times New Roman" w:hAnsi="Times New Roman" w:cs="Times New Roman"/>
                <w:sz w:val="15"/>
                <w:szCs w:val="15"/>
              </w:rPr>
              <w:t>S</w:t>
            </w:r>
            <w:r w:rsidRPr="00987F2D">
              <w:rPr>
                <w:rFonts w:ascii="Times New Roman" w:hAnsi="Times New Roman" w:cs="Times New Roman"/>
                <w:sz w:val="15"/>
                <w:szCs w:val="15"/>
              </w:rPr>
              <w:t xml:space="preserve">tandards </w:t>
            </w:r>
            <w:r>
              <w:rPr>
                <w:rFonts w:ascii="Times New Roman" w:hAnsi="Times New Roman" w:cs="Times New Roman"/>
                <w:sz w:val="15"/>
                <w:szCs w:val="15"/>
              </w:rPr>
              <w:t>M</w:t>
            </w:r>
            <w:r w:rsidRPr="00987F2D">
              <w:rPr>
                <w:rFonts w:ascii="Times New Roman" w:hAnsi="Times New Roman" w:cs="Times New Roman"/>
                <w:sz w:val="15"/>
                <w:szCs w:val="15"/>
              </w:rPr>
              <w:t xml:space="preserve">easurement </w:t>
            </w:r>
            <w:r>
              <w:rPr>
                <w:rFonts w:ascii="Times New Roman" w:hAnsi="Times New Roman" w:cs="Times New Roman"/>
                <w:sz w:val="15"/>
                <w:szCs w:val="15"/>
              </w:rPr>
              <w:t>Survey</w:t>
            </w:r>
            <w:r w:rsidRPr="00987F2D">
              <w:rPr>
                <w:rFonts w:ascii="Times New Roman" w:hAnsi="Times New Roman" w:cs="Times New Roman"/>
                <w:sz w:val="15"/>
                <w:szCs w:val="15"/>
              </w:rPr>
              <w:t xml:space="preserve"> </w:t>
            </w:r>
            <w:r>
              <w:rPr>
                <w:rFonts w:ascii="Times New Roman" w:hAnsi="Times New Roman" w:cs="Times New Roman"/>
                <w:sz w:val="15"/>
                <w:szCs w:val="15"/>
              </w:rPr>
              <w:t xml:space="preserve">(LSMS), </w:t>
            </w:r>
            <w:r w:rsidR="001266F9">
              <w:rPr>
                <w:rFonts w:ascii="Times New Roman" w:hAnsi="Times New Roman" w:cs="Times New Roman"/>
                <w:sz w:val="15"/>
                <w:szCs w:val="15"/>
              </w:rPr>
              <w:t>2003-2004</w:t>
            </w:r>
          </w:p>
          <w:p w:rsidR="00F14E33" w:rsidRPr="00987F2D"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987F2D"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987F2D">
              <w:rPr>
                <w:rFonts w:ascii="Times New Roman" w:hAnsi="Times New Roman" w:cs="Times New Roman"/>
                <w:sz w:val="15"/>
                <w:szCs w:val="15"/>
              </w:rPr>
              <w:t xml:space="preserve">Contains </w:t>
            </w:r>
            <w:r>
              <w:rPr>
                <w:rFonts w:ascii="Times New Roman" w:hAnsi="Times New Roman" w:cs="Times New Roman"/>
                <w:sz w:val="15"/>
                <w:szCs w:val="15"/>
              </w:rPr>
              <w:t xml:space="preserve">modified 9 items of </w:t>
            </w:r>
            <w:r w:rsidRPr="00987F2D">
              <w:rPr>
                <w:rFonts w:ascii="Times New Roman" w:hAnsi="Times New Roman" w:cs="Times New Roman"/>
                <w:sz w:val="15"/>
                <w:szCs w:val="15"/>
              </w:rPr>
              <w:t xml:space="preserve"> US </w:t>
            </w:r>
            <w:r w:rsidR="00812E32">
              <w:rPr>
                <w:rFonts w:ascii="Times New Roman" w:hAnsi="Times New Roman" w:cs="Times New Roman"/>
                <w:sz w:val="15"/>
                <w:szCs w:val="15"/>
              </w:rPr>
              <w:t>HH</w:t>
            </w:r>
            <w:r>
              <w:rPr>
                <w:rFonts w:ascii="Times New Roman" w:hAnsi="Times New Roman" w:cs="Times New Roman"/>
                <w:sz w:val="15"/>
                <w:szCs w:val="15"/>
              </w:rPr>
              <w:t xml:space="preserve"> </w:t>
            </w:r>
            <w:r w:rsidRPr="00987F2D">
              <w:rPr>
                <w:rFonts w:ascii="Times New Roman" w:hAnsi="Times New Roman" w:cs="Times New Roman"/>
                <w:sz w:val="15"/>
                <w:szCs w:val="15"/>
              </w:rPr>
              <w:t>F</w:t>
            </w:r>
            <w:r>
              <w:rPr>
                <w:rFonts w:ascii="Times New Roman" w:hAnsi="Times New Roman" w:cs="Times New Roman"/>
                <w:sz w:val="15"/>
                <w:szCs w:val="15"/>
              </w:rPr>
              <w:t xml:space="preserve">ood </w:t>
            </w:r>
            <w:r w:rsidRPr="00987F2D">
              <w:rPr>
                <w:rFonts w:ascii="Times New Roman" w:hAnsi="Times New Roman" w:cs="Times New Roman"/>
                <w:sz w:val="15"/>
                <w:szCs w:val="15"/>
              </w:rPr>
              <w:t>S</w:t>
            </w:r>
            <w:r>
              <w:rPr>
                <w:rFonts w:ascii="Times New Roman" w:hAnsi="Times New Roman" w:cs="Times New Roman"/>
                <w:sz w:val="15"/>
                <w:szCs w:val="15"/>
              </w:rPr>
              <w:t xml:space="preserve">ecurity </w:t>
            </w:r>
            <w:r w:rsidRPr="00987F2D">
              <w:rPr>
                <w:rFonts w:ascii="Times New Roman" w:hAnsi="Times New Roman" w:cs="Times New Roman"/>
                <w:sz w:val="15"/>
                <w:szCs w:val="15"/>
              </w:rPr>
              <w:t>S</w:t>
            </w:r>
            <w:r>
              <w:rPr>
                <w:rFonts w:ascii="Times New Roman" w:hAnsi="Times New Roman" w:cs="Times New Roman"/>
                <w:sz w:val="15"/>
                <w:szCs w:val="15"/>
              </w:rPr>
              <w:t xml:space="preserve">urvey </w:t>
            </w:r>
            <w:r w:rsidRPr="00987F2D">
              <w:rPr>
                <w:rFonts w:ascii="Times New Roman" w:hAnsi="Times New Roman" w:cs="Times New Roman"/>
                <w:sz w:val="15"/>
                <w:szCs w:val="15"/>
              </w:rPr>
              <w:t>M</w:t>
            </w:r>
            <w:r>
              <w:rPr>
                <w:rFonts w:ascii="Times New Roman" w:hAnsi="Times New Roman" w:cs="Times New Roman"/>
                <w:sz w:val="15"/>
                <w:szCs w:val="15"/>
              </w:rPr>
              <w:t>odel</w:t>
            </w:r>
            <w:r w:rsidRPr="00987F2D">
              <w:rPr>
                <w:rFonts w:ascii="Times New Roman" w:hAnsi="Times New Roman" w:cs="Times New Roman"/>
                <w:sz w:val="15"/>
                <w:szCs w:val="15"/>
              </w:rPr>
              <w:t xml:space="preserve"> </w:t>
            </w:r>
            <w:r>
              <w:rPr>
                <w:rFonts w:ascii="Times New Roman" w:hAnsi="Times New Roman" w:cs="Times New Roman"/>
                <w:sz w:val="15"/>
                <w:szCs w:val="15"/>
              </w:rPr>
              <w:t>(HFSSM)</w:t>
            </w:r>
            <w:r w:rsidRPr="00987F2D" w:rsidDel="00114B0A">
              <w:rPr>
                <w:rFonts w:ascii="Times New Roman" w:hAnsi="Times New Roman" w:cs="Times New Roman"/>
                <w:sz w:val="15"/>
                <w:szCs w:val="15"/>
              </w:rPr>
              <w:t xml:space="preserve"> </w:t>
            </w:r>
          </w:p>
          <w:p w:rsidR="00F14E33" w:rsidRPr="00987F2D" w:rsidRDefault="001A1BBF"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 </w:t>
            </w:r>
          </w:p>
        </w:tc>
        <w:tc>
          <w:tcPr>
            <w:tcW w:w="1331" w:type="dxa"/>
            <w:hideMark/>
          </w:tcPr>
          <w:p w:rsidR="00F14E33" w:rsidRPr="00DC42FB"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DC42FB">
              <w:rPr>
                <w:rFonts w:ascii="Times New Roman" w:hAnsi="Times New Roman" w:cs="Times New Roman"/>
                <w:sz w:val="15"/>
                <w:szCs w:val="15"/>
              </w:rPr>
              <w:t xml:space="preserve">327 </w:t>
            </w:r>
            <w:r w:rsidR="004B17E9" w:rsidRPr="00DC42FB">
              <w:rPr>
                <w:rFonts w:ascii="Times New Roman" w:hAnsi="Times New Roman" w:cs="Times New Roman"/>
                <w:sz w:val="15"/>
                <w:szCs w:val="15"/>
              </w:rPr>
              <w:t>HHs: Bolivia</w:t>
            </w:r>
          </w:p>
          <w:p w:rsidR="00F14E33" w:rsidRPr="004B17E9"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4B17E9">
              <w:rPr>
                <w:rFonts w:ascii="Times New Roman" w:hAnsi="Times New Roman" w:cs="Times New Roman"/>
                <w:sz w:val="15"/>
                <w:szCs w:val="15"/>
              </w:rPr>
              <w:t xml:space="preserve">330 </w:t>
            </w:r>
            <w:r w:rsidR="004B17E9" w:rsidRPr="004B17E9">
              <w:rPr>
                <w:rFonts w:ascii="Times New Roman" w:hAnsi="Times New Roman" w:cs="Times New Roman"/>
                <w:sz w:val="15"/>
                <w:szCs w:val="15"/>
              </w:rPr>
              <w:t>HHs:  Burkina Faso</w:t>
            </w:r>
          </w:p>
          <w:p w:rsidR="00F14E33" w:rsidRDefault="004B17E9"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349 HHs:</w:t>
            </w:r>
            <w:r w:rsidRPr="00987F2D">
              <w:rPr>
                <w:rFonts w:ascii="Times New Roman" w:hAnsi="Times New Roman" w:cs="Times New Roman"/>
                <w:sz w:val="15"/>
                <w:szCs w:val="15"/>
              </w:rPr>
              <w:t xml:space="preserve"> Philippines</w:t>
            </w:r>
          </w:p>
          <w:p w:rsidR="00CC034B" w:rsidRDefault="00CC034B"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CC034B" w:rsidRDefault="00CC034B" w:rsidP="00CC03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771252">
              <w:rPr>
                <w:rFonts w:ascii="Times New Roman" w:hAnsi="Times New Roman" w:cs="Times New Roman"/>
                <w:sz w:val="15"/>
                <w:szCs w:val="15"/>
              </w:rPr>
              <w:t xml:space="preserve">Convenience sample from participants of the Credit for Education programs </w:t>
            </w:r>
          </w:p>
          <w:p w:rsidR="00CC034B" w:rsidRPr="00987F2D" w:rsidRDefault="00CC034B"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tc>
        <w:tc>
          <w:tcPr>
            <w:tcW w:w="2394" w:type="dxa"/>
            <w:hideMark/>
          </w:tcPr>
          <w:p w:rsidR="00F14E33" w:rsidRPr="00947E71"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 xml:space="preserve">Daily per capita expenditures including food </w:t>
            </w:r>
          </w:p>
          <w:p w:rsidR="00947E71" w:rsidRPr="005C2850" w:rsidRDefault="00947E71"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916538"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916538">
              <w:rPr>
                <w:rFonts w:ascii="Times New Roman" w:hAnsi="Times New Roman" w:cs="Times New Roman"/>
                <w:sz w:val="15"/>
                <w:szCs w:val="15"/>
              </w:rPr>
              <w:t>Food expenditure, based on World Bank’s LSMS. Crit</w:t>
            </w:r>
            <w:r w:rsidR="001043AF">
              <w:rPr>
                <w:rFonts w:ascii="Times New Roman" w:hAnsi="Times New Roman" w:cs="Times New Roman"/>
                <w:sz w:val="15"/>
                <w:szCs w:val="15"/>
              </w:rPr>
              <w:t>erion unspecified as continuous.</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C04FE4">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Experience scale</w:t>
            </w:r>
          </w:p>
          <w:p w:rsidR="00947E71" w:rsidRPr="00947E71" w:rsidRDefault="00947E71" w:rsidP="00C04FE4">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5"/>
                <w:szCs w:val="15"/>
              </w:rPr>
            </w:pPr>
          </w:p>
          <w:p w:rsidR="00F14E33" w:rsidRPr="005C2850" w:rsidRDefault="00F14E33" w:rsidP="00916538">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Criterion based on modified HFSSM</w:t>
            </w:r>
            <w:r w:rsidR="001043AF">
              <w:rPr>
                <w:rFonts w:ascii="Times New Roman" w:hAnsi="Times New Roman" w:cs="Times New Roman"/>
                <w:sz w:val="15"/>
                <w:szCs w:val="15"/>
              </w:rPr>
              <w:t>.</w:t>
            </w:r>
          </w:p>
        </w:tc>
        <w:tc>
          <w:tcPr>
            <w:tcW w:w="1596" w:type="dxa"/>
          </w:tcPr>
          <w:p w:rsidR="00F14E33" w:rsidRPr="00481364" w:rsidRDefault="00F14E33" w:rsidP="00481364">
            <w:pPr>
              <w:pStyle w:val="ListParagraph"/>
              <w:shd w:val="clear" w:color="auto" w:fill="FFFFFF" w:themeFill="background1"/>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5C2850">
              <w:rPr>
                <w:rFonts w:ascii="Times New Roman" w:hAnsi="Times New Roman" w:cs="Times New Roman"/>
                <w:sz w:val="15"/>
                <w:szCs w:val="15"/>
              </w:rPr>
              <w:t>Food expenditure based on approximately 75 foods per country.</w:t>
            </w:r>
            <w:r w:rsidR="00481364">
              <w:rPr>
                <w:rFonts w:ascii="Times New Roman" w:hAnsi="Times New Roman" w:cs="Times New Roman"/>
                <w:sz w:val="15"/>
                <w:szCs w:val="15"/>
              </w:rPr>
              <w:t xml:space="preserve"> </w:t>
            </w:r>
            <w:r w:rsidRPr="00481364">
              <w:rPr>
                <w:rFonts w:ascii="Times New Roman" w:hAnsi="Times New Roman" w:cs="Times New Roman"/>
                <w:sz w:val="15"/>
                <w:szCs w:val="15"/>
              </w:rPr>
              <w:t xml:space="preserve">Total </w:t>
            </w:r>
            <w:r w:rsidR="00812E32" w:rsidRPr="00481364">
              <w:rPr>
                <w:rFonts w:ascii="Times New Roman" w:hAnsi="Times New Roman" w:cs="Times New Roman"/>
                <w:sz w:val="15"/>
                <w:szCs w:val="15"/>
              </w:rPr>
              <w:t>HH</w:t>
            </w:r>
            <w:r w:rsidRPr="00481364">
              <w:rPr>
                <w:rFonts w:ascii="Times New Roman" w:hAnsi="Times New Roman" w:cs="Times New Roman"/>
                <w:sz w:val="15"/>
                <w:szCs w:val="15"/>
              </w:rPr>
              <w:t xml:space="preserve"> food expenditure calculated for a one year period aggregated from daily, weekly, monthly and yearly periods</w:t>
            </w:r>
            <w:r w:rsidR="00481364">
              <w:rPr>
                <w:rFonts w:ascii="Times New Roman" w:hAnsi="Times New Roman" w:cs="Times New Roman"/>
                <w:sz w:val="15"/>
                <w:szCs w:val="15"/>
              </w:rPr>
              <w:t>.</w:t>
            </w:r>
            <w:r w:rsidRPr="00481364">
              <w:rPr>
                <w:rFonts w:ascii="Times New Roman" w:hAnsi="Times New Roman" w:cs="Times New Roman"/>
                <w:sz w:val="15"/>
                <w:szCs w:val="15"/>
              </w:rPr>
              <w:t xml:space="preserve"> </w:t>
            </w:r>
          </w:p>
          <w:p w:rsidR="00F14E33" w:rsidRPr="005C2850" w:rsidRDefault="00F14E33" w:rsidP="007B0779">
            <w:pPr>
              <w:pStyle w:val="ListParagraph"/>
              <w:shd w:val="clear" w:color="auto" w:fill="FFFFFF" w:themeFill="background1"/>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tc>
        <w:tc>
          <w:tcPr>
            <w:tcW w:w="3592" w:type="dxa"/>
            <w:hideMark/>
          </w:tcPr>
          <w:p w:rsidR="00F14E33" w:rsidRPr="005A608B" w:rsidRDefault="00F14E33" w:rsidP="005A608B">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1043AF">
              <w:rPr>
                <w:rFonts w:ascii="Times New Roman" w:hAnsi="Times New Roman" w:cs="Times New Roman"/>
                <w:sz w:val="15"/>
                <w:szCs w:val="15"/>
              </w:rPr>
              <w:t xml:space="preserve">Random convenience sample of site chosen in three countries for cross sectional study. Food expenditure aggregates calculated and summed into a total food expenditure value for a 1 year period.  Total food expenditure divided by number in the </w:t>
            </w:r>
            <w:r w:rsidR="00812E32" w:rsidRPr="001043AF">
              <w:rPr>
                <w:rFonts w:ascii="Times New Roman" w:hAnsi="Times New Roman" w:cs="Times New Roman"/>
                <w:sz w:val="15"/>
                <w:szCs w:val="15"/>
              </w:rPr>
              <w:t>HH</w:t>
            </w:r>
            <w:r w:rsidRPr="001043AF">
              <w:rPr>
                <w:rFonts w:ascii="Times New Roman" w:hAnsi="Times New Roman" w:cs="Times New Roman"/>
                <w:sz w:val="15"/>
                <w:szCs w:val="15"/>
              </w:rPr>
              <w:t xml:space="preserve"> to give per capital food expenditure.  A continuous variable was created by dividing per capita food expenditure by 365 days. Food security assessed as both continuous and categorical (three categories) variables. </w:t>
            </w:r>
            <w:r w:rsidRPr="005A608B">
              <w:rPr>
                <w:rFonts w:ascii="Times New Roman" w:hAnsi="Times New Roman" w:cs="Times New Roman"/>
                <w:sz w:val="15"/>
                <w:szCs w:val="15"/>
              </w:rPr>
              <w:t>Descriptive statistics</w:t>
            </w:r>
            <w:r>
              <w:rPr>
                <w:rFonts w:ascii="Times New Roman" w:hAnsi="Times New Roman" w:cs="Times New Roman"/>
                <w:sz w:val="15"/>
                <w:szCs w:val="15"/>
              </w:rPr>
              <w:t xml:space="preserve"> were calculated as well as one</w:t>
            </w:r>
            <w:r w:rsidRPr="005A608B">
              <w:rPr>
                <w:rFonts w:ascii="Times New Roman" w:hAnsi="Times New Roman" w:cs="Times New Roman"/>
                <w:sz w:val="15"/>
                <w:szCs w:val="15"/>
              </w:rPr>
              <w:t xml:space="preserve"> way ANOVA and multiple linear regression models to account for a range of sociodemographic covariates.</w:t>
            </w:r>
          </w:p>
          <w:p w:rsidR="00F14E33" w:rsidRPr="005C2850" w:rsidRDefault="00F14E33" w:rsidP="00971F10">
            <w:pPr>
              <w:pStyle w:val="ListParagraph"/>
              <w:shd w:val="clear" w:color="auto" w:fill="FFFFFF" w:themeFill="background1"/>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5C2850" w:rsidRDefault="00F14E33" w:rsidP="00916538">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5C2850">
              <w:rPr>
                <w:rFonts w:ascii="Times New Roman" w:hAnsi="Times New Roman" w:cs="Times New Roman"/>
                <w:sz w:val="15"/>
                <w:szCs w:val="15"/>
              </w:rPr>
              <w:t>HH food security</w:t>
            </w:r>
            <w:r>
              <w:rPr>
                <w:rFonts w:ascii="Times New Roman" w:hAnsi="Times New Roman" w:cs="Times New Roman"/>
                <w:sz w:val="15"/>
                <w:szCs w:val="15"/>
              </w:rPr>
              <w:t xml:space="preserve"> experience was</w:t>
            </w:r>
            <w:r w:rsidRPr="005C2850">
              <w:rPr>
                <w:rFonts w:ascii="Times New Roman" w:hAnsi="Times New Roman" w:cs="Times New Roman"/>
                <w:sz w:val="15"/>
                <w:szCs w:val="15"/>
              </w:rPr>
              <w:t xml:space="preserve"> determined by modified 9 item US HFSSM (already incorporated into LSMS)</w:t>
            </w:r>
            <w:r>
              <w:rPr>
                <w:rFonts w:ascii="Times New Roman" w:hAnsi="Times New Roman" w:cs="Times New Roman"/>
                <w:sz w:val="15"/>
                <w:szCs w:val="15"/>
              </w:rPr>
              <w:t xml:space="preserve"> Scores from 0-9 (where 0 is most food secure)</w:t>
            </w:r>
          </w:p>
          <w:p w:rsidR="00F14E33" w:rsidRPr="008A0E0E" w:rsidRDefault="00F14E33" w:rsidP="008A0E0E">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tc>
        <w:tc>
          <w:tcPr>
            <w:tcW w:w="3859" w:type="dxa"/>
            <w:hideMark/>
          </w:tcPr>
          <w:p w:rsidR="00F14E33" w:rsidRPr="005C285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5C2850">
              <w:rPr>
                <w:rFonts w:ascii="Times New Roman" w:hAnsi="Times New Roman" w:cs="Times New Roman"/>
                <w:sz w:val="15"/>
                <w:szCs w:val="15"/>
              </w:rPr>
              <w:t xml:space="preserve">Total proportion of </w:t>
            </w:r>
            <w:r w:rsidR="007D49D2">
              <w:rPr>
                <w:rFonts w:ascii="Times New Roman" w:hAnsi="Times New Roman" w:cs="Times New Roman"/>
                <w:sz w:val="15"/>
                <w:szCs w:val="15"/>
              </w:rPr>
              <w:t>daily per capita</w:t>
            </w:r>
            <w:r w:rsidRPr="005C2850">
              <w:rPr>
                <w:rFonts w:ascii="Times New Roman" w:hAnsi="Times New Roman" w:cs="Times New Roman"/>
                <w:sz w:val="15"/>
                <w:szCs w:val="15"/>
              </w:rPr>
              <w:t xml:space="preserve"> expenditure on food and cooking fuel ranged from 61%-66%. Mean food insecurity score was lowest in Philippines (2.3), followed by Bolivia (4.5) and Burkina Faso (5.1)</w:t>
            </w:r>
            <w:r>
              <w:rPr>
                <w:rFonts w:ascii="Times New Roman" w:hAnsi="Times New Roman" w:cs="Times New Roman"/>
                <w:sz w:val="15"/>
                <w:szCs w:val="15"/>
              </w:rPr>
              <w:t xml:space="preserve"> (Lower food insecurity score indicates less food insecurity)</w:t>
            </w:r>
            <w:r w:rsidR="007D49D2">
              <w:rPr>
                <w:rFonts w:ascii="Times New Roman" w:hAnsi="Times New Roman" w:cs="Times New Roman"/>
                <w:sz w:val="15"/>
                <w:szCs w:val="15"/>
              </w:rPr>
              <w:t xml:space="preserve">. </w:t>
            </w:r>
            <w:r w:rsidRPr="005C2850">
              <w:rPr>
                <w:rFonts w:ascii="Times New Roman" w:hAnsi="Times New Roman" w:cs="Times New Roman"/>
                <w:sz w:val="15"/>
                <w:szCs w:val="15"/>
              </w:rPr>
              <w:t>51.2% of Burkinabe, 43.34% Bolivian and 14.0% Philippine respondents experienced severe food insecurity.</w:t>
            </w:r>
          </w:p>
          <w:p w:rsidR="00F14E33" w:rsidRPr="005C285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5C285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5C2850">
              <w:rPr>
                <w:rFonts w:ascii="Times New Roman" w:hAnsi="Times New Roman" w:cs="Times New Roman"/>
                <w:sz w:val="15"/>
                <w:szCs w:val="15"/>
              </w:rPr>
              <w:t xml:space="preserve">For all country samples, the food secure group </w:t>
            </w:r>
            <w:r>
              <w:rPr>
                <w:rFonts w:ascii="Times New Roman" w:hAnsi="Times New Roman" w:cs="Times New Roman"/>
                <w:sz w:val="15"/>
                <w:szCs w:val="15"/>
              </w:rPr>
              <w:t xml:space="preserve">(0 points) </w:t>
            </w:r>
            <w:r w:rsidRPr="005C2850">
              <w:rPr>
                <w:rFonts w:ascii="Times New Roman" w:hAnsi="Times New Roman" w:cs="Times New Roman"/>
                <w:sz w:val="15"/>
                <w:szCs w:val="15"/>
              </w:rPr>
              <w:t xml:space="preserve">had a significantly higher total mean DPC food expenditure compared with </w:t>
            </w:r>
            <w:r>
              <w:rPr>
                <w:rFonts w:ascii="Times New Roman" w:hAnsi="Times New Roman" w:cs="Times New Roman"/>
                <w:sz w:val="15"/>
                <w:szCs w:val="15"/>
              </w:rPr>
              <w:t xml:space="preserve">moderately and severely </w:t>
            </w:r>
            <w:r w:rsidRPr="005C2850">
              <w:rPr>
                <w:rFonts w:ascii="Times New Roman" w:hAnsi="Times New Roman" w:cs="Times New Roman"/>
                <w:sz w:val="15"/>
                <w:szCs w:val="15"/>
              </w:rPr>
              <w:t xml:space="preserve">food insecure categories. </w:t>
            </w:r>
          </w:p>
          <w:p w:rsidR="00F14E33" w:rsidRPr="005C285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2218AB"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r w:rsidRPr="005C2850">
              <w:rPr>
                <w:rFonts w:ascii="Times New Roman" w:hAnsi="Times New Roman" w:cs="Times New Roman"/>
                <w:sz w:val="15"/>
                <w:szCs w:val="15"/>
              </w:rPr>
              <w:t xml:space="preserve">Other variables assessed including influence of geographical region (urban and rural) and expenditure on specific food groups. </w:t>
            </w:r>
          </w:p>
        </w:tc>
      </w:tr>
      <w:tr w:rsidR="00F14E33" w:rsidRPr="002218AB" w:rsidTr="00FB3131">
        <w:trPr>
          <w:trHeight w:val="1948"/>
        </w:trPr>
        <w:tc>
          <w:tcPr>
            <w:cnfStyle w:val="001000000000" w:firstRow="0" w:lastRow="0" w:firstColumn="1" w:lastColumn="0" w:oddVBand="0" w:evenVBand="0" w:oddHBand="0" w:evenHBand="0" w:firstRowFirstColumn="0" w:firstRowLastColumn="0" w:lastRowFirstColumn="0" w:lastRowLastColumn="0"/>
            <w:tcW w:w="900" w:type="dxa"/>
          </w:tcPr>
          <w:p w:rsidR="00F14E33" w:rsidRPr="001043AF" w:rsidRDefault="00F14E33" w:rsidP="00971F10">
            <w:pPr>
              <w:shd w:val="clear" w:color="auto" w:fill="FFFFFF" w:themeFill="background1"/>
              <w:rPr>
                <w:rFonts w:ascii="Times New Roman" w:hAnsi="Times New Roman" w:cs="Times New Roman"/>
                <w:b w:val="0"/>
                <w:sz w:val="15"/>
                <w:szCs w:val="15"/>
              </w:rPr>
            </w:pPr>
            <w:r w:rsidRPr="001043AF">
              <w:rPr>
                <w:rFonts w:ascii="Times New Roman" w:hAnsi="Times New Roman" w:cs="Times New Roman"/>
                <w:b w:val="0"/>
                <w:sz w:val="15"/>
                <w:szCs w:val="15"/>
              </w:rPr>
              <w:t>Mishra &amp; Ray, 2009</w:t>
            </w:r>
          </w:p>
          <w:p w:rsidR="00F14E33" w:rsidRPr="001043AF" w:rsidRDefault="00F14E33" w:rsidP="00971F10">
            <w:pPr>
              <w:shd w:val="clear" w:color="auto" w:fill="FFFFFF" w:themeFill="background1"/>
              <w:rPr>
                <w:rFonts w:ascii="Times New Roman" w:hAnsi="Times New Roman" w:cs="Times New Roman"/>
                <w:sz w:val="15"/>
                <w:szCs w:val="15"/>
              </w:rPr>
            </w:pPr>
          </w:p>
          <w:p w:rsidR="00F14E33" w:rsidRPr="001043AF" w:rsidRDefault="00F14E33" w:rsidP="00971F10">
            <w:pPr>
              <w:shd w:val="clear" w:color="auto" w:fill="FFFFFF" w:themeFill="background1"/>
              <w:rPr>
                <w:rFonts w:ascii="Times New Roman" w:hAnsi="Times New Roman" w:cs="Times New Roman"/>
                <w:b w:val="0"/>
                <w:sz w:val="15"/>
                <w:szCs w:val="15"/>
              </w:rPr>
            </w:pPr>
          </w:p>
          <w:p w:rsidR="00F14E33" w:rsidRPr="001043AF" w:rsidRDefault="00F14E33" w:rsidP="00971F10">
            <w:pPr>
              <w:shd w:val="clear" w:color="auto" w:fill="FFFFFF" w:themeFill="background1"/>
              <w:rPr>
                <w:rFonts w:ascii="Times New Roman" w:hAnsi="Times New Roman" w:cs="Times New Roman"/>
                <w:sz w:val="15"/>
                <w:szCs w:val="15"/>
              </w:rPr>
            </w:pPr>
          </w:p>
        </w:tc>
        <w:tc>
          <w:tcPr>
            <w:tcW w:w="931" w:type="dxa"/>
          </w:tcPr>
          <w:p w:rsidR="00F14E33" w:rsidRPr="0029501E" w:rsidRDefault="001266F9"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Vietnam</w:t>
            </w:r>
          </w:p>
        </w:tc>
        <w:tc>
          <w:tcPr>
            <w:tcW w:w="1064" w:type="dxa"/>
          </w:tcPr>
          <w:p w:rsidR="00F14E33" w:rsidRPr="0029501E"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29501E">
              <w:rPr>
                <w:rFonts w:ascii="Times New Roman" w:hAnsi="Times New Roman" w:cs="Times New Roman"/>
                <w:sz w:val="15"/>
                <w:szCs w:val="15"/>
              </w:rPr>
              <w:t>Vietnamese Living Standard Survey (VLSS)</w:t>
            </w:r>
            <w:r>
              <w:rPr>
                <w:rFonts w:ascii="Times New Roman" w:hAnsi="Times New Roman" w:cs="Times New Roman"/>
                <w:sz w:val="15"/>
                <w:szCs w:val="15"/>
              </w:rPr>
              <w:t>, 1992/1993 &amp; 1997/1998</w:t>
            </w:r>
          </w:p>
          <w:p w:rsidR="00F14E33" w:rsidRPr="0029501E"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29501E"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29501E">
              <w:rPr>
                <w:rFonts w:ascii="Times New Roman" w:hAnsi="Times New Roman" w:cs="Times New Roman"/>
                <w:sz w:val="15"/>
                <w:szCs w:val="15"/>
              </w:rPr>
              <w:t xml:space="preserve">Vietnamese </w:t>
            </w:r>
            <w:r w:rsidR="00812E32">
              <w:rPr>
                <w:rFonts w:ascii="Times New Roman" w:hAnsi="Times New Roman" w:cs="Times New Roman"/>
                <w:sz w:val="15"/>
                <w:szCs w:val="15"/>
              </w:rPr>
              <w:t>HH</w:t>
            </w:r>
            <w:r w:rsidRPr="0029501E">
              <w:rPr>
                <w:rFonts w:ascii="Times New Roman" w:hAnsi="Times New Roman" w:cs="Times New Roman"/>
                <w:sz w:val="15"/>
                <w:szCs w:val="15"/>
              </w:rPr>
              <w:t xml:space="preserve"> Living Standards Measurement </w:t>
            </w:r>
            <w:r>
              <w:rPr>
                <w:rFonts w:ascii="Times New Roman" w:hAnsi="Times New Roman" w:cs="Times New Roman"/>
                <w:sz w:val="15"/>
                <w:szCs w:val="15"/>
              </w:rPr>
              <w:t>Survey</w:t>
            </w:r>
            <w:r w:rsidRPr="0029501E">
              <w:rPr>
                <w:rFonts w:ascii="Times New Roman" w:hAnsi="Times New Roman" w:cs="Times New Roman"/>
                <w:sz w:val="15"/>
                <w:szCs w:val="15"/>
              </w:rPr>
              <w:t xml:space="preserve"> </w:t>
            </w:r>
          </w:p>
          <w:p w:rsidR="00F14E33" w:rsidRPr="0029501E"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29501E">
              <w:rPr>
                <w:rFonts w:ascii="Times New Roman" w:hAnsi="Times New Roman" w:cs="Times New Roman"/>
                <w:sz w:val="15"/>
                <w:szCs w:val="15"/>
              </w:rPr>
              <w:t>(VHLSS)</w:t>
            </w:r>
            <w:r>
              <w:rPr>
                <w:rFonts w:ascii="Times New Roman" w:hAnsi="Times New Roman" w:cs="Times New Roman"/>
                <w:sz w:val="15"/>
                <w:szCs w:val="15"/>
              </w:rPr>
              <w:t xml:space="preserve">, </w:t>
            </w:r>
            <w:r w:rsidRPr="0029501E">
              <w:rPr>
                <w:rFonts w:ascii="Times New Roman" w:hAnsi="Times New Roman" w:cs="Times New Roman"/>
                <w:sz w:val="15"/>
                <w:szCs w:val="15"/>
              </w:rPr>
              <w:t>2004</w:t>
            </w:r>
          </w:p>
          <w:p w:rsidR="00F14E33" w:rsidRPr="0029501E"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tc>
        <w:tc>
          <w:tcPr>
            <w:tcW w:w="1331" w:type="dxa"/>
          </w:tcPr>
          <w:p w:rsidR="00F14E33" w:rsidRPr="0029501E"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29501E">
              <w:rPr>
                <w:rFonts w:ascii="Times New Roman" w:hAnsi="Times New Roman" w:cs="Times New Roman"/>
                <w:sz w:val="15"/>
                <w:szCs w:val="15"/>
              </w:rPr>
              <w:t>4</w:t>
            </w:r>
            <w:r>
              <w:rPr>
                <w:rFonts w:ascii="Times New Roman" w:hAnsi="Times New Roman" w:cs="Times New Roman"/>
                <w:sz w:val="15"/>
                <w:szCs w:val="15"/>
              </w:rPr>
              <w:t>,</w:t>
            </w:r>
            <w:r w:rsidR="004B17E9">
              <w:rPr>
                <w:rFonts w:ascii="Times New Roman" w:hAnsi="Times New Roman" w:cs="Times New Roman"/>
                <w:sz w:val="15"/>
                <w:szCs w:val="15"/>
              </w:rPr>
              <w:t xml:space="preserve">800 HHs: </w:t>
            </w:r>
            <w:r w:rsidR="004B17E9" w:rsidRPr="0029501E">
              <w:rPr>
                <w:rFonts w:ascii="Times New Roman" w:hAnsi="Times New Roman" w:cs="Times New Roman"/>
                <w:sz w:val="15"/>
                <w:szCs w:val="15"/>
              </w:rPr>
              <w:t>1992/1993</w:t>
            </w:r>
          </w:p>
          <w:p w:rsidR="00F14E33" w:rsidRPr="0029501E"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29501E">
              <w:rPr>
                <w:rFonts w:ascii="Times New Roman" w:hAnsi="Times New Roman" w:cs="Times New Roman"/>
                <w:sz w:val="15"/>
                <w:szCs w:val="15"/>
              </w:rPr>
              <w:t>6</w:t>
            </w:r>
            <w:r>
              <w:rPr>
                <w:rFonts w:ascii="Times New Roman" w:hAnsi="Times New Roman" w:cs="Times New Roman"/>
                <w:sz w:val="15"/>
                <w:szCs w:val="15"/>
              </w:rPr>
              <w:t>,</w:t>
            </w:r>
            <w:r w:rsidR="001266F9">
              <w:rPr>
                <w:rFonts w:ascii="Times New Roman" w:hAnsi="Times New Roman" w:cs="Times New Roman"/>
                <w:sz w:val="15"/>
                <w:szCs w:val="15"/>
              </w:rPr>
              <w:t xml:space="preserve">000 HHs: </w:t>
            </w:r>
            <w:r w:rsidR="001266F9" w:rsidRPr="0029501E">
              <w:rPr>
                <w:rFonts w:ascii="Times New Roman" w:hAnsi="Times New Roman" w:cs="Times New Roman"/>
                <w:sz w:val="15"/>
                <w:szCs w:val="15"/>
              </w:rPr>
              <w:t>1997/1998</w:t>
            </w:r>
            <w:r w:rsidR="001266F9">
              <w:rPr>
                <w:rFonts w:ascii="Times New Roman" w:hAnsi="Times New Roman" w:cs="Times New Roman"/>
                <w:sz w:val="15"/>
                <w:szCs w:val="15"/>
              </w:rPr>
              <w:t xml:space="preserve">: </w:t>
            </w:r>
          </w:p>
          <w:p w:rsidR="00F14E33" w:rsidRPr="0029501E"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1266F9" w:rsidRPr="0029501E" w:rsidRDefault="00F14E33" w:rsidP="001266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29501E">
              <w:rPr>
                <w:rFonts w:ascii="Times New Roman" w:hAnsi="Times New Roman" w:cs="Times New Roman"/>
                <w:sz w:val="15"/>
                <w:szCs w:val="15"/>
              </w:rPr>
              <w:t>9</w:t>
            </w:r>
            <w:r>
              <w:rPr>
                <w:rFonts w:ascii="Times New Roman" w:hAnsi="Times New Roman" w:cs="Times New Roman"/>
                <w:sz w:val="15"/>
                <w:szCs w:val="15"/>
              </w:rPr>
              <w:t>,</w:t>
            </w:r>
            <w:r w:rsidRPr="0029501E">
              <w:rPr>
                <w:rFonts w:ascii="Times New Roman" w:hAnsi="Times New Roman" w:cs="Times New Roman"/>
                <w:sz w:val="15"/>
                <w:szCs w:val="15"/>
              </w:rPr>
              <w:t>189 HHs</w:t>
            </w:r>
            <w:r w:rsidR="001266F9">
              <w:rPr>
                <w:rFonts w:ascii="Times New Roman" w:hAnsi="Times New Roman" w:cs="Times New Roman"/>
                <w:sz w:val="15"/>
                <w:szCs w:val="15"/>
              </w:rPr>
              <w:t xml:space="preserve">: </w:t>
            </w:r>
            <w:r w:rsidR="001266F9" w:rsidRPr="0029501E">
              <w:rPr>
                <w:rFonts w:ascii="Times New Roman" w:hAnsi="Times New Roman" w:cs="Times New Roman"/>
                <w:sz w:val="15"/>
                <w:szCs w:val="15"/>
              </w:rPr>
              <w:t>2004</w:t>
            </w:r>
            <w:r w:rsidR="001266F9">
              <w:rPr>
                <w:rFonts w:ascii="Times New Roman" w:hAnsi="Times New Roman" w:cs="Times New Roman"/>
                <w:sz w:val="15"/>
                <w:szCs w:val="15"/>
              </w:rPr>
              <w:t xml:space="preserve"> </w:t>
            </w:r>
          </w:p>
          <w:p w:rsidR="00F14E33" w:rsidRPr="002218AB"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r w:rsidRPr="0029501E">
              <w:rPr>
                <w:rFonts w:ascii="Times New Roman" w:hAnsi="Times New Roman" w:cs="Times New Roman"/>
                <w:sz w:val="15"/>
                <w:szCs w:val="15"/>
              </w:rPr>
              <w:t xml:space="preserve"> </w:t>
            </w:r>
            <w:r>
              <w:rPr>
                <w:rFonts w:ascii="Times New Roman" w:hAnsi="Times New Roman" w:cs="Times New Roman"/>
                <w:sz w:val="15"/>
                <w:szCs w:val="15"/>
              </w:rPr>
              <w:t xml:space="preserve"> </w:t>
            </w:r>
            <w:r w:rsidRPr="0029501E">
              <w:rPr>
                <w:rFonts w:ascii="Times New Roman" w:hAnsi="Times New Roman" w:cs="Times New Roman"/>
                <w:sz w:val="15"/>
                <w:szCs w:val="15"/>
              </w:rPr>
              <w:t xml:space="preserve"> </w:t>
            </w:r>
          </w:p>
        </w:tc>
        <w:tc>
          <w:tcPr>
            <w:tcW w:w="2394" w:type="dxa"/>
            <w:hideMark/>
          </w:tcPr>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Calorie consumption</w:t>
            </w:r>
          </w:p>
          <w:p w:rsidR="00947E71" w:rsidRPr="00947E71" w:rsidRDefault="00947E71"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p>
          <w:p w:rsidR="00F14E33" w:rsidRPr="00916538" w:rsidRDefault="00947E71" w:rsidP="00947E71">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HH</w:t>
            </w:r>
            <w:r w:rsidR="00F14E33">
              <w:rPr>
                <w:rFonts w:ascii="Times New Roman" w:hAnsi="Times New Roman" w:cs="Times New Roman"/>
                <w:sz w:val="15"/>
                <w:szCs w:val="15"/>
              </w:rPr>
              <w:t xml:space="preserve"> </w:t>
            </w:r>
            <w:r>
              <w:rPr>
                <w:rFonts w:ascii="Times New Roman" w:hAnsi="Times New Roman" w:cs="Times New Roman"/>
                <w:sz w:val="15"/>
                <w:szCs w:val="15"/>
              </w:rPr>
              <w:t xml:space="preserve">is </w:t>
            </w:r>
            <w:r w:rsidR="00F14E33">
              <w:rPr>
                <w:rFonts w:ascii="Times New Roman" w:hAnsi="Times New Roman" w:cs="Times New Roman"/>
                <w:sz w:val="15"/>
                <w:szCs w:val="15"/>
              </w:rPr>
              <w:t>considered undernourished if co</w:t>
            </w:r>
            <w:r w:rsidR="00F14E33" w:rsidRPr="00C74B11">
              <w:rPr>
                <w:rFonts w:ascii="Times New Roman" w:hAnsi="Times New Roman" w:cs="Times New Roman"/>
                <w:sz w:val="15"/>
                <w:szCs w:val="15"/>
              </w:rPr>
              <w:t>nsuming</w:t>
            </w:r>
            <w:r>
              <w:rPr>
                <w:rFonts w:ascii="Times New Roman" w:hAnsi="Times New Roman" w:cs="Times New Roman"/>
                <w:sz w:val="15"/>
                <w:szCs w:val="15"/>
              </w:rPr>
              <w:t xml:space="preserve"> &lt;2100kcal/adult equivalent/day. HH c</w:t>
            </w:r>
            <w:r w:rsidR="00F14E33" w:rsidRPr="00C74B11">
              <w:rPr>
                <w:rFonts w:ascii="Times New Roman" w:hAnsi="Times New Roman" w:cs="Times New Roman"/>
                <w:sz w:val="15"/>
                <w:szCs w:val="15"/>
              </w:rPr>
              <w:t>onsidered severely undernourished if consuming &lt;1680kcal/capita/day</w:t>
            </w:r>
            <w:r>
              <w:rPr>
                <w:rFonts w:ascii="Times New Roman" w:hAnsi="Times New Roman" w:cs="Times New Roman"/>
                <w:sz w:val="15"/>
                <w:szCs w:val="15"/>
              </w:rPr>
              <w:t xml:space="preserve">. </w:t>
            </w:r>
            <w:r w:rsidR="00F14E33" w:rsidRPr="00916538">
              <w:rPr>
                <w:rFonts w:ascii="Times New Roman" w:hAnsi="Times New Roman" w:cs="Times New Roman"/>
                <w:sz w:val="15"/>
                <w:szCs w:val="15"/>
              </w:rPr>
              <w:t>Calorie requirements as per GSO, no date provided</w:t>
            </w:r>
            <w:r w:rsidR="001043AF">
              <w:rPr>
                <w:rFonts w:ascii="Times New Roman" w:hAnsi="Times New Roman" w:cs="Times New Roman"/>
                <w:sz w:val="15"/>
                <w:szCs w:val="15"/>
              </w:rPr>
              <w:t>.</w:t>
            </w: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5"/>
                <w:szCs w:val="15"/>
              </w:rPr>
            </w:pPr>
          </w:p>
          <w:p w:rsidR="00F14E33" w:rsidRPr="00947E71" w:rsidRDefault="00F14E33" w:rsidP="00DD099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Percentage of expenditure on food</w:t>
            </w:r>
          </w:p>
          <w:p w:rsidR="00947E71" w:rsidRDefault="00947E71" w:rsidP="00DD099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916538" w:rsidRDefault="00F14E33" w:rsidP="009165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916538">
              <w:rPr>
                <w:rFonts w:ascii="Times New Roman" w:hAnsi="Times New Roman" w:cs="Times New Roman"/>
                <w:sz w:val="15"/>
                <w:szCs w:val="15"/>
              </w:rPr>
              <w:t>Criterion unspecified as continuous measure</w:t>
            </w:r>
            <w:r w:rsidR="001043AF">
              <w:rPr>
                <w:rFonts w:ascii="Times New Roman" w:hAnsi="Times New Roman" w:cs="Times New Roman"/>
                <w:sz w:val="15"/>
                <w:szCs w:val="15"/>
              </w:rPr>
              <w:t>.</w:t>
            </w:r>
          </w:p>
          <w:p w:rsidR="00F14E33" w:rsidRPr="0029501E" w:rsidRDefault="00F14E33" w:rsidP="00DD099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5"/>
                <w:szCs w:val="15"/>
              </w:rPr>
            </w:pPr>
          </w:p>
          <w:p w:rsidR="00F14E33" w:rsidRPr="00947E71"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Dietary diversity</w:t>
            </w:r>
          </w:p>
          <w:p w:rsidR="00947E71" w:rsidRPr="00916538" w:rsidRDefault="00947E71"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5"/>
                <w:szCs w:val="15"/>
              </w:rPr>
            </w:pPr>
          </w:p>
          <w:p w:rsidR="00F14E33" w:rsidRPr="00916538" w:rsidRDefault="00F14E33" w:rsidP="009165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916538">
              <w:rPr>
                <w:rFonts w:ascii="Times New Roman" w:hAnsi="Times New Roman" w:cs="Times New Roman"/>
                <w:sz w:val="15"/>
                <w:szCs w:val="15"/>
              </w:rPr>
              <w:t>Criterion unspecified as continuous measure</w:t>
            </w:r>
            <w:r w:rsidR="001043AF">
              <w:rPr>
                <w:rFonts w:ascii="Times New Roman" w:hAnsi="Times New Roman" w:cs="Times New Roman"/>
                <w:sz w:val="15"/>
                <w:szCs w:val="15"/>
              </w:rPr>
              <w:t>.</w:t>
            </w:r>
          </w:p>
          <w:p w:rsidR="00F14E33" w:rsidRPr="0046303F"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p>
          <w:p w:rsidR="00F14E33" w:rsidRPr="0046303F"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5"/>
                <w:szCs w:val="15"/>
              </w:rPr>
            </w:pPr>
          </w:p>
          <w:p w:rsidR="00F14E33" w:rsidRPr="002218AB" w:rsidRDefault="00F14E33" w:rsidP="0025780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tc>
        <w:tc>
          <w:tcPr>
            <w:tcW w:w="1596" w:type="dxa"/>
          </w:tcPr>
          <w:p w:rsidR="00F14E33" w:rsidRDefault="00F14E33" w:rsidP="00664A0F">
            <w:pPr>
              <w:pStyle w:val="ListParagraph"/>
              <w:shd w:val="clear" w:color="auto" w:fill="FFFFFF" w:themeFill="background1"/>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r w:rsidRPr="0029501E">
              <w:rPr>
                <w:rFonts w:ascii="Times New Roman" w:hAnsi="Times New Roman" w:cs="Times New Roman"/>
                <w:sz w:val="15"/>
                <w:szCs w:val="15"/>
              </w:rPr>
              <w:t xml:space="preserve">Analysis based on </w:t>
            </w:r>
            <w:r>
              <w:rPr>
                <w:rFonts w:ascii="Times New Roman" w:hAnsi="Times New Roman" w:cs="Times New Roman"/>
                <w:sz w:val="15"/>
                <w:szCs w:val="15"/>
              </w:rPr>
              <w:t xml:space="preserve">quantities and expenditure on </w:t>
            </w:r>
            <w:r w:rsidRPr="0029501E">
              <w:rPr>
                <w:rFonts w:ascii="Times New Roman" w:hAnsi="Times New Roman" w:cs="Times New Roman"/>
                <w:sz w:val="15"/>
                <w:szCs w:val="15"/>
              </w:rPr>
              <w:t xml:space="preserve">45 food items </w:t>
            </w:r>
            <w:r>
              <w:rPr>
                <w:rFonts w:ascii="Times New Roman" w:hAnsi="Times New Roman" w:cs="Times New Roman"/>
                <w:sz w:val="15"/>
                <w:szCs w:val="15"/>
              </w:rPr>
              <w:t xml:space="preserve">that were </w:t>
            </w:r>
            <w:r w:rsidRPr="0029501E">
              <w:rPr>
                <w:rFonts w:ascii="Times New Roman" w:hAnsi="Times New Roman" w:cs="Times New Roman"/>
                <w:sz w:val="15"/>
                <w:szCs w:val="15"/>
              </w:rPr>
              <w:t>aggregated to 10-</w:t>
            </w:r>
            <w:r>
              <w:rPr>
                <w:rFonts w:ascii="Times New Roman" w:hAnsi="Times New Roman" w:cs="Times New Roman"/>
                <w:sz w:val="15"/>
                <w:szCs w:val="15"/>
              </w:rPr>
              <w:t>food groups</w:t>
            </w:r>
            <w:r w:rsidRPr="0029501E">
              <w:rPr>
                <w:rFonts w:ascii="Times New Roman" w:hAnsi="Times New Roman" w:cs="Times New Roman"/>
                <w:sz w:val="15"/>
                <w:szCs w:val="15"/>
              </w:rPr>
              <w:t xml:space="preserve">; </w:t>
            </w:r>
            <w:r w:rsidRPr="008338C5">
              <w:rPr>
                <w:rFonts w:ascii="Times New Roman" w:hAnsi="Times New Roman" w:cs="Times New Roman"/>
                <w:sz w:val="15"/>
                <w:szCs w:val="15"/>
              </w:rPr>
              <w:t>included bought and self-produced food</w:t>
            </w:r>
            <w:r w:rsidRPr="002218AB">
              <w:rPr>
                <w:rFonts w:ascii="Times New Roman" w:hAnsi="Times New Roman" w:cs="Times New Roman"/>
                <w:color w:val="7030A0"/>
                <w:sz w:val="15"/>
                <w:szCs w:val="15"/>
              </w:rPr>
              <w:t>.</w:t>
            </w:r>
          </w:p>
          <w:p w:rsidR="00F14E33" w:rsidRDefault="00F14E33" w:rsidP="00664A0F">
            <w:pPr>
              <w:pStyle w:val="ListParagraph"/>
              <w:shd w:val="clear" w:color="auto" w:fill="FFFFFF" w:themeFill="background1"/>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p w:rsidR="00F14E33" w:rsidRPr="002218AB" w:rsidRDefault="00F14E33" w:rsidP="00664A0F">
            <w:pPr>
              <w:pStyle w:val="ListParagraph"/>
              <w:shd w:val="clear" w:color="auto" w:fill="FFFFFF" w:themeFill="background1"/>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tc>
        <w:tc>
          <w:tcPr>
            <w:tcW w:w="3592" w:type="dxa"/>
            <w:hideMark/>
          </w:tcPr>
          <w:p w:rsidR="00F14E33" w:rsidRPr="008338C5"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8338C5">
              <w:rPr>
                <w:rFonts w:ascii="Times New Roman" w:hAnsi="Times New Roman" w:cs="Times New Roman"/>
                <w:sz w:val="15"/>
                <w:szCs w:val="15"/>
              </w:rPr>
              <w:t>Kilocalorie consumption assessed through conversion of food quantities</w:t>
            </w:r>
            <w:r>
              <w:rPr>
                <w:rFonts w:ascii="Times New Roman" w:hAnsi="Times New Roman" w:cs="Times New Roman"/>
                <w:sz w:val="15"/>
                <w:szCs w:val="15"/>
              </w:rPr>
              <w:t xml:space="preserve"> to kilos then converted to </w:t>
            </w:r>
            <w:r w:rsidRPr="008338C5">
              <w:rPr>
                <w:rFonts w:ascii="Times New Roman" w:hAnsi="Times New Roman" w:cs="Times New Roman"/>
                <w:sz w:val="15"/>
                <w:szCs w:val="15"/>
              </w:rPr>
              <w:t xml:space="preserve">kcal, </w:t>
            </w:r>
            <w:r w:rsidRPr="0029501E">
              <w:rPr>
                <w:rFonts w:ascii="Times New Roman" w:hAnsi="Times New Roman" w:cs="Times New Roman"/>
                <w:sz w:val="15"/>
                <w:szCs w:val="15"/>
              </w:rPr>
              <w:t>using FAO conversion factors. In order to calculate per capita figures, HH size deflator used based on equivalence scale specification as per White &amp; Masset 2002. Use of 2100kcal</w:t>
            </w:r>
            <w:r>
              <w:rPr>
                <w:rFonts w:ascii="Times New Roman" w:hAnsi="Times New Roman" w:cs="Times New Roman"/>
                <w:sz w:val="15"/>
                <w:szCs w:val="15"/>
              </w:rPr>
              <w:t xml:space="preserve"> adult equivalent</w:t>
            </w:r>
            <w:r w:rsidRPr="0029501E">
              <w:rPr>
                <w:rFonts w:ascii="Times New Roman" w:hAnsi="Times New Roman" w:cs="Times New Roman"/>
                <w:sz w:val="15"/>
                <w:szCs w:val="15"/>
              </w:rPr>
              <w:t xml:space="preserve"> based on  Vietnam’s </w:t>
            </w:r>
            <w:r>
              <w:rPr>
                <w:rFonts w:ascii="Times New Roman" w:hAnsi="Times New Roman" w:cs="Times New Roman"/>
                <w:sz w:val="15"/>
                <w:szCs w:val="15"/>
              </w:rPr>
              <w:t>General Statistical Office</w:t>
            </w:r>
          </w:p>
          <w:p w:rsidR="00F14E33" w:rsidRPr="008338C5" w:rsidRDefault="00F14E33" w:rsidP="00971F10">
            <w:pPr>
              <w:pStyle w:val="ListParagraph"/>
              <w:shd w:val="clear" w:color="auto" w:fill="FFFFFF" w:themeFill="background1"/>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For measures of dietary diversity, the 10 food groups were further aggregated into 5 food groups (rice, wheat and other cereals fruit and vegetables, fish, meat and dairy products and alcoholic beverages, other items and eating out). </w:t>
            </w: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Multivariate regression used to asses variables such as calorie shares and per capita calorie intake with per capita food expenditure.  </w:t>
            </w: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971F10">
            <w:pPr>
              <w:pStyle w:val="ListParagraph"/>
              <w:shd w:val="clear" w:color="auto" w:fill="FFFFFF" w:themeFill="background1"/>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2218AB"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tc>
        <w:tc>
          <w:tcPr>
            <w:tcW w:w="3859" w:type="dxa"/>
            <w:hideMark/>
          </w:tcPr>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The share of food in the budget has declined in all regions. Rural total: 65.04% in 1992/1993, 54.13% in 2004. Urban total: 51.95% in 1992/1993, 43.05% in 2004</w:t>
            </w:r>
            <w:r w:rsidR="00E879F7">
              <w:rPr>
                <w:rFonts w:ascii="Times New Roman" w:hAnsi="Times New Roman" w:cs="Times New Roman"/>
                <w:sz w:val="15"/>
                <w:szCs w:val="15"/>
              </w:rPr>
              <w:t>.</w:t>
            </w: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There has been an increase in median kcal consumption ac</w:t>
            </w:r>
            <w:r w:rsidR="00E879F7">
              <w:rPr>
                <w:rFonts w:ascii="Times New Roman" w:hAnsi="Times New Roman" w:cs="Times New Roman"/>
                <w:sz w:val="15"/>
                <w:szCs w:val="15"/>
              </w:rPr>
              <w:t>ross all regions. Rural overall</w:t>
            </w:r>
            <w:r>
              <w:rPr>
                <w:rFonts w:ascii="Times New Roman" w:hAnsi="Times New Roman" w:cs="Times New Roman"/>
                <w:sz w:val="15"/>
                <w:szCs w:val="15"/>
              </w:rPr>
              <w:t>: 2571kcal/capita/day in 1992/1993, 3206kcal/capita/day in 2004. Urban overall 2165kcal/capita/day in 1992/1993, 2824kcal/capita/day in 2004. Among food poor HHs, rural overall: 2319kcal/capita/day in 1992/1993, 2505kcal/capita/day. Urban overall, 1661kcal/capita/day in 1992/1993, 2455kcal/capita/day</w:t>
            </w:r>
            <w:r w:rsidR="00E879F7">
              <w:rPr>
                <w:rFonts w:ascii="Times New Roman" w:hAnsi="Times New Roman" w:cs="Times New Roman"/>
                <w:sz w:val="15"/>
                <w:szCs w:val="15"/>
              </w:rPr>
              <w:t xml:space="preserve"> </w:t>
            </w:r>
            <w:r>
              <w:rPr>
                <w:rFonts w:ascii="Times New Roman" w:hAnsi="Times New Roman" w:cs="Times New Roman"/>
                <w:sz w:val="15"/>
                <w:szCs w:val="15"/>
              </w:rPr>
              <w:t>2004</w:t>
            </w:r>
            <w:r w:rsidR="00E879F7">
              <w:rPr>
                <w:rFonts w:ascii="Times New Roman" w:hAnsi="Times New Roman" w:cs="Times New Roman"/>
                <w:sz w:val="15"/>
                <w:szCs w:val="15"/>
              </w:rPr>
              <w:t>.</w:t>
            </w: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The percentage of </w:t>
            </w:r>
            <w:r w:rsidR="00812E32">
              <w:rPr>
                <w:rFonts w:ascii="Times New Roman" w:hAnsi="Times New Roman" w:cs="Times New Roman"/>
                <w:sz w:val="15"/>
                <w:szCs w:val="15"/>
              </w:rPr>
              <w:t>HH</w:t>
            </w:r>
            <w:r>
              <w:rPr>
                <w:rFonts w:ascii="Times New Roman" w:hAnsi="Times New Roman" w:cs="Times New Roman"/>
                <w:sz w:val="15"/>
                <w:szCs w:val="15"/>
              </w:rPr>
              <w:t xml:space="preserve">s that were </w:t>
            </w:r>
            <w:r w:rsidRPr="0029501E">
              <w:rPr>
                <w:rFonts w:ascii="Times New Roman" w:hAnsi="Times New Roman" w:cs="Times New Roman"/>
                <w:sz w:val="15"/>
                <w:szCs w:val="15"/>
              </w:rPr>
              <w:t>undernourished</w:t>
            </w:r>
            <w:r>
              <w:rPr>
                <w:rFonts w:ascii="Times New Roman" w:hAnsi="Times New Roman" w:cs="Times New Roman"/>
                <w:sz w:val="15"/>
                <w:szCs w:val="15"/>
              </w:rPr>
              <w:t xml:space="preserve">: rural 22.2% in 1992/1993, 6.8% 2004. Urban: 45.9% in 1992/1993, 14.8% in 2004. % </w:t>
            </w:r>
            <w:r w:rsidR="00812E32">
              <w:rPr>
                <w:rFonts w:ascii="Times New Roman" w:hAnsi="Times New Roman" w:cs="Times New Roman"/>
                <w:sz w:val="15"/>
                <w:szCs w:val="15"/>
              </w:rPr>
              <w:t>HH</w:t>
            </w:r>
            <w:r>
              <w:rPr>
                <w:rFonts w:ascii="Times New Roman" w:hAnsi="Times New Roman" w:cs="Times New Roman"/>
                <w:sz w:val="15"/>
                <w:szCs w:val="15"/>
              </w:rPr>
              <w:t xml:space="preserve">s severely undernourished: rural: 8.3% 1992/1993, 1.84% 2004. Urban: 213% </w:t>
            </w:r>
            <w:r w:rsidRPr="0029501E">
              <w:rPr>
                <w:rFonts w:ascii="Times New Roman" w:hAnsi="Times New Roman" w:cs="Times New Roman"/>
                <w:sz w:val="15"/>
                <w:szCs w:val="15"/>
              </w:rPr>
              <w:t xml:space="preserve">in 1992/1993, 4.4% in 2004. </w:t>
            </w:r>
          </w:p>
          <w:p w:rsidR="00F14E33" w:rsidRPr="0029501E"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Difference in changes in </w:t>
            </w:r>
            <w:r w:rsidRPr="006406D0">
              <w:rPr>
                <w:rFonts w:ascii="Times New Roman" w:hAnsi="Times New Roman" w:cs="Times New Roman"/>
                <w:sz w:val="15"/>
                <w:szCs w:val="15"/>
              </w:rPr>
              <w:t>dietary pattern</w:t>
            </w:r>
            <w:r>
              <w:rPr>
                <w:rFonts w:ascii="Times New Roman" w:hAnsi="Times New Roman" w:cs="Times New Roman"/>
                <w:sz w:val="15"/>
                <w:szCs w:val="15"/>
              </w:rPr>
              <w:t xml:space="preserve">s with </w:t>
            </w:r>
            <w:r w:rsidRPr="006406D0">
              <w:rPr>
                <w:rFonts w:ascii="Times New Roman" w:hAnsi="Times New Roman" w:cs="Times New Roman"/>
                <w:sz w:val="15"/>
                <w:szCs w:val="15"/>
              </w:rPr>
              <w:t xml:space="preserve">non-poor HHs </w:t>
            </w:r>
            <w:r>
              <w:rPr>
                <w:rFonts w:ascii="Times New Roman" w:hAnsi="Times New Roman" w:cs="Times New Roman"/>
                <w:sz w:val="15"/>
                <w:szCs w:val="15"/>
              </w:rPr>
              <w:t xml:space="preserve">switching </w:t>
            </w:r>
            <w:r w:rsidRPr="006406D0">
              <w:rPr>
                <w:rFonts w:ascii="Times New Roman" w:hAnsi="Times New Roman" w:cs="Times New Roman"/>
                <w:sz w:val="15"/>
                <w:szCs w:val="15"/>
              </w:rPr>
              <w:t xml:space="preserve">from rice to meat, fish and dairy. </w:t>
            </w:r>
            <w:r>
              <w:rPr>
                <w:rFonts w:ascii="Times New Roman" w:hAnsi="Times New Roman" w:cs="Times New Roman"/>
                <w:sz w:val="15"/>
                <w:szCs w:val="15"/>
              </w:rPr>
              <w:t xml:space="preserve">Whereas in </w:t>
            </w:r>
            <w:r w:rsidR="00812E32">
              <w:rPr>
                <w:rFonts w:ascii="Times New Roman" w:hAnsi="Times New Roman" w:cs="Times New Roman"/>
                <w:sz w:val="15"/>
                <w:szCs w:val="15"/>
              </w:rPr>
              <w:t>HH</w:t>
            </w:r>
            <w:r>
              <w:rPr>
                <w:rFonts w:ascii="Times New Roman" w:hAnsi="Times New Roman" w:cs="Times New Roman"/>
                <w:sz w:val="15"/>
                <w:szCs w:val="15"/>
              </w:rPr>
              <w:t xml:space="preserve"> below the poverty line there was a g</w:t>
            </w:r>
            <w:r w:rsidRPr="006406D0">
              <w:rPr>
                <w:rFonts w:ascii="Times New Roman" w:hAnsi="Times New Roman" w:cs="Times New Roman"/>
                <w:sz w:val="15"/>
                <w:szCs w:val="15"/>
              </w:rPr>
              <w:t xml:space="preserve">eneral decline in </w:t>
            </w:r>
            <w:r>
              <w:rPr>
                <w:rFonts w:ascii="Times New Roman" w:hAnsi="Times New Roman" w:cs="Times New Roman"/>
                <w:sz w:val="15"/>
                <w:szCs w:val="15"/>
              </w:rPr>
              <w:t xml:space="preserve">the </w:t>
            </w:r>
            <w:r w:rsidRPr="006406D0">
              <w:rPr>
                <w:rFonts w:ascii="Times New Roman" w:hAnsi="Times New Roman" w:cs="Times New Roman"/>
                <w:sz w:val="15"/>
                <w:szCs w:val="15"/>
              </w:rPr>
              <w:t>consumption of fruit, meats, fish and dairy.</w:t>
            </w:r>
          </w:p>
          <w:p w:rsidR="00F14E33" w:rsidRPr="006406D0"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29501E"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r w:rsidRPr="006406D0">
              <w:rPr>
                <w:rFonts w:ascii="Times New Roman" w:hAnsi="Times New Roman" w:cs="Times New Roman"/>
                <w:sz w:val="15"/>
                <w:szCs w:val="15"/>
              </w:rPr>
              <w:t>Overall rapid improvements to dietary diversity and calorie consumption, mainly in the non-poor</w:t>
            </w:r>
            <w:r>
              <w:rPr>
                <w:rFonts w:ascii="Times New Roman" w:hAnsi="Times New Roman" w:cs="Times New Roman"/>
                <w:sz w:val="15"/>
                <w:szCs w:val="15"/>
              </w:rPr>
              <w:t xml:space="preserve"> through decreased calories from rice, wheat and other cereals, fruit and vegetables to increased calories from meat, fish and dairy products and meals consumed outside the home</w:t>
            </w:r>
            <w:r w:rsidRPr="006406D0">
              <w:rPr>
                <w:rFonts w:ascii="Times New Roman" w:hAnsi="Times New Roman" w:cs="Times New Roman"/>
                <w:sz w:val="15"/>
                <w:szCs w:val="15"/>
              </w:rPr>
              <w:t>.</w:t>
            </w:r>
            <w:r w:rsidRPr="0029501E">
              <w:rPr>
                <w:rFonts w:ascii="Times New Roman" w:hAnsi="Times New Roman" w:cs="Times New Roman"/>
                <w:color w:val="7030A0"/>
                <w:sz w:val="15"/>
                <w:szCs w:val="15"/>
              </w:rPr>
              <w:t xml:space="preserve">  </w:t>
            </w:r>
          </w:p>
          <w:p w:rsidR="00F14E33" w:rsidRPr="002218AB"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tc>
      </w:tr>
      <w:tr w:rsidR="00F14E33" w:rsidRPr="002218AB" w:rsidTr="00FB3131">
        <w:trPr>
          <w:cnfStyle w:val="000000100000" w:firstRow="0" w:lastRow="0" w:firstColumn="0" w:lastColumn="0" w:oddVBand="0" w:evenVBand="0" w:oddHBand="1" w:evenHBand="0" w:firstRowFirstColumn="0" w:firstRowLastColumn="0" w:lastRowFirstColumn="0" w:lastRowLastColumn="0"/>
          <w:trHeight w:val="3581"/>
        </w:trPr>
        <w:tc>
          <w:tcPr>
            <w:cnfStyle w:val="001000000000" w:firstRow="0" w:lastRow="0" w:firstColumn="1" w:lastColumn="0" w:oddVBand="0" w:evenVBand="0" w:oddHBand="0" w:evenHBand="0" w:firstRowFirstColumn="0" w:firstRowLastColumn="0" w:lastRowFirstColumn="0" w:lastRowLastColumn="0"/>
            <w:tcW w:w="900" w:type="dxa"/>
          </w:tcPr>
          <w:p w:rsidR="00F14E33" w:rsidRPr="001043AF" w:rsidRDefault="00F14E33" w:rsidP="00971F10">
            <w:pPr>
              <w:shd w:val="clear" w:color="auto" w:fill="FFFFFF" w:themeFill="background1"/>
              <w:rPr>
                <w:rFonts w:ascii="Times New Roman" w:hAnsi="Times New Roman" w:cs="Times New Roman"/>
                <w:b w:val="0"/>
                <w:sz w:val="15"/>
                <w:szCs w:val="15"/>
              </w:rPr>
            </w:pPr>
            <w:r w:rsidRPr="001043AF">
              <w:rPr>
                <w:rFonts w:ascii="Times New Roman" w:hAnsi="Times New Roman" w:cs="Times New Roman"/>
                <w:b w:val="0"/>
                <w:sz w:val="15"/>
                <w:szCs w:val="15"/>
              </w:rPr>
              <w:lastRenderedPageBreak/>
              <w:t>Nguyen &amp; Winters, 2011</w:t>
            </w:r>
          </w:p>
          <w:p w:rsidR="00F14E33" w:rsidRPr="006406D0" w:rsidRDefault="00F14E33" w:rsidP="00971F10">
            <w:pPr>
              <w:shd w:val="clear" w:color="auto" w:fill="FFFFFF" w:themeFill="background1"/>
              <w:rPr>
                <w:rFonts w:ascii="Times New Roman" w:hAnsi="Times New Roman" w:cs="Times New Roman"/>
                <w:b w:val="0"/>
                <w:i/>
                <w:sz w:val="15"/>
                <w:szCs w:val="15"/>
              </w:rPr>
            </w:pPr>
          </w:p>
          <w:p w:rsidR="00F14E33" w:rsidRPr="006406D0" w:rsidRDefault="00F14E33" w:rsidP="00971F10">
            <w:pPr>
              <w:shd w:val="clear" w:color="auto" w:fill="FFFFFF" w:themeFill="background1"/>
              <w:rPr>
                <w:rFonts w:ascii="Times New Roman" w:hAnsi="Times New Roman" w:cs="Times New Roman"/>
                <w:sz w:val="15"/>
                <w:szCs w:val="15"/>
              </w:rPr>
            </w:pPr>
          </w:p>
          <w:p w:rsidR="00F14E33" w:rsidRPr="006406D0" w:rsidRDefault="00F14E33" w:rsidP="00971F10">
            <w:pPr>
              <w:shd w:val="clear" w:color="auto" w:fill="FFFFFF" w:themeFill="background1"/>
              <w:rPr>
                <w:rFonts w:ascii="Times New Roman" w:hAnsi="Times New Roman" w:cs="Times New Roman"/>
                <w:b w:val="0"/>
                <w:i/>
                <w:sz w:val="15"/>
                <w:szCs w:val="15"/>
              </w:rPr>
            </w:pPr>
          </w:p>
        </w:tc>
        <w:tc>
          <w:tcPr>
            <w:tcW w:w="931" w:type="dxa"/>
          </w:tcPr>
          <w:p w:rsidR="00F14E33" w:rsidRPr="00114B0A" w:rsidRDefault="001266F9" w:rsidP="00232B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Vietnam</w:t>
            </w:r>
          </w:p>
        </w:tc>
        <w:tc>
          <w:tcPr>
            <w:tcW w:w="1064" w:type="dxa"/>
            <w:hideMark/>
          </w:tcPr>
          <w:p w:rsidR="00F14E33" w:rsidRPr="006406D0" w:rsidRDefault="00F14E33" w:rsidP="001266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VHLSS, 2004 &amp; 2006</w:t>
            </w:r>
          </w:p>
        </w:tc>
        <w:tc>
          <w:tcPr>
            <w:tcW w:w="1331" w:type="dxa"/>
            <w:hideMark/>
          </w:tcPr>
          <w:p w:rsidR="00F14E33" w:rsidRPr="002218AB" w:rsidRDefault="00F14E33" w:rsidP="001266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r w:rsidRPr="00650959">
              <w:rPr>
                <w:rFonts w:ascii="Times New Roman" w:hAnsi="Times New Roman" w:cs="Times New Roman"/>
                <w:sz w:val="15"/>
                <w:szCs w:val="15"/>
              </w:rPr>
              <w:t>4</w:t>
            </w:r>
            <w:r>
              <w:rPr>
                <w:rFonts w:ascii="Times New Roman" w:hAnsi="Times New Roman" w:cs="Times New Roman"/>
                <w:sz w:val="15"/>
                <w:szCs w:val="15"/>
              </w:rPr>
              <w:t>,</w:t>
            </w:r>
            <w:r w:rsidRPr="00650959">
              <w:rPr>
                <w:rFonts w:ascii="Times New Roman" w:hAnsi="Times New Roman" w:cs="Times New Roman"/>
                <w:sz w:val="15"/>
                <w:szCs w:val="15"/>
              </w:rPr>
              <w:t xml:space="preserve">263 </w:t>
            </w:r>
            <w:r w:rsidR="001266F9">
              <w:rPr>
                <w:rFonts w:ascii="Times New Roman" w:hAnsi="Times New Roman" w:cs="Times New Roman"/>
                <w:sz w:val="15"/>
                <w:szCs w:val="15"/>
              </w:rPr>
              <w:t xml:space="preserve">HHs across </w:t>
            </w:r>
            <w:r>
              <w:rPr>
                <w:rFonts w:ascii="Times New Roman" w:hAnsi="Times New Roman" w:cs="Times New Roman"/>
                <w:sz w:val="15"/>
                <w:szCs w:val="15"/>
              </w:rPr>
              <w:t xml:space="preserve"> </w:t>
            </w:r>
            <w:r w:rsidR="001266F9">
              <w:rPr>
                <w:rFonts w:ascii="Times New Roman" w:hAnsi="Times New Roman" w:cs="Times New Roman"/>
                <w:sz w:val="15"/>
                <w:szCs w:val="15"/>
              </w:rPr>
              <w:t>8</w:t>
            </w:r>
            <w:r>
              <w:rPr>
                <w:rFonts w:ascii="Times New Roman" w:hAnsi="Times New Roman" w:cs="Times New Roman"/>
                <w:sz w:val="15"/>
                <w:szCs w:val="15"/>
              </w:rPr>
              <w:t xml:space="preserve"> regions (rural and urban)</w:t>
            </w:r>
          </w:p>
        </w:tc>
        <w:tc>
          <w:tcPr>
            <w:tcW w:w="2394" w:type="dxa"/>
            <w:hideMark/>
          </w:tcPr>
          <w:p w:rsidR="00F14E33" w:rsidRPr="00947E71"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Calorie consumption</w:t>
            </w:r>
          </w:p>
          <w:p w:rsidR="00947E71" w:rsidRPr="006406D0" w:rsidRDefault="00947E71"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5"/>
                <w:szCs w:val="15"/>
              </w:rPr>
            </w:pPr>
          </w:p>
          <w:p w:rsidR="00F14E33" w:rsidRPr="00916538" w:rsidRDefault="00F14E33" w:rsidP="009165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916538">
              <w:rPr>
                <w:rFonts w:ascii="Times New Roman" w:hAnsi="Times New Roman" w:cs="Times New Roman"/>
                <w:sz w:val="15"/>
                <w:szCs w:val="15"/>
              </w:rPr>
              <w:t>Criterion unspecified as continuous measure</w:t>
            </w:r>
            <w:r w:rsidR="001043AF">
              <w:rPr>
                <w:rFonts w:ascii="Times New Roman" w:hAnsi="Times New Roman" w:cs="Times New Roman"/>
                <w:sz w:val="15"/>
                <w:szCs w:val="15"/>
              </w:rPr>
              <w:t>.</w:t>
            </w:r>
          </w:p>
          <w:p w:rsidR="00F14E33"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947E71" w:rsidRDefault="00F14E33" w:rsidP="00DD09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Food expenditure per capita</w:t>
            </w:r>
          </w:p>
          <w:p w:rsidR="00947E71" w:rsidRPr="00843E5F" w:rsidRDefault="00947E71" w:rsidP="00DD09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5"/>
                <w:szCs w:val="15"/>
              </w:rPr>
            </w:pPr>
          </w:p>
          <w:p w:rsidR="00F14E33" w:rsidRPr="00916538" w:rsidRDefault="00F14E33" w:rsidP="009165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916538">
              <w:rPr>
                <w:rFonts w:ascii="Times New Roman" w:hAnsi="Times New Roman" w:cs="Times New Roman"/>
                <w:sz w:val="15"/>
                <w:szCs w:val="15"/>
              </w:rPr>
              <w:t>Criterion unspecified as continuous measure</w:t>
            </w:r>
            <w:r w:rsidR="001043AF">
              <w:rPr>
                <w:rFonts w:ascii="Times New Roman" w:hAnsi="Times New Roman" w:cs="Times New Roman"/>
                <w:sz w:val="15"/>
                <w:szCs w:val="15"/>
              </w:rPr>
              <w:t>.</w:t>
            </w:r>
          </w:p>
          <w:p w:rsidR="00F14E33"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947E71" w:rsidRDefault="00F14E33" w:rsidP="009165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Dietary diversity</w:t>
            </w:r>
          </w:p>
          <w:p w:rsidR="00947E71" w:rsidRPr="00916538" w:rsidRDefault="00947E71" w:rsidP="009165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5"/>
                <w:szCs w:val="15"/>
              </w:rPr>
            </w:pPr>
          </w:p>
          <w:p w:rsidR="00F14E33" w:rsidRPr="00916538" w:rsidRDefault="00F14E33" w:rsidP="009165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916538">
              <w:rPr>
                <w:rFonts w:ascii="Times New Roman" w:hAnsi="Times New Roman" w:cs="Times New Roman"/>
                <w:sz w:val="15"/>
                <w:szCs w:val="15"/>
              </w:rPr>
              <w:t>Criterion unspecified as continuous measure</w:t>
            </w:r>
            <w:r w:rsidR="001043AF">
              <w:rPr>
                <w:rFonts w:ascii="Times New Roman" w:hAnsi="Times New Roman" w:cs="Times New Roman"/>
                <w:sz w:val="15"/>
                <w:szCs w:val="15"/>
              </w:rPr>
              <w:t>.</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2218AB" w:rsidRDefault="00F14E33" w:rsidP="00916538">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tc>
        <w:tc>
          <w:tcPr>
            <w:tcW w:w="1596" w:type="dxa"/>
            <w:hideMark/>
          </w:tcPr>
          <w:p w:rsidR="00F14E33" w:rsidRPr="00481364" w:rsidRDefault="00F14E33" w:rsidP="00481364">
            <w:pPr>
              <w:pStyle w:val="ListParagraph"/>
              <w:shd w:val="clear" w:color="auto" w:fill="FFFFFF" w:themeFill="background1"/>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Expenditure on 58 food items over the previous 12 months from purchases, home-produced food and in-kind food from VHLSS (data collection method not provided</w:t>
            </w:r>
            <w:r w:rsidR="00481364">
              <w:rPr>
                <w:rFonts w:ascii="Times New Roman" w:hAnsi="Times New Roman" w:cs="Times New Roman"/>
                <w:sz w:val="15"/>
                <w:szCs w:val="15"/>
              </w:rPr>
              <w:t xml:space="preserve">). </w:t>
            </w:r>
            <w:r w:rsidRPr="00481364">
              <w:rPr>
                <w:rFonts w:ascii="Times New Roman" w:hAnsi="Times New Roman" w:cs="Times New Roman"/>
                <w:sz w:val="15"/>
                <w:szCs w:val="15"/>
              </w:rPr>
              <w:t xml:space="preserve">The 58 food items were aggregated into 8 food groups: cereals and other starches; meat, fish, tofu, rich protein; fats and oils; vegetables; </w:t>
            </w:r>
            <w:proofErr w:type="gramStart"/>
            <w:r w:rsidRPr="00481364">
              <w:rPr>
                <w:rFonts w:ascii="Times New Roman" w:hAnsi="Times New Roman" w:cs="Times New Roman"/>
                <w:sz w:val="15"/>
                <w:szCs w:val="15"/>
              </w:rPr>
              <w:t>fruits;,</w:t>
            </w:r>
            <w:proofErr w:type="gramEnd"/>
            <w:r w:rsidRPr="00481364">
              <w:rPr>
                <w:rFonts w:ascii="Times New Roman" w:hAnsi="Times New Roman" w:cs="Times New Roman"/>
                <w:sz w:val="15"/>
                <w:szCs w:val="15"/>
              </w:rPr>
              <w:t xml:space="preserve"> milk and other dairy products; sugar and beverages and food away from home</w:t>
            </w:r>
            <w:r w:rsidR="00481364">
              <w:rPr>
                <w:rFonts w:ascii="Times New Roman" w:hAnsi="Times New Roman" w:cs="Times New Roman"/>
                <w:sz w:val="15"/>
                <w:szCs w:val="15"/>
              </w:rPr>
              <w:t>.</w:t>
            </w:r>
          </w:p>
          <w:p w:rsidR="00F14E33" w:rsidRDefault="00F14E33" w:rsidP="00971F10">
            <w:pPr>
              <w:pStyle w:val="ListParagraph"/>
              <w:shd w:val="clear" w:color="auto" w:fill="FFFFFF" w:themeFill="background1"/>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p w:rsidR="00F14E33" w:rsidRDefault="00F14E33" w:rsidP="00971F10">
            <w:pPr>
              <w:pStyle w:val="ListParagraph"/>
              <w:shd w:val="clear" w:color="auto" w:fill="FFFFFF" w:themeFill="background1"/>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p w:rsidR="00F14E33" w:rsidRDefault="00F14E33" w:rsidP="00971F10">
            <w:pPr>
              <w:pStyle w:val="ListParagraph"/>
              <w:shd w:val="clear" w:color="auto" w:fill="FFFFFF" w:themeFill="background1"/>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p w:rsidR="00F14E33" w:rsidRDefault="00F14E33" w:rsidP="00971F10">
            <w:pPr>
              <w:pStyle w:val="ListParagraph"/>
              <w:shd w:val="clear" w:color="auto" w:fill="FFFFFF" w:themeFill="background1"/>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p w:rsidR="00F14E33" w:rsidRPr="002218AB" w:rsidRDefault="00F14E33" w:rsidP="00971F10">
            <w:pPr>
              <w:pStyle w:val="ListParagraph"/>
              <w:shd w:val="clear" w:color="auto" w:fill="FFFFFF" w:themeFill="background1"/>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tc>
        <w:tc>
          <w:tcPr>
            <w:tcW w:w="3592" w:type="dxa"/>
            <w:hideMark/>
          </w:tcPr>
          <w:p w:rsidR="00F14E33" w:rsidRDefault="00F14E33" w:rsidP="005474D1">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Calorie</w:t>
            </w:r>
            <w:r w:rsidRPr="006406D0">
              <w:rPr>
                <w:rFonts w:ascii="Times New Roman" w:hAnsi="Times New Roman" w:cs="Times New Roman"/>
                <w:sz w:val="15"/>
                <w:szCs w:val="15"/>
              </w:rPr>
              <w:t xml:space="preserve"> consumption</w:t>
            </w:r>
            <w:r>
              <w:rPr>
                <w:rFonts w:ascii="Times New Roman" w:hAnsi="Times New Roman" w:cs="Times New Roman"/>
                <w:sz w:val="15"/>
                <w:szCs w:val="15"/>
              </w:rPr>
              <w:t xml:space="preserve"> was</w:t>
            </w:r>
            <w:r w:rsidRPr="006406D0">
              <w:rPr>
                <w:rFonts w:ascii="Times New Roman" w:hAnsi="Times New Roman" w:cs="Times New Roman"/>
                <w:sz w:val="15"/>
                <w:szCs w:val="15"/>
              </w:rPr>
              <w:t xml:space="preserve"> calculated by converting quantity of food consumed into </w:t>
            </w:r>
            <w:r w:rsidRPr="00C74B11">
              <w:rPr>
                <w:rFonts w:ascii="Times New Roman" w:hAnsi="Times New Roman" w:cs="Times New Roman"/>
                <w:sz w:val="15"/>
                <w:szCs w:val="15"/>
              </w:rPr>
              <w:t>calories</w:t>
            </w:r>
            <w:r w:rsidRPr="006406D0">
              <w:rPr>
                <w:rFonts w:ascii="Times New Roman" w:hAnsi="Times New Roman" w:cs="Times New Roman"/>
                <w:sz w:val="15"/>
                <w:szCs w:val="15"/>
              </w:rPr>
              <w:t xml:space="preserve">, using conversion table, as per </w:t>
            </w:r>
            <w:r w:rsidRPr="00C74B11">
              <w:rPr>
                <w:rFonts w:ascii="Times New Roman" w:hAnsi="Times New Roman" w:cs="Times New Roman"/>
                <w:sz w:val="15"/>
                <w:szCs w:val="15"/>
              </w:rPr>
              <w:t>Vietnam’s National Institute of Nutrition</w:t>
            </w:r>
            <w:r>
              <w:rPr>
                <w:rFonts w:ascii="Times New Roman" w:hAnsi="Times New Roman" w:cs="Times New Roman"/>
                <w:sz w:val="15"/>
                <w:szCs w:val="15"/>
              </w:rPr>
              <w:t>.</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C74B11"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6406D0">
              <w:rPr>
                <w:rFonts w:ascii="Times New Roman" w:hAnsi="Times New Roman" w:cs="Times New Roman"/>
                <w:sz w:val="15"/>
                <w:szCs w:val="15"/>
              </w:rPr>
              <w:t xml:space="preserve">Once aggregated, per capita food expenditure and </w:t>
            </w:r>
            <w:r w:rsidRPr="00C74B11">
              <w:rPr>
                <w:rFonts w:ascii="Times New Roman" w:hAnsi="Times New Roman" w:cs="Times New Roman"/>
                <w:sz w:val="15"/>
                <w:szCs w:val="15"/>
              </w:rPr>
              <w:t>per capita food group expenditures</w:t>
            </w:r>
            <w:r>
              <w:rPr>
                <w:rFonts w:ascii="Times New Roman" w:hAnsi="Times New Roman" w:cs="Times New Roman"/>
                <w:sz w:val="15"/>
                <w:szCs w:val="15"/>
              </w:rPr>
              <w:t xml:space="preserve"> was</w:t>
            </w:r>
            <w:r w:rsidRPr="00C74B11">
              <w:rPr>
                <w:rFonts w:ascii="Times New Roman" w:hAnsi="Times New Roman" w:cs="Times New Roman"/>
                <w:sz w:val="15"/>
                <w:szCs w:val="15"/>
              </w:rPr>
              <w:t xml:space="preserve"> calculated by dividing expenditures by the </w:t>
            </w:r>
            <w:r>
              <w:rPr>
                <w:rFonts w:ascii="Times New Roman" w:hAnsi="Times New Roman" w:cs="Times New Roman"/>
                <w:sz w:val="15"/>
                <w:szCs w:val="15"/>
              </w:rPr>
              <w:t>number of HH</w:t>
            </w:r>
            <w:r w:rsidRPr="00C74B11">
              <w:rPr>
                <w:rFonts w:ascii="Times New Roman" w:hAnsi="Times New Roman" w:cs="Times New Roman"/>
                <w:sz w:val="15"/>
                <w:szCs w:val="15"/>
              </w:rPr>
              <w:t xml:space="preserve"> members</w:t>
            </w:r>
            <w:r>
              <w:rPr>
                <w:rFonts w:ascii="Times New Roman" w:hAnsi="Times New Roman" w:cs="Times New Roman"/>
                <w:sz w:val="15"/>
                <w:szCs w:val="15"/>
              </w:rPr>
              <w:t xml:space="preserve"> including children. Expenditures adjusted for regional and time differences in each survey</w:t>
            </w:r>
            <w:r w:rsidR="00E879F7">
              <w:rPr>
                <w:rFonts w:ascii="Times New Roman" w:hAnsi="Times New Roman" w:cs="Times New Roman"/>
                <w:sz w:val="15"/>
                <w:szCs w:val="15"/>
              </w:rPr>
              <w:t>.</w:t>
            </w:r>
          </w:p>
          <w:p w:rsidR="00F14E33" w:rsidRPr="006406D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29501E" w:rsidRDefault="00F14E33" w:rsidP="00916538">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6406D0">
              <w:rPr>
                <w:rFonts w:ascii="Times New Roman" w:hAnsi="Times New Roman" w:cs="Times New Roman"/>
                <w:sz w:val="15"/>
                <w:szCs w:val="15"/>
              </w:rPr>
              <w:t>Dietary diversity calculated</w:t>
            </w:r>
            <w:r w:rsidRPr="00483F47">
              <w:rPr>
                <w:rFonts w:ascii="Times New Roman" w:hAnsi="Times New Roman" w:cs="Times New Roman"/>
                <w:sz w:val="15"/>
                <w:szCs w:val="15"/>
              </w:rPr>
              <w:t xml:space="preserve"> from food diversity index using two methods</w:t>
            </w:r>
            <w:r>
              <w:rPr>
                <w:rFonts w:ascii="Times New Roman" w:hAnsi="Times New Roman" w:cs="Times New Roman"/>
                <w:sz w:val="15"/>
                <w:szCs w:val="15"/>
              </w:rPr>
              <w:t xml:space="preserve"> (</w:t>
            </w:r>
            <w:r w:rsidRPr="00483F47">
              <w:rPr>
                <w:rFonts w:ascii="Times New Roman" w:hAnsi="Times New Roman" w:cs="Times New Roman"/>
                <w:sz w:val="15"/>
                <w:szCs w:val="15"/>
              </w:rPr>
              <w:t>Simpson and Shannon indices u</w:t>
            </w:r>
            <w:r>
              <w:rPr>
                <w:rFonts w:ascii="Times New Roman" w:hAnsi="Times New Roman" w:cs="Times New Roman"/>
                <w:sz w:val="15"/>
                <w:szCs w:val="15"/>
              </w:rPr>
              <w:t>)</w:t>
            </w:r>
            <w:r w:rsidRPr="00483F47">
              <w:rPr>
                <w:rFonts w:ascii="Times New Roman" w:hAnsi="Times New Roman" w:cs="Times New Roman"/>
                <w:sz w:val="15"/>
                <w:szCs w:val="15"/>
              </w:rPr>
              <w:t xml:space="preserve">: number of food groups consumed in the </w:t>
            </w:r>
            <w:r w:rsidR="00812E32">
              <w:rPr>
                <w:rFonts w:ascii="Times New Roman" w:hAnsi="Times New Roman" w:cs="Times New Roman"/>
                <w:sz w:val="15"/>
                <w:szCs w:val="15"/>
              </w:rPr>
              <w:t>HH</w:t>
            </w:r>
            <w:r>
              <w:rPr>
                <w:rFonts w:ascii="Times New Roman" w:hAnsi="Times New Roman" w:cs="Times New Roman"/>
                <w:sz w:val="15"/>
                <w:szCs w:val="15"/>
              </w:rPr>
              <w:t xml:space="preserve"> based on VHLSS expenditure data</w:t>
            </w:r>
            <w:r w:rsidRPr="00483F47">
              <w:rPr>
                <w:rFonts w:ascii="Times New Roman" w:hAnsi="Times New Roman" w:cs="Times New Roman"/>
                <w:sz w:val="15"/>
                <w:szCs w:val="15"/>
              </w:rPr>
              <w:t>;  weighting food groups for each food  in index determined through monetary terms (expenditure based index) and as caloric terms using (calorie based index).</w:t>
            </w:r>
            <w:r w:rsidRPr="00483F47" w:rsidDel="00C964AC">
              <w:rPr>
                <w:rFonts w:ascii="Times New Roman" w:hAnsi="Times New Roman" w:cs="Times New Roman"/>
                <w:sz w:val="15"/>
                <w:szCs w:val="15"/>
              </w:rPr>
              <w:t xml:space="preserve"> </w:t>
            </w:r>
            <w:r w:rsidRPr="00483F47">
              <w:rPr>
                <w:rFonts w:ascii="Times New Roman" w:hAnsi="Times New Roman" w:cs="Times New Roman"/>
                <w:sz w:val="15"/>
                <w:szCs w:val="15"/>
              </w:rPr>
              <w:t xml:space="preserve">sed.  </w:t>
            </w:r>
            <w:r>
              <w:rPr>
                <w:rFonts w:ascii="Times New Roman" w:hAnsi="Times New Roman" w:cs="Times New Roman"/>
                <w:sz w:val="15"/>
                <w:szCs w:val="15"/>
              </w:rPr>
              <w:t xml:space="preserve"> The number of food groups consumed in the </w:t>
            </w:r>
            <w:r w:rsidR="00812E32">
              <w:rPr>
                <w:rFonts w:ascii="Times New Roman" w:hAnsi="Times New Roman" w:cs="Times New Roman"/>
                <w:sz w:val="15"/>
                <w:szCs w:val="15"/>
              </w:rPr>
              <w:t>HH</w:t>
            </w:r>
            <w:r>
              <w:rPr>
                <w:rFonts w:ascii="Times New Roman" w:hAnsi="Times New Roman" w:cs="Times New Roman"/>
                <w:sz w:val="15"/>
                <w:szCs w:val="15"/>
              </w:rPr>
              <w:t xml:space="preserve"> weighted.  Each group weighted by group expenditure shears or kcal shares by food groups</w:t>
            </w:r>
            <w:r w:rsidR="00E879F7">
              <w:rPr>
                <w:rFonts w:ascii="Times New Roman" w:hAnsi="Times New Roman" w:cs="Times New Roman"/>
                <w:sz w:val="15"/>
                <w:szCs w:val="15"/>
              </w:rPr>
              <w:t>.</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Independent variable was migration.  Long term migration defined as a member of the </w:t>
            </w:r>
            <w:r w:rsidR="00812E32">
              <w:rPr>
                <w:rFonts w:ascii="Times New Roman" w:hAnsi="Times New Roman" w:cs="Times New Roman"/>
                <w:sz w:val="15"/>
                <w:szCs w:val="15"/>
              </w:rPr>
              <w:t>HH</w:t>
            </w:r>
            <w:r>
              <w:rPr>
                <w:rFonts w:ascii="Times New Roman" w:hAnsi="Times New Roman" w:cs="Times New Roman"/>
                <w:sz w:val="15"/>
                <w:szCs w:val="15"/>
              </w:rPr>
              <w:t xml:space="preserve"> left for work and was gone for more than a year. Short term migration defined as a member of the </w:t>
            </w:r>
            <w:r w:rsidR="00812E32">
              <w:rPr>
                <w:rFonts w:ascii="Times New Roman" w:hAnsi="Times New Roman" w:cs="Times New Roman"/>
                <w:sz w:val="15"/>
                <w:szCs w:val="15"/>
              </w:rPr>
              <w:t>HH</w:t>
            </w:r>
            <w:r>
              <w:rPr>
                <w:rFonts w:ascii="Times New Roman" w:hAnsi="Times New Roman" w:cs="Times New Roman"/>
                <w:sz w:val="15"/>
                <w:szCs w:val="15"/>
              </w:rPr>
              <w:t xml:space="preserve"> who was gone for a cumulative period of six months or more in the previous 12 months. </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585512" w:rsidRDefault="00F14E33" w:rsidP="00585512">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Statistical analysis included descriptive statistics, w</w:t>
            </w:r>
            <w:r w:rsidRPr="006406D0">
              <w:rPr>
                <w:rFonts w:ascii="Times New Roman" w:hAnsi="Times New Roman" w:cs="Times New Roman"/>
                <w:sz w:val="15"/>
                <w:szCs w:val="15"/>
              </w:rPr>
              <w:t xml:space="preserve">eighted mean averages and </w:t>
            </w:r>
            <w:proofErr w:type="spellStart"/>
            <w:r w:rsidRPr="006406D0">
              <w:rPr>
                <w:rFonts w:ascii="Times New Roman" w:hAnsi="Times New Roman" w:cs="Times New Roman"/>
                <w:sz w:val="15"/>
                <w:szCs w:val="15"/>
              </w:rPr>
              <w:t>probit</w:t>
            </w:r>
            <w:proofErr w:type="spellEnd"/>
            <w:r w:rsidRPr="006406D0">
              <w:rPr>
                <w:rFonts w:ascii="Times New Roman" w:hAnsi="Times New Roman" w:cs="Times New Roman"/>
                <w:sz w:val="15"/>
                <w:szCs w:val="15"/>
              </w:rPr>
              <w:t xml:space="preserve"> longitudinal analysis</w:t>
            </w:r>
            <w:r>
              <w:rPr>
                <w:rFonts w:ascii="Times New Roman" w:hAnsi="Times New Roman" w:cs="Times New Roman"/>
                <w:sz w:val="15"/>
                <w:szCs w:val="15"/>
              </w:rPr>
              <w:t xml:space="preserve">. Study based on consumer theory. </w:t>
            </w:r>
          </w:p>
          <w:p w:rsidR="00F14E33" w:rsidRPr="006406D0" w:rsidRDefault="00F14E33" w:rsidP="00971F10">
            <w:pPr>
              <w:pStyle w:val="ListParagraph"/>
              <w:shd w:val="clear" w:color="auto" w:fill="FFFFFF" w:themeFill="background1"/>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tc>
        <w:tc>
          <w:tcPr>
            <w:tcW w:w="3859" w:type="dxa"/>
            <w:hideMark/>
          </w:tcPr>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6406D0">
              <w:rPr>
                <w:rFonts w:ascii="Times New Roman" w:hAnsi="Times New Roman" w:cs="Times New Roman"/>
                <w:sz w:val="15"/>
                <w:szCs w:val="15"/>
              </w:rPr>
              <w:t xml:space="preserve">Regarding expenditure, cereals and other starches account for 30% of expenditure but 65% of daily per capita </w:t>
            </w:r>
            <w:r>
              <w:rPr>
                <w:rFonts w:ascii="Times New Roman" w:hAnsi="Times New Roman" w:cs="Times New Roman"/>
                <w:sz w:val="15"/>
                <w:szCs w:val="15"/>
              </w:rPr>
              <w:t>kcals</w:t>
            </w:r>
            <w:r w:rsidRPr="006406D0">
              <w:rPr>
                <w:rFonts w:ascii="Times New Roman" w:hAnsi="Times New Roman" w:cs="Times New Roman"/>
                <w:sz w:val="15"/>
                <w:szCs w:val="15"/>
              </w:rPr>
              <w:t xml:space="preserve">. Meat, fish, tofu and rich protein account for 30% of expenditure but only 10% of daily </w:t>
            </w:r>
            <w:r>
              <w:rPr>
                <w:rFonts w:ascii="Times New Roman" w:hAnsi="Times New Roman" w:cs="Times New Roman"/>
                <w:sz w:val="15"/>
                <w:szCs w:val="15"/>
              </w:rPr>
              <w:t>kcals</w:t>
            </w:r>
            <w:r w:rsidRPr="006406D0">
              <w:rPr>
                <w:rFonts w:ascii="Times New Roman" w:hAnsi="Times New Roman" w:cs="Times New Roman"/>
                <w:sz w:val="15"/>
                <w:szCs w:val="15"/>
              </w:rPr>
              <w:t>. Short term migrants had higher food expenditures compared to long term migrant.</w:t>
            </w:r>
            <w:r w:rsidRPr="004A1961">
              <w:rPr>
                <w:rFonts w:ascii="Times New Roman" w:hAnsi="Times New Roman" w:cs="Times New Roman"/>
                <w:sz w:val="15"/>
                <w:szCs w:val="15"/>
              </w:rPr>
              <w:t xml:space="preserve"> Mean kcal</w:t>
            </w:r>
            <w:r>
              <w:rPr>
                <w:rFonts w:ascii="Times New Roman" w:hAnsi="Times New Roman" w:cs="Times New Roman"/>
                <w:sz w:val="15"/>
                <w:szCs w:val="15"/>
              </w:rPr>
              <w:t>s</w:t>
            </w:r>
            <w:r w:rsidRPr="004A1961">
              <w:rPr>
                <w:rFonts w:ascii="Times New Roman" w:hAnsi="Times New Roman" w:cs="Times New Roman"/>
                <w:sz w:val="15"/>
                <w:szCs w:val="15"/>
              </w:rPr>
              <w:t xml:space="preserve"> consumed/</w:t>
            </w:r>
            <w:r>
              <w:rPr>
                <w:rFonts w:ascii="Times New Roman" w:hAnsi="Times New Roman" w:cs="Times New Roman"/>
                <w:sz w:val="15"/>
                <w:szCs w:val="15"/>
              </w:rPr>
              <w:t>adult equivalent</w:t>
            </w:r>
            <w:r w:rsidRPr="004A1961">
              <w:rPr>
                <w:rFonts w:ascii="Times New Roman" w:hAnsi="Times New Roman" w:cs="Times New Roman"/>
                <w:sz w:val="15"/>
                <w:szCs w:val="15"/>
              </w:rPr>
              <w:t>: 2004 all: 3</w:t>
            </w:r>
            <w:r w:rsidR="00E879F7">
              <w:rPr>
                <w:rFonts w:ascii="Times New Roman" w:hAnsi="Times New Roman" w:cs="Times New Roman"/>
                <w:sz w:val="15"/>
                <w:szCs w:val="15"/>
              </w:rPr>
              <w:t>,</w:t>
            </w:r>
            <w:r w:rsidRPr="004A1961">
              <w:rPr>
                <w:rFonts w:ascii="Times New Roman" w:hAnsi="Times New Roman" w:cs="Times New Roman"/>
                <w:sz w:val="15"/>
                <w:szCs w:val="15"/>
              </w:rPr>
              <w:t>130kcal, rural: 3</w:t>
            </w:r>
            <w:r w:rsidR="00E879F7">
              <w:rPr>
                <w:rFonts w:ascii="Times New Roman" w:hAnsi="Times New Roman" w:cs="Times New Roman"/>
                <w:sz w:val="15"/>
                <w:szCs w:val="15"/>
              </w:rPr>
              <w:t>,</w:t>
            </w:r>
            <w:r w:rsidRPr="004A1961">
              <w:rPr>
                <w:rFonts w:ascii="Times New Roman" w:hAnsi="Times New Roman" w:cs="Times New Roman"/>
                <w:sz w:val="15"/>
                <w:szCs w:val="15"/>
              </w:rPr>
              <w:t>213kcal, urban: 2</w:t>
            </w:r>
            <w:r w:rsidR="00E879F7">
              <w:rPr>
                <w:rFonts w:ascii="Times New Roman" w:hAnsi="Times New Roman" w:cs="Times New Roman"/>
                <w:sz w:val="15"/>
                <w:szCs w:val="15"/>
              </w:rPr>
              <w:t>,</w:t>
            </w:r>
            <w:r w:rsidRPr="004A1961">
              <w:rPr>
                <w:rFonts w:ascii="Times New Roman" w:hAnsi="Times New Roman" w:cs="Times New Roman"/>
                <w:sz w:val="15"/>
                <w:szCs w:val="15"/>
              </w:rPr>
              <w:t>871kcal. 2006 all: 3</w:t>
            </w:r>
            <w:r w:rsidR="00E879F7">
              <w:rPr>
                <w:rFonts w:ascii="Times New Roman" w:hAnsi="Times New Roman" w:cs="Times New Roman"/>
                <w:sz w:val="15"/>
                <w:szCs w:val="15"/>
              </w:rPr>
              <w:t>,</w:t>
            </w:r>
            <w:r w:rsidRPr="004A1961">
              <w:rPr>
                <w:rFonts w:ascii="Times New Roman" w:hAnsi="Times New Roman" w:cs="Times New Roman"/>
                <w:sz w:val="15"/>
                <w:szCs w:val="15"/>
              </w:rPr>
              <w:t>083kcal, rural: 3</w:t>
            </w:r>
            <w:r w:rsidR="00E879F7">
              <w:rPr>
                <w:rFonts w:ascii="Times New Roman" w:hAnsi="Times New Roman" w:cs="Times New Roman"/>
                <w:sz w:val="15"/>
                <w:szCs w:val="15"/>
              </w:rPr>
              <w:t>,</w:t>
            </w:r>
            <w:r w:rsidRPr="004A1961">
              <w:rPr>
                <w:rFonts w:ascii="Times New Roman" w:hAnsi="Times New Roman" w:cs="Times New Roman"/>
                <w:sz w:val="15"/>
                <w:szCs w:val="15"/>
              </w:rPr>
              <w:t>160kcal, urban 2</w:t>
            </w:r>
            <w:r w:rsidR="00E879F7">
              <w:rPr>
                <w:rFonts w:ascii="Times New Roman" w:hAnsi="Times New Roman" w:cs="Times New Roman"/>
                <w:sz w:val="15"/>
                <w:szCs w:val="15"/>
              </w:rPr>
              <w:t>,</w:t>
            </w:r>
            <w:r w:rsidRPr="004A1961">
              <w:rPr>
                <w:rFonts w:ascii="Times New Roman" w:hAnsi="Times New Roman" w:cs="Times New Roman"/>
                <w:sz w:val="15"/>
                <w:szCs w:val="15"/>
              </w:rPr>
              <w:t>856kcal</w:t>
            </w:r>
            <w:r w:rsidR="007D49D2">
              <w:rPr>
                <w:rFonts w:ascii="Times New Roman" w:hAnsi="Times New Roman" w:cs="Times New Roman"/>
                <w:sz w:val="15"/>
                <w:szCs w:val="15"/>
              </w:rPr>
              <w:t>.</w:t>
            </w:r>
          </w:p>
          <w:p w:rsidR="007D49D2" w:rsidRPr="006406D0" w:rsidRDefault="007D49D2"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6406D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6406D0">
              <w:rPr>
                <w:rFonts w:ascii="Times New Roman" w:hAnsi="Times New Roman" w:cs="Times New Roman"/>
                <w:sz w:val="15"/>
                <w:szCs w:val="15"/>
              </w:rPr>
              <w:t>Short term migration has a positive effect on food consumption, via increased per capita food expenditures an</w:t>
            </w:r>
            <w:r w:rsidR="007D49D2">
              <w:rPr>
                <w:rFonts w:ascii="Times New Roman" w:hAnsi="Times New Roman" w:cs="Times New Roman"/>
                <w:sz w:val="15"/>
                <w:szCs w:val="15"/>
              </w:rPr>
              <w:t xml:space="preserve">d higher kcal/capita consumed. </w:t>
            </w:r>
            <w:r w:rsidRPr="006406D0">
              <w:rPr>
                <w:rFonts w:ascii="Times New Roman" w:hAnsi="Times New Roman" w:cs="Times New Roman"/>
                <w:sz w:val="15"/>
                <w:szCs w:val="15"/>
              </w:rPr>
              <w:t xml:space="preserve">Short term migration </w:t>
            </w:r>
            <w:r w:rsidR="007D49D2">
              <w:rPr>
                <w:rFonts w:ascii="Times New Roman" w:hAnsi="Times New Roman" w:cs="Times New Roman"/>
                <w:sz w:val="15"/>
                <w:szCs w:val="15"/>
              </w:rPr>
              <w:t xml:space="preserve">also </w:t>
            </w:r>
            <w:r w:rsidRPr="006406D0">
              <w:rPr>
                <w:rFonts w:ascii="Times New Roman" w:hAnsi="Times New Roman" w:cs="Times New Roman"/>
                <w:sz w:val="15"/>
                <w:szCs w:val="15"/>
              </w:rPr>
              <w:t>has positive effect on remaining food secure but no significant findings for long term migration</w:t>
            </w:r>
            <w:r w:rsidR="007D49D2">
              <w:rPr>
                <w:rFonts w:ascii="Times New Roman" w:hAnsi="Times New Roman" w:cs="Times New Roman"/>
                <w:sz w:val="15"/>
                <w:szCs w:val="15"/>
              </w:rPr>
              <w:t>.</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2218AB"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tc>
      </w:tr>
      <w:tr w:rsidR="00F14E33" w:rsidTr="00FB3131">
        <w:trPr>
          <w:trHeight w:val="1681"/>
        </w:trPr>
        <w:tc>
          <w:tcPr>
            <w:cnfStyle w:val="001000000000" w:firstRow="0" w:lastRow="0" w:firstColumn="1" w:lastColumn="0" w:oddVBand="0" w:evenVBand="0" w:oddHBand="0" w:evenHBand="0" w:firstRowFirstColumn="0" w:firstRowLastColumn="0" w:lastRowFirstColumn="0" w:lastRowLastColumn="0"/>
            <w:tcW w:w="900" w:type="dxa"/>
          </w:tcPr>
          <w:p w:rsidR="00F14E33" w:rsidRPr="001043AF" w:rsidRDefault="00733181" w:rsidP="00971F10">
            <w:pPr>
              <w:rPr>
                <w:rFonts w:ascii="Times New Roman" w:hAnsi="Times New Roman" w:cs="Times New Roman"/>
                <w:b w:val="0"/>
                <w:sz w:val="15"/>
                <w:szCs w:val="15"/>
              </w:rPr>
            </w:pPr>
            <w:proofErr w:type="spellStart"/>
            <w:r>
              <w:rPr>
                <w:rFonts w:ascii="Times New Roman" w:hAnsi="Times New Roman" w:cs="Times New Roman"/>
                <w:b w:val="0"/>
                <w:sz w:val="15"/>
                <w:szCs w:val="15"/>
              </w:rPr>
              <w:t>Osberg</w:t>
            </w:r>
            <w:proofErr w:type="spellEnd"/>
            <w:r>
              <w:rPr>
                <w:rFonts w:ascii="Times New Roman" w:hAnsi="Times New Roman" w:cs="Times New Roman"/>
                <w:b w:val="0"/>
                <w:sz w:val="15"/>
                <w:szCs w:val="15"/>
              </w:rPr>
              <w:t>, 2015</w:t>
            </w:r>
          </w:p>
          <w:p w:rsidR="00F14E33" w:rsidRDefault="00F14E33" w:rsidP="00971F10">
            <w:pPr>
              <w:rPr>
                <w:rFonts w:ascii="Times New Roman" w:hAnsi="Times New Roman" w:cs="Times New Roman"/>
                <w:sz w:val="15"/>
                <w:szCs w:val="15"/>
              </w:rPr>
            </w:pPr>
          </w:p>
          <w:p w:rsidR="00F14E33" w:rsidRDefault="00F14E33" w:rsidP="00971F10">
            <w:pPr>
              <w:rPr>
                <w:rFonts w:ascii="Times New Roman" w:hAnsi="Times New Roman" w:cs="Times New Roman"/>
                <w:i/>
                <w:sz w:val="15"/>
                <w:szCs w:val="15"/>
              </w:rPr>
            </w:pPr>
          </w:p>
          <w:p w:rsidR="00F14E33" w:rsidRPr="00257800" w:rsidRDefault="00F14E33" w:rsidP="00971F10">
            <w:pPr>
              <w:rPr>
                <w:rFonts w:ascii="Times New Roman" w:hAnsi="Times New Roman" w:cs="Times New Roman"/>
                <w:sz w:val="15"/>
                <w:szCs w:val="15"/>
              </w:rPr>
            </w:pPr>
          </w:p>
        </w:tc>
        <w:tc>
          <w:tcPr>
            <w:tcW w:w="931" w:type="dxa"/>
          </w:tcPr>
          <w:p w:rsidR="00F14E33" w:rsidRDefault="001266F9"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Tanzania</w:t>
            </w:r>
          </w:p>
        </w:tc>
        <w:tc>
          <w:tcPr>
            <w:tcW w:w="1064" w:type="dxa"/>
          </w:tcPr>
          <w:p w:rsidR="00F14E33" w:rsidRDefault="00812E32"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HH</w:t>
            </w:r>
            <w:r w:rsidR="00F14E33">
              <w:rPr>
                <w:rFonts w:ascii="Times New Roman" w:hAnsi="Times New Roman" w:cs="Times New Roman"/>
                <w:sz w:val="15"/>
                <w:szCs w:val="15"/>
              </w:rPr>
              <w:t xml:space="preserve"> Budget Survey (HBS), 2007</w:t>
            </w:r>
          </w:p>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C125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Views of the People Survey (</w:t>
            </w:r>
            <w:proofErr w:type="spellStart"/>
            <w:r>
              <w:rPr>
                <w:rFonts w:ascii="Times New Roman" w:hAnsi="Times New Roman" w:cs="Times New Roman"/>
                <w:sz w:val="15"/>
                <w:szCs w:val="15"/>
              </w:rPr>
              <w:t>VoP</w:t>
            </w:r>
            <w:proofErr w:type="spellEnd"/>
            <w:r>
              <w:rPr>
                <w:rFonts w:ascii="Times New Roman" w:hAnsi="Times New Roman" w:cs="Times New Roman"/>
                <w:sz w:val="15"/>
                <w:szCs w:val="15"/>
              </w:rPr>
              <w:t>)</w:t>
            </w:r>
            <w:r w:rsidR="001266F9">
              <w:rPr>
                <w:rFonts w:ascii="Times New Roman" w:hAnsi="Times New Roman" w:cs="Times New Roman"/>
                <w:sz w:val="15"/>
                <w:szCs w:val="15"/>
              </w:rPr>
              <w:t>,</w:t>
            </w:r>
            <w:r>
              <w:rPr>
                <w:rFonts w:ascii="Times New Roman" w:hAnsi="Times New Roman" w:cs="Times New Roman"/>
                <w:sz w:val="15"/>
                <w:szCs w:val="15"/>
              </w:rPr>
              <w:t xml:space="preserve"> 2007 </w:t>
            </w:r>
          </w:p>
          <w:p w:rsidR="00F14E33" w:rsidRPr="00D80A52"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tc>
        <w:tc>
          <w:tcPr>
            <w:tcW w:w="1331" w:type="dxa"/>
          </w:tcPr>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4</w:t>
            </w:r>
            <w:r w:rsidR="001266F9">
              <w:rPr>
                <w:rFonts w:ascii="Times New Roman" w:hAnsi="Times New Roman" w:cs="Times New Roman"/>
                <w:sz w:val="15"/>
                <w:szCs w:val="15"/>
              </w:rPr>
              <w:t>,</w:t>
            </w:r>
            <w:r>
              <w:rPr>
                <w:rFonts w:ascii="Times New Roman" w:hAnsi="Times New Roman" w:cs="Times New Roman"/>
                <w:sz w:val="15"/>
                <w:szCs w:val="15"/>
              </w:rPr>
              <w:t xml:space="preserve">987 </w:t>
            </w:r>
            <w:r w:rsidR="001266F9">
              <w:rPr>
                <w:rFonts w:ascii="Times New Roman" w:hAnsi="Times New Roman" w:cs="Times New Roman"/>
                <w:sz w:val="15"/>
                <w:szCs w:val="15"/>
              </w:rPr>
              <w:t xml:space="preserve">HHs. </w:t>
            </w:r>
            <w:r>
              <w:rPr>
                <w:rFonts w:ascii="Times New Roman" w:hAnsi="Times New Roman" w:cs="Times New Roman"/>
                <w:sz w:val="15"/>
                <w:szCs w:val="15"/>
              </w:rPr>
              <w:t>3</w:t>
            </w:r>
            <w:r w:rsidR="001266F9">
              <w:rPr>
                <w:rFonts w:ascii="Times New Roman" w:hAnsi="Times New Roman" w:cs="Times New Roman"/>
                <w:sz w:val="15"/>
                <w:szCs w:val="15"/>
              </w:rPr>
              <w:t>,</w:t>
            </w:r>
            <w:r>
              <w:rPr>
                <w:rFonts w:ascii="Times New Roman" w:hAnsi="Times New Roman" w:cs="Times New Roman"/>
                <w:sz w:val="15"/>
                <w:szCs w:val="15"/>
              </w:rPr>
              <w:t>460</w:t>
            </w:r>
            <w:r w:rsidR="001266F9">
              <w:rPr>
                <w:rFonts w:ascii="Times New Roman" w:hAnsi="Times New Roman" w:cs="Times New Roman"/>
                <w:sz w:val="15"/>
                <w:szCs w:val="15"/>
              </w:rPr>
              <w:t xml:space="preserve"> HHs</w:t>
            </w:r>
            <w:r>
              <w:rPr>
                <w:rFonts w:ascii="Times New Roman" w:hAnsi="Times New Roman" w:cs="Times New Roman"/>
                <w:sz w:val="15"/>
                <w:szCs w:val="15"/>
              </w:rPr>
              <w:t xml:space="preserve"> outside Dar </w:t>
            </w:r>
            <w:proofErr w:type="spellStart"/>
            <w:r>
              <w:rPr>
                <w:rFonts w:ascii="Times New Roman" w:hAnsi="Times New Roman" w:cs="Times New Roman"/>
                <w:sz w:val="15"/>
                <w:szCs w:val="15"/>
              </w:rPr>
              <w:t>es</w:t>
            </w:r>
            <w:proofErr w:type="spellEnd"/>
            <w:r>
              <w:rPr>
                <w:rFonts w:ascii="Times New Roman" w:hAnsi="Times New Roman" w:cs="Times New Roman"/>
                <w:sz w:val="15"/>
                <w:szCs w:val="15"/>
              </w:rPr>
              <w:t xml:space="preserve"> Salaam and 1</w:t>
            </w:r>
            <w:r w:rsidR="001266F9">
              <w:rPr>
                <w:rFonts w:ascii="Times New Roman" w:hAnsi="Times New Roman" w:cs="Times New Roman"/>
                <w:sz w:val="15"/>
                <w:szCs w:val="15"/>
              </w:rPr>
              <w:t>,</w:t>
            </w:r>
            <w:r>
              <w:rPr>
                <w:rFonts w:ascii="Times New Roman" w:hAnsi="Times New Roman" w:cs="Times New Roman"/>
                <w:sz w:val="15"/>
                <w:szCs w:val="15"/>
              </w:rPr>
              <w:t>347</w:t>
            </w:r>
            <w:r w:rsidR="001266F9">
              <w:rPr>
                <w:rFonts w:ascii="Times New Roman" w:hAnsi="Times New Roman" w:cs="Times New Roman"/>
                <w:sz w:val="15"/>
                <w:szCs w:val="15"/>
              </w:rPr>
              <w:t xml:space="preserve"> HHs in Dar </w:t>
            </w:r>
            <w:proofErr w:type="spellStart"/>
            <w:r w:rsidR="001266F9">
              <w:rPr>
                <w:rFonts w:ascii="Times New Roman" w:hAnsi="Times New Roman" w:cs="Times New Roman"/>
                <w:sz w:val="15"/>
                <w:szCs w:val="15"/>
              </w:rPr>
              <w:t>es</w:t>
            </w:r>
            <w:proofErr w:type="spellEnd"/>
            <w:r w:rsidR="001266F9">
              <w:rPr>
                <w:rFonts w:ascii="Times New Roman" w:hAnsi="Times New Roman" w:cs="Times New Roman"/>
                <w:sz w:val="15"/>
                <w:szCs w:val="15"/>
              </w:rPr>
              <w:t xml:space="preserve"> Salaam</w:t>
            </w:r>
          </w:p>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D80A52"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tc>
        <w:tc>
          <w:tcPr>
            <w:tcW w:w="2394" w:type="dxa"/>
          </w:tcPr>
          <w:p w:rsidR="00F14E33" w:rsidRPr="00947E71"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Food basket or similar</w:t>
            </w:r>
          </w:p>
          <w:p w:rsidR="00947E71" w:rsidRDefault="00947E71"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6C707E" w:rsidRDefault="00F14E33" w:rsidP="006C707E">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6C707E">
              <w:rPr>
                <w:rFonts w:ascii="Times New Roman" w:hAnsi="Times New Roman" w:cs="Times New Roman"/>
                <w:sz w:val="15"/>
                <w:szCs w:val="15"/>
              </w:rPr>
              <w:t xml:space="preserve">Based on basket consumed by the poorest 50% of Tanzanians. Food poverty line: 13,098 Tanzanian shillings in Dar </w:t>
            </w:r>
            <w:proofErr w:type="spellStart"/>
            <w:r w:rsidRPr="006C707E">
              <w:rPr>
                <w:rFonts w:ascii="Times New Roman" w:hAnsi="Times New Roman" w:cs="Times New Roman"/>
                <w:sz w:val="15"/>
                <w:szCs w:val="15"/>
              </w:rPr>
              <w:t>es</w:t>
            </w:r>
            <w:proofErr w:type="spellEnd"/>
            <w:r w:rsidRPr="006C707E">
              <w:rPr>
                <w:rFonts w:ascii="Times New Roman" w:hAnsi="Times New Roman" w:cs="Times New Roman"/>
                <w:sz w:val="15"/>
                <w:szCs w:val="15"/>
              </w:rPr>
              <w:t xml:space="preserve"> Salaam; 10,875 shillings in other urban and 9,574 for rural to meet daily energy requirement</w:t>
            </w:r>
            <w:r w:rsidR="00947E71">
              <w:rPr>
                <w:rFonts w:ascii="Times New Roman" w:hAnsi="Times New Roman" w:cs="Times New Roman"/>
                <w:sz w:val="15"/>
                <w:szCs w:val="15"/>
              </w:rPr>
              <w:t xml:space="preserve">s/male equivalent of 2,200kcal. </w:t>
            </w:r>
            <w:r w:rsidRPr="006C707E">
              <w:rPr>
                <w:rFonts w:ascii="Times New Roman" w:hAnsi="Times New Roman" w:cs="Times New Roman"/>
                <w:sz w:val="15"/>
                <w:szCs w:val="15"/>
              </w:rPr>
              <w:t xml:space="preserve">Calorie requirements </w:t>
            </w:r>
            <w:r w:rsidR="00CC034B">
              <w:rPr>
                <w:rFonts w:ascii="Times New Roman" w:hAnsi="Times New Roman" w:cs="Times New Roman"/>
                <w:sz w:val="15"/>
                <w:szCs w:val="15"/>
              </w:rPr>
              <w:t xml:space="preserve">as per National Bureau of Statistics. </w:t>
            </w:r>
          </w:p>
          <w:p w:rsidR="00F14E33" w:rsidRDefault="00F14E33" w:rsidP="0059068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947E71" w:rsidRDefault="00F14E33" w:rsidP="0059068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p>
          <w:p w:rsidR="00F14E33" w:rsidRDefault="00F14E33" w:rsidP="00C04FE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Experience of food deprivation</w:t>
            </w:r>
          </w:p>
          <w:p w:rsidR="00947E71" w:rsidRPr="00947E71" w:rsidRDefault="00947E71" w:rsidP="00C04FE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p>
          <w:p w:rsidR="00F14E33" w:rsidRPr="001833B9" w:rsidRDefault="00F14E33" w:rsidP="00C04FE4">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highlight w:val="yellow"/>
              </w:rPr>
            </w:pPr>
            <w:r>
              <w:rPr>
                <w:rFonts w:ascii="Times New Roman" w:hAnsi="Times New Roman" w:cs="Times New Roman"/>
                <w:sz w:val="15"/>
                <w:szCs w:val="15"/>
              </w:rPr>
              <w:t xml:space="preserve">Self -reported food deprivation, </w:t>
            </w:r>
            <w:r w:rsidRPr="00590688">
              <w:rPr>
                <w:rFonts w:ascii="Times New Roman" w:hAnsi="Times New Roman" w:cs="Times New Roman"/>
                <w:sz w:val="15"/>
                <w:szCs w:val="15"/>
              </w:rPr>
              <w:t xml:space="preserve">as per </w:t>
            </w:r>
            <w:proofErr w:type="spellStart"/>
            <w:r w:rsidRPr="00590688">
              <w:rPr>
                <w:rFonts w:ascii="Times New Roman" w:hAnsi="Times New Roman" w:cs="Times New Roman"/>
                <w:sz w:val="15"/>
                <w:szCs w:val="15"/>
              </w:rPr>
              <w:t>VoP</w:t>
            </w:r>
            <w:proofErr w:type="spellEnd"/>
            <w:r w:rsidRPr="00590688">
              <w:rPr>
                <w:rFonts w:ascii="Times New Roman" w:hAnsi="Times New Roman" w:cs="Times New Roman"/>
                <w:sz w:val="15"/>
                <w:szCs w:val="15"/>
              </w:rPr>
              <w:t xml:space="preserve">, using the question: Have there been times during the last year </w:t>
            </w:r>
            <w:r w:rsidRPr="00590688">
              <w:rPr>
                <w:rFonts w:ascii="Times New Roman" w:hAnsi="Times New Roman" w:cs="Times New Roman"/>
                <w:sz w:val="15"/>
                <w:szCs w:val="15"/>
              </w:rPr>
              <w:lastRenderedPageBreak/>
              <w:t>when you didn’t have enough food to eat? Considered food insecure if response is “always/often”</w:t>
            </w:r>
            <w:r w:rsidR="00947E71">
              <w:rPr>
                <w:rFonts w:ascii="Times New Roman" w:hAnsi="Times New Roman" w:cs="Times New Roman"/>
                <w:sz w:val="15"/>
                <w:szCs w:val="15"/>
              </w:rPr>
              <w:t>.</w:t>
            </w:r>
          </w:p>
          <w:p w:rsidR="00F14E33" w:rsidRPr="003A4186" w:rsidRDefault="00F14E33" w:rsidP="0059068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Combined methods: estimated probability of hunger</w:t>
            </w:r>
          </w:p>
          <w:p w:rsidR="00947E71" w:rsidRPr="00947E71" w:rsidRDefault="00947E71"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p>
          <w:p w:rsidR="00F14E33" w:rsidRPr="006332D4" w:rsidRDefault="00947E71" w:rsidP="00FF18BB">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Criterion not applicable, as measure of probability</w:t>
            </w:r>
            <w:r w:rsidR="001043AF">
              <w:rPr>
                <w:rFonts w:ascii="Times New Roman" w:hAnsi="Times New Roman" w:cs="Times New Roman"/>
                <w:sz w:val="15"/>
                <w:szCs w:val="15"/>
              </w:rPr>
              <w:t>.</w:t>
            </w:r>
            <w:r>
              <w:rPr>
                <w:rFonts w:ascii="Times New Roman" w:hAnsi="Times New Roman" w:cs="Times New Roman"/>
                <w:sz w:val="15"/>
                <w:szCs w:val="15"/>
              </w:rPr>
              <w:t xml:space="preserve"> </w:t>
            </w:r>
          </w:p>
        </w:tc>
        <w:tc>
          <w:tcPr>
            <w:tcW w:w="1596" w:type="dxa"/>
          </w:tcPr>
          <w:p w:rsidR="00F14E33" w:rsidRDefault="00F14E33" w:rsidP="00481364">
            <w:pPr>
              <w:pStyle w:val="ListParagraph"/>
              <w:shd w:val="clear" w:color="auto" w:fill="FFFFFF" w:themeFill="background1"/>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lastRenderedPageBreak/>
              <w:t xml:space="preserve">Food collection </w:t>
            </w:r>
            <w:r w:rsidR="00481364">
              <w:rPr>
                <w:rFonts w:ascii="Times New Roman" w:hAnsi="Times New Roman" w:cs="Times New Roman"/>
                <w:sz w:val="15"/>
                <w:szCs w:val="15"/>
              </w:rPr>
              <w:t xml:space="preserve">methods and items not provided. </w:t>
            </w:r>
            <w:r>
              <w:rPr>
                <w:rFonts w:ascii="Times New Roman" w:hAnsi="Times New Roman" w:cs="Times New Roman"/>
                <w:sz w:val="15"/>
                <w:szCs w:val="15"/>
              </w:rPr>
              <w:t xml:space="preserve">The Basic Needs Poverty Line is set at 37% of the Food Poverty Line.  </w:t>
            </w:r>
          </w:p>
        </w:tc>
        <w:tc>
          <w:tcPr>
            <w:tcW w:w="3592" w:type="dxa"/>
          </w:tcPr>
          <w:p w:rsidR="00F14E33" w:rsidRDefault="00F76584" w:rsidP="00F2496D">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The </w:t>
            </w:r>
            <w:proofErr w:type="spellStart"/>
            <w:r>
              <w:rPr>
                <w:rFonts w:ascii="Times New Roman" w:hAnsi="Times New Roman" w:cs="Times New Roman"/>
                <w:sz w:val="15"/>
                <w:szCs w:val="15"/>
              </w:rPr>
              <w:t>Vo</w:t>
            </w:r>
            <w:r w:rsidR="00F14E33">
              <w:rPr>
                <w:rFonts w:ascii="Times New Roman" w:hAnsi="Times New Roman" w:cs="Times New Roman"/>
                <w:sz w:val="15"/>
                <w:szCs w:val="15"/>
              </w:rPr>
              <w:t>P</w:t>
            </w:r>
            <w:proofErr w:type="spellEnd"/>
            <w:r w:rsidR="00F14E33">
              <w:rPr>
                <w:rFonts w:ascii="Times New Roman" w:hAnsi="Times New Roman" w:cs="Times New Roman"/>
                <w:sz w:val="15"/>
                <w:szCs w:val="15"/>
              </w:rPr>
              <w:t xml:space="preserve"> had a two-step randomisation process.  First a random selection of </w:t>
            </w:r>
            <w:r w:rsidR="00812E32">
              <w:rPr>
                <w:rFonts w:ascii="Times New Roman" w:hAnsi="Times New Roman" w:cs="Times New Roman"/>
                <w:sz w:val="15"/>
                <w:szCs w:val="15"/>
              </w:rPr>
              <w:t>HH</w:t>
            </w:r>
            <w:r w:rsidR="00F14E33">
              <w:rPr>
                <w:rFonts w:ascii="Times New Roman" w:hAnsi="Times New Roman" w:cs="Times New Roman"/>
                <w:sz w:val="15"/>
                <w:szCs w:val="15"/>
              </w:rPr>
              <w:t xml:space="preserve">s and secondly a randomly selected member of the </w:t>
            </w:r>
            <w:r w:rsidR="00812E32">
              <w:rPr>
                <w:rFonts w:ascii="Times New Roman" w:hAnsi="Times New Roman" w:cs="Times New Roman"/>
                <w:sz w:val="15"/>
                <w:szCs w:val="15"/>
              </w:rPr>
              <w:t>HH</w:t>
            </w:r>
            <w:r w:rsidR="00F14E33">
              <w:rPr>
                <w:rFonts w:ascii="Times New Roman" w:hAnsi="Times New Roman" w:cs="Times New Roman"/>
                <w:sz w:val="15"/>
                <w:szCs w:val="15"/>
              </w:rPr>
              <w:t xml:space="preserve"> aged 25 years and over.  Of this sample 502 were over age of 60 and this was supplemented by a further sample 855 participants aged 60 years and over (420 males and 435 females).</w:t>
            </w:r>
          </w:p>
          <w:p w:rsidR="00F14E33" w:rsidRDefault="00F14E33" w:rsidP="00F2496D">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6C707E">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Estimated probability of </w:t>
            </w:r>
            <w:r w:rsidR="00CC034B">
              <w:rPr>
                <w:rFonts w:ascii="Times New Roman" w:hAnsi="Times New Roman" w:cs="Times New Roman"/>
                <w:sz w:val="15"/>
                <w:szCs w:val="15"/>
              </w:rPr>
              <w:t>hunger</w:t>
            </w:r>
            <w:r>
              <w:rPr>
                <w:rFonts w:ascii="Times New Roman" w:hAnsi="Times New Roman" w:cs="Times New Roman"/>
                <w:sz w:val="15"/>
                <w:szCs w:val="15"/>
              </w:rPr>
              <w:t xml:space="preserve"> combined vulnerable groups identified in section 1 with calculation of imputed share of consumption within HHs that contain members of this vulnerable group</w:t>
            </w:r>
            <w:r w:rsidR="00CC034B">
              <w:rPr>
                <w:rFonts w:ascii="Times New Roman" w:hAnsi="Times New Roman" w:cs="Times New Roman"/>
                <w:sz w:val="15"/>
                <w:szCs w:val="15"/>
              </w:rPr>
              <w:t xml:space="preserve"> (elderly women). </w:t>
            </w:r>
            <w:r w:rsidR="00D630AA">
              <w:rPr>
                <w:rFonts w:ascii="Times New Roman" w:hAnsi="Times New Roman" w:cs="Times New Roman"/>
                <w:sz w:val="15"/>
                <w:szCs w:val="15"/>
              </w:rPr>
              <w:t xml:space="preserve"> </w:t>
            </w:r>
            <w:r>
              <w:rPr>
                <w:rFonts w:ascii="Times New Roman" w:hAnsi="Times New Roman" w:cs="Times New Roman"/>
                <w:sz w:val="15"/>
                <w:szCs w:val="15"/>
              </w:rPr>
              <w:t xml:space="preserve"> </w:t>
            </w:r>
          </w:p>
          <w:p w:rsidR="00F14E33" w:rsidRDefault="00F14E33" w:rsidP="00F2496D">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F2496D">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EC43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Qualitative approach</w:t>
            </w:r>
          </w:p>
          <w:p w:rsidR="00F14E33" w:rsidRDefault="00F14E33" w:rsidP="00EC43B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Relative frequency compared to base probability of reporting food insecurity</w:t>
            </w:r>
          </w:p>
          <w:p w:rsidR="00F14E33" w:rsidRDefault="00F14E33" w:rsidP="00F2496D">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tc>
        <w:tc>
          <w:tcPr>
            <w:tcW w:w="3859" w:type="dxa"/>
          </w:tcPr>
          <w:p w:rsidR="00F14E33" w:rsidRDefault="00F14E33" w:rsidP="00FE66A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The proportion of females aged 60 was twice the proportion of females aged 25-45 (23% vs 11.2). Percentage of participants who reported ‘always/often’ was 17.1% outside Dar </w:t>
            </w:r>
            <w:proofErr w:type="spellStart"/>
            <w:r>
              <w:rPr>
                <w:rFonts w:ascii="Times New Roman" w:hAnsi="Times New Roman" w:cs="Times New Roman"/>
                <w:sz w:val="15"/>
                <w:szCs w:val="15"/>
              </w:rPr>
              <w:t>es</w:t>
            </w:r>
            <w:proofErr w:type="spellEnd"/>
            <w:r>
              <w:rPr>
                <w:rFonts w:ascii="Times New Roman" w:hAnsi="Times New Roman" w:cs="Times New Roman"/>
                <w:sz w:val="15"/>
                <w:szCs w:val="15"/>
              </w:rPr>
              <w:t xml:space="preserve"> Salaam compared to 4.6% in Dar </w:t>
            </w:r>
            <w:proofErr w:type="spellStart"/>
            <w:r>
              <w:rPr>
                <w:rFonts w:ascii="Times New Roman" w:hAnsi="Times New Roman" w:cs="Times New Roman"/>
                <w:sz w:val="15"/>
                <w:szCs w:val="15"/>
              </w:rPr>
              <w:t>es</w:t>
            </w:r>
            <w:proofErr w:type="spellEnd"/>
            <w:r>
              <w:rPr>
                <w:rFonts w:ascii="Times New Roman" w:hAnsi="Times New Roman" w:cs="Times New Roman"/>
                <w:sz w:val="15"/>
                <w:szCs w:val="15"/>
              </w:rPr>
              <w:t xml:space="preserve"> Salaam.</w:t>
            </w:r>
          </w:p>
          <w:p w:rsidR="00F14E33" w:rsidRDefault="00F14E33" w:rsidP="00FE66A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D80A52" w:rsidRDefault="00F14E33" w:rsidP="00E879F7">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Gender parity in Dar </w:t>
            </w:r>
            <w:proofErr w:type="spellStart"/>
            <w:r>
              <w:rPr>
                <w:rFonts w:ascii="Times New Roman" w:hAnsi="Times New Roman" w:cs="Times New Roman"/>
                <w:sz w:val="15"/>
                <w:szCs w:val="15"/>
              </w:rPr>
              <w:t>es</w:t>
            </w:r>
            <w:proofErr w:type="spellEnd"/>
            <w:r>
              <w:rPr>
                <w:rFonts w:ascii="Times New Roman" w:hAnsi="Times New Roman" w:cs="Times New Roman"/>
                <w:sz w:val="15"/>
                <w:szCs w:val="15"/>
              </w:rPr>
              <w:t xml:space="preserve"> Salaam but not outside.  Elderly women have 1.72 greater chance of not have enough food to eat compared to the </w:t>
            </w:r>
            <w:r w:rsidR="00DC42FB">
              <w:rPr>
                <w:rFonts w:ascii="Times New Roman" w:hAnsi="Times New Roman" w:cs="Times New Roman"/>
                <w:sz w:val="15"/>
                <w:szCs w:val="15"/>
              </w:rPr>
              <w:t>national average.  In addition</w:t>
            </w:r>
            <w:r>
              <w:rPr>
                <w:rFonts w:ascii="Times New Roman" w:hAnsi="Times New Roman" w:cs="Times New Roman"/>
                <w:sz w:val="15"/>
                <w:szCs w:val="15"/>
              </w:rPr>
              <w:t xml:space="preserve"> elderly women’s chances of being food secure are 1.65 higher than the national average if they live in a </w:t>
            </w:r>
            <w:r w:rsidR="00812E32">
              <w:rPr>
                <w:rFonts w:ascii="Times New Roman" w:hAnsi="Times New Roman" w:cs="Times New Roman"/>
                <w:sz w:val="15"/>
                <w:szCs w:val="15"/>
              </w:rPr>
              <w:t>HH</w:t>
            </w:r>
            <w:r>
              <w:rPr>
                <w:rFonts w:ascii="Times New Roman" w:hAnsi="Times New Roman" w:cs="Times New Roman"/>
                <w:sz w:val="15"/>
                <w:szCs w:val="15"/>
              </w:rPr>
              <w:t xml:space="preserve"> with adults aged </w:t>
            </w:r>
            <w:r w:rsidR="007D49D2">
              <w:rPr>
                <w:rFonts w:ascii="Times New Roman" w:hAnsi="Times New Roman" w:cs="Times New Roman"/>
                <w:sz w:val="15"/>
                <w:szCs w:val="15"/>
              </w:rPr>
              <w:t xml:space="preserve">25-59 outside of Dar </w:t>
            </w:r>
            <w:proofErr w:type="spellStart"/>
            <w:r w:rsidR="007D49D2">
              <w:rPr>
                <w:rFonts w:ascii="Times New Roman" w:hAnsi="Times New Roman" w:cs="Times New Roman"/>
                <w:sz w:val="15"/>
                <w:szCs w:val="15"/>
              </w:rPr>
              <w:t>es</w:t>
            </w:r>
            <w:proofErr w:type="spellEnd"/>
            <w:r w:rsidR="007D49D2">
              <w:rPr>
                <w:rFonts w:ascii="Times New Roman" w:hAnsi="Times New Roman" w:cs="Times New Roman"/>
                <w:sz w:val="15"/>
                <w:szCs w:val="15"/>
              </w:rPr>
              <w:t xml:space="preserve"> Salaam. </w:t>
            </w:r>
            <w:r>
              <w:rPr>
                <w:rFonts w:ascii="Times New Roman" w:hAnsi="Times New Roman" w:cs="Times New Roman"/>
                <w:sz w:val="15"/>
                <w:szCs w:val="15"/>
              </w:rPr>
              <w:t xml:space="preserve">Using the official poverty rates calculated from the HBS suggest that elderly Tanzanians have similar rates to the general population.  This is based on the assumption that there is equal sharing of poverty within the </w:t>
            </w:r>
            <w:r w:rsidR="00812E32">
              <w:rPr>
                <w:rFonts w:ascii="Times New Roman" w:hAnsi="Times New Roman" w:cs="Times New Roman"/>
                <w:sz w:val="15"/>
                <w:szCs w:val="15"/>
              </w:rPr>
              <w:t>HH</w:t>
            </w:r>
            <w:r>
              <w:rPr>
                <w:rFonts w:ascii="Times New Roman" w:hAnsi="Times New Roman" w:cs="Times New Roman"/>
                <w:sz w:val="15"/>
                <w:szCs w:val="15"/>
              </w:rPr>
              <w:t xml:space="preserve">. Yet comparison of </w:t>
            </w:r>
            <w:proofErr w:type="spellStart"/>
            <w:r>
              <w:rPr>
                <w:rFonts w:ascii="Times New Roman" w:hAnsi="Times New Roman" w:cs="Times New Roman"/>
                <w:sz w:val="15"/>
                <w:szCs w:val="15"/>
              </w:rPr>
              <w:t>V</w:t>
            </w:r>
            <w:r w:rsidR="00E879F7">
              <w:rPr>
                <w:rFonts w:ascii="Times New Roman" w:hAnsi="Times New Roman" w:cs="Times New Roman"/>
                <w:sz w:val="15"/>
                <w:szCs w:val="15"/>
              </w:rPr>
              <w:t>o</w:t>
            </w:r>
            <w:r>
              <w:rPr>
                <w:rFonts w:ascii="Times New Roman" w:hAnsi="Times New Roman" w:cs="Times New Roman"/>
                <w:sz w:val="15"/>
                <w:szCs w:val="15"/>
              </w:rPr>
              <w:t>P</w:t>
            </w:r>
            <w:proofErr w:type="spellEnd"/>
            <w:r>
              <w:rPr>
                <w:rFonts w:ascii="Times New Roman" w:hAnsi="Times New Roman" w:cs="Times New Roman"/>
                <w:sz w:val="15"/>
                <w:szCs w:val="15"/>
              </w:rPr>
              <w:t xml:space="preserve"> and HBS suggests that there is elderly disadvantage in </w:t>
            </w:r>
            <w:r w:rsidR="00812E32">
              <w:rPr>
                <w:rFonts w:ascii="Times New Roman" w:hAnsi="Times New Roman" w:cs="Times New Roman"/>
                <w:sz w:val="15"/>
                <w:szCs w:val="15"/>
              </w:rPr>
              <w:t>HH</w:t>
            </w:r>
            <w:r>
              <w:rPr>
                <w:rFonts w:ascii="Times New Roman" w:hAnsi="Times New Roman" w:cs="Times New Roman"/>
                <w:sz w:val="15"/>
                <w:szCs w:val="15"/>
              </w:rPr>
              <w:t>s as the equal sharing assumptions impacts the poverty gap and normalised poverty gap.</w:t>
            </w:r>
          </w:p>
        </w:tc>
      </w:tr>
      <w:tr w:rsidR="00F14E33" w:rsidTr="00FB3131">
        <w:trPr>
          <w:cnfStyle w:val="000000100000" w:firstRow="0" w:lastRow="0" w:firstColumn="0" w:lastColumn="0" w:oddVBand="0" w:evenVBand="0" w:oddHBand="1" w:evenHBand="0" w:firstRowFirstColumn="0" w:firstRowLastColumn="0" w:lastRowFirstColumn="0" w:lastRowLastColumn="0"/>
          <w:trHeight w:val="1948"/>
        </w:trPr>
        <w:tc>
          <w:tcPr>
            <w:cnfStyle w:val="001000000000" w:firstRow="0" w:lastRow="0" w:firstColumn="1" w:lastColumn="0" w:oddVBand="0" w:evenVBand="0" w:oddHBand="0" w:evenHBand="0" w:firstRowFirstColumn="0" w:firstRowLastColumn="0" w:lastRowFirstColumn="0" w:lastRowLastColumn="0"/>
            <w:tcW w:w="900" w:type="dxa"/>
          </w:tcPr>
          <w:p w:rsidR="00F14E33" w:rsidRPr="001043AF" w:rsidRDefault="001F452D" w:rsidP="00971F10">
            <w:pPr>
              <w:shd w:val="clear" w:color="auto" w:fill="FFFFFF" w:themeFill="background1"/>
              <w:rPr>
                <w:rFonts w:ascii="Times New Roman" w:eastAsiaTheme="minorBidi" w:hAnsi="Times New Roman" w:cs="Times New Roman"/>
                <w:b w:val="0"/>
                <w:sz w:val="15"/>
                <w:szCs w:val="15"/>
              </w:rPr>
            </w:pPr>
            <w:proofErr w:type="spellStart"/>
            <w:r>
              <w:rPr>
                <w:rFonts w:ascii="Times New Roman" w:eastAsiaTheme="minorBidi" w:hAnsi="Times New Roman" w:cs="Times New Roman"/>
                <w:b w:val="0"/>
                <w:sz w:val="15"/>
                <w:szCs w:val="15"/>
              </w:rPr>
              <w:t>Ozughalu</w:t>
            </w:r>
            <w:proofErr w:type="spellEnd"/>
            <w:r>
              <w:rPr>
                <w:rFonts w:ascii="Times New Roman" w:eastAsiaTheme="minorBidi" w:hAnsi="Times New Roman" w:cs="Times New Roman"/>
                <w:b w:val="0"/>
                <w:sz w:val="15"/>
                <w:szCs w:val="15"/>
              </w:rPr>
              <w:t xml:space="preserve"> &amp; </w:t>
            </w:r>
            <w:proofErr w:type="spellStart"/>
            <w:r>
              <w:rPr>
                <w:rFonts w:ascii="Times New Roman" w:eastAsiaTheme="minorBidi" w:hAnsi="Times New Roman" w:cs="Times New Roman"/>
                <w:b w:val="0"/>
                <w:sz w:val="15"/>
                <w:szCs w:val="15"/>
              </w:rPr>
              <w:t>Ogwumike</w:t>
            </w:r>
            <w:proofErr w:type="spellEnd"/>
            <w:r>
              <w:rPr>
                <w:rFonts w:ascii="Times New Roman" w:eastAsiaTheme="minorBidi" w:hAnsi="Times New Roman" w:cs="Times New Roman"/>
                <w:b w:val="0"/>
                <w:sz w:val="15"/>
                <w:szCs w:val="15"/>
              </w:rPr>
              <w:t>,</w:t>
            </w:r>
            <w:r w:rsidR="00F14E33" w:rsidRPr="001043AF">
              <w:rPr>
                <w:rFonts w:ascii="Times New Roman" w:eastAsiaTheme="minorBidi" w:hAnsi="Times New Roman" w:cs="Times New Roman"/>
                <w:b w:val="0"/>
                <w:sz w:val="15"/>
                <w:szCs w:val="15"/>
              </w:rPr>
              <w:t xml:space="preserve"> 2013</w:t>
            </w:r>
          </w:p>
          <w:p w:rsidR="00F14E33" w:rsidRPr="001043AF" w:rsidRDefault="00F14E33" w:rsidP="00971F10">
            <w:pPr>
              <w:shd w:val="clear" w:color="auto" w:fill="FFFFFF" w:themeFill="background1"/>
              <w:rPr>
                <w:rFonts w:ascii="Times New Roman" w:eastAsiaTheme="minorBidi" w:hAnsi="Times New Roman" w:cs="Times New Roman"/>
                <w:b w:val="0"/>
                <w:i/>
                <w:iCs/>
                <w:sz w:val="15"/>
                <w:szCs w:val="15"/>
              </w:rPr>
            </w:pPr>
          </w:p>
          <w:p w:rsidR="00F14E33" w:rsidRPr="001043AF" w:rsidRDefault="00F14E33" w:rsidP="00971F10">
            <w:pPr>
              <w:shd w:val="clear" w:color="auto" w:fill="FFFFFF" w:themeFill="background1"/>
              <w:rPr>
                <w:rFonts w:ascii="Times New Roman" w:eastAsiaTheme="minorBidi" w:hAnsi="Times New Roman" w:cs="Times New Roman"/>
                <w:b w:val="0"/>
                <w:i/>
                <w:iCs/>
                <w:sz w:val="15"/>
                <w:szCs w:val="15"/>
              </w:rPr>
            </w:pPr>
          </w:p>
        </w:tc>
        <w:tc>
          <w:tcPr>
            <w:tcW w:w="931" w:type="dxa"/>
          </w:tcPr>
          <w:p w:rsidR="00F14E33" w:rsidRPr="00F91DD7" w:rsidRDefault="001266F9"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Nigeria</w:t>
            </w:r>
          </w:p>
        </w:tc>
        <w:tc>
          <w:tcPr>
            <w:tcW w:w="1064" w:type="dxa"/>
            <w:hideMark/>
          </w:tcPr>
          <w:p w:rsidR="00F14E33" w:rsidRPr="00F91DD7" w:rsidRDefault="00F14E33" w:rsidP="001266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F91DD7">
              <w:rPr>
                <w:rFonts w:ascii="Times New Roman" w:hAnsi="Times New Roman" w:cs="Times New Roman"/>
                <w:sz w:val="15"/>
                <w:szCs w:val="15"/>
              </w:rPr>
              <w:t>Nigerian Living Standard Survey</w:t>
            </w:r>
            <w:r>
              <w:rPr>
                <w:rFonts w:ascii="Times New Roman" w:hAnsi="Times New Roman" w:cs="Times New Roman"/>
                <w:sz w:val="15"/>
                <w:szCs w:val="15"/>
              </w:rPr>
              <w:t xml:space="preserve"> (NLSS),</w:t>
            </w:r>
            <w:r w:rsidR="001266F9">
              <w:rPr>
                <w:rFonts w:ascii="Times New Roman" w:hAnsi="Times New Roman" w:cs="Times New Roman"/>
                <w:sz w:val="15"/>
                <w:szCs w:val="15"/>
              </w:rPr>
              <w:t xml:space="preserve"> </w:t>
            </w:r>
            <w:r w:rsidRPr="00F91DD7">
              <w:rPr>
                <w:rFonts w:ascii="Times New Roman" w:hAnsi="Times New Roman" w:cs="Times New Roman"/>
                <w:sz w:val="15"/>
                <w:szCs w:val="15"/>
              </w:rPr>
              <w:t>2004</w:t>
            </w:r>
          </w:p>
        </w:tc>
        <w:tc>
          <w:tcPr>
            <w:tcW w:w="1331" w:type="dxa"/>
            <w:hideMark/>
          </w:tcPr>
          <w:p w:rsidR="00F14E33" w:rsidRPr="00F91DD7" w:rsidRDefault="00F14E33" w:rsidP="006110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Sample size not provided</w:t>
            </w:r>
          </w:p>
        </w:tc>
        <w:tc>
          <w:tcPr>
            <w:tcW w:w="2394" w:type="dxa"/>
            <w:hideMark/>
          </w:tcPr>
          <w:p w:rsidR="00F14E33" w:rsidRPr="00947E71"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Vulnerability to food poverty</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6C707E"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Based on least cost food expenditure and kcal intake at </w:t>
            </w:r>
            <w:r w:rsidR="00947E71">
              <w:rPr>
                <w:rFonts w:ascii="Times New Roman" w:hAnsi="Times New Roman" w:cs="Times New Roman"/>
                <w:sz w:val="15"/>
                <w:szCs w:val="15"/>
              </w:rPr>
              <w:t xml:space="preserve">2900kcal/adult equivalent /day. </w:t>
            </w:r>
            <w:r w:rsidRPr="006C707E">
              <w:rPr>
                <w:rFonts w:ascii="Times New Roman" w:hAnsi="Times New Roman" w:cs="Times New Roman"/>
                <w:sz w:val="15"/>
                <w:szCs w:val="15"/>
              </w:rPr>
              <w:t>Calorie requirements as per National Bureau of Statistics, no date provided</w:t>
            </w:r>
            <w:r w:rsidR="001043AF">
              <w:rPr>
                <w:rFonts w:ascii="Times New Roman" w:hAnsi="Times New Roman" w:cs="Times New Roman"/>
                <w:sz w:val="15"/>
                <w:szCs w:val="15"/>
              </w:rPr>
              <w:t>.</w:t>
            </w:r>
          </w:p>
          <w:p w:rsidR="00F14E33" w:rsidRPr="00D20C0B"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F91DD7"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p w:rsidR="00F14E33"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 </w:t>
            </w:r>
          </w:p>
          <w:p w:rsidR="00F14E33" w:rsidRPr="002218AB"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p>
        </w:tc>
        <w:tc>
          <w:tcPr>
            <w:tcW w:w="1596" w:type="dxa"/>
            <w:hideMark/>
          </w:tcPr>
          <w:p w:rsidR="00F14E33" w:rsidRPr="00F91DD7"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No detail provided on source of food, data collection or analysis</w:t>
            </w:r>
            <w:r w:rsidR="00481364">
              <w:rPr>
                <w:rFonts w:ascii="Times New Roman" w:hAnsi="Times New Roman" w:cs="Times New Roman"/>
                <w:sz w:val="15"/>
                <w:szCs w:val="15"/>
              </w:rPr>
              <w:t>.</w:t>
            </w:r>
          </w:p>
          <w:p w:rsidR="00F14E33" w:rsidRPr="00F91DD7"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tc>
        <w:tc>
          <w:tcPr>
            <w:tcW w:w="3592" w:type="dxa"/>
            <w:hideMark/>
          </w:tcPr>
          <w:p w:rsidR="00F14E33" w:rsidRPr="00F91DD7"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F91DD7">
              <w:rPr>
                <w:rFonts w:ascii="Times New Roman" w:hAnsi="Times New Roman" w:cs="Times New Roman"/>
                <w:sz w:val="15"/>
                <w:szCs w:val="15"/>
              </w:rPr>
              <w:t>Micro economic theory of risk and uncertainty, the expected utility theory; Vulnerability as expected approach (VEP)</w:t>
            </w:r>
            <w:r w:rsidR="00F76584">
              <w:rPr>
                <w:rFonts w:ascii="Times New Roman" w:hAnsi="Times New Roman" w:cs="Times New Roman"/>
                <w:sz w:val="15"/>
                <w:szCs w:val="15"/>
              </w:rPr>
              <w:t>.</w:t>
            </w:r>
          </w:p>
          <w:p w:rsidR="00F14E33" w:rsidRPr="000A0A84"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0A0A84"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0A0A84">
              <w:rPr>
                <w:rFonts w:ascii="Times New Roman" w:hAnsi="Times New Roman" w:cs="Times New Roman"/>
                <w:sz w:val="15"/>
                <w:szCs w:val="15"/>
              </w:rPr>
              <w:t xml:space="preserve">Least cost approach to create </w:t>
            </w:r>
            <w:r w:rsidRPr="007D49D2">
              <w:rPr>
                <w:rFonts w:ascii="Times New Roman" w:hAnsi="Times New Roman" w:cs="Times New Roman"/>
                <w:sz w:val="15"/>
                <w:szCs w:val="15"/>
              </w:rPr>
              <w:t>zone-specific food poverty lines</w:t>
            </w:r>
            <w:r w:rsidRPr="000A0A84">
              <w:rPr>
                <w:rFonts w:ascii="Times New Roman" w:hAnsi="Times New Roman" w:cs="Times New Roman"/>
                <w:sz w:val="15"/>
                <w:szCs w:val="15"/>
              </w:rPr>
              <w:t xml:space="preserve"> (based in part on Stigler, 1945). Food poverty lines were calculated by zones to reflect </w:t>
            </w:r>
            <w:r>
              <w:rPr>
                <w:rFonts w:ascii="Times New Roman" w:hAnsi="Times New Roman" w:cs="Times New Roman"/>
                <w:sz w:val="15"/>
                <w:szCs w:val="15"/>
              </w:rPr>
              <w:t xml:space="preserve">different </w:t>
            </w:r>
            <w:r w:rsidRPr="000A0A84">
              <w:rPr>
                <w:rFonts w:ascii="Times New Roman" w:hAnsi="Times New Roman" w:cs="Times New Roman"/>
                <w:sz w:val="15"/>
                <w:szCs w:val="15"/>
              </w:rPr>
              <w:t xml:space="preserve">food consumption patterns, based on </w:t>
            </w:r>
            <w:r>
              <w:rPr>
                <w:rFonts w:ascii="Times New Roman" w:hAnsi="Times New Roman" w:cs="Times New Roman"/>
                <w:sz w:val="15"/>
                <w:szCs w:val="15"/>
              </w:rPr>
              <w:t xml:space="preserve">the </w:t>
            </w:r>
            <w:r w:rsidRPr="000A0A84">
              <w:rPr>
                <w:rFonts w:ascii="Times New Roman" w:hAnsi="Times New Roman" w:cs="Times New Roman"/>
                <w:sz w:val="15"/>
                <w:szCs w:val="15"/>
              </w:rPr>
              <w:t xml:space="preserve">15 cheapest foods </w:t>
            </w:r>
            <w:r>
              <w:rPr>
                <w:rFonts w:ascii="Times New Roman" w:hAnsi="Times New Roman" w:cs="Times New Roman"/>
                <w:sz w:val="15"/>
                <w:szCs w:val="15"/>
              </w:rPr>
              <w:t xml:space="preserve">that gave the </w:t>
            </w:r>
            <w:r w:rsidRPr="000A0A84">
              <w:rPr>
                <w:rFonts w:ascii="Times New Roman" w:hAnsi="Times New Roman" w:cs="Times New Roman"/>
                <w:sz w:val="15"/>
                <w:szCs w:val="15"/>
              </w:rPr>
              <w:t xml:space="preserve">highest calorie per naira (currency). </w:t>
            </w:r>
          </w:p>
          <w:p w:rsidR="00F14E33" w:rsidRPr="000A0A84"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0A0A84"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0A0A84">
              <w:rPr>
                <w:rFonts w:ascii="Times New Roman" w:hAnsi="Times New Roman" w:cs="Times New Roman"/>
                <w:sz w:val="15"/>
                <w:szCs w:val="15"/>
              </w:rPr>
              <w:t>Least cost food expenditure then determined through linear programming for each zone using selected food items, prices and 2</w:t>
            </w:r>
            <w:r>
              <w:rPr>
                <w:rFonts w:ascii="Times New Roman" w:hAnsi="Times New Roman" w:cs="Times New Roman"/>
                <w:sz w:val="15"/>
                <w:szCs w:val="15"/>
              </w:rPr>
              <w:t>,</w:t>
            </w:r>
            <w:r w:rsidRPr="000A0A84">
              <w:rPr>
                <w:rFonts w:ascii="Times New Roman" w:hAnsi="Times New Roman" w:cs="Times New Roman"/>
                <w:sz w:val="15"/>
                <w:szCs w:val="15"/>
              </w:rPr>
              <w:t xml:space="preserve">900 </w:t>
            </w:r>
            <w:r>
              <w:rPr>
                <w:rFonts w:ascii="Times New Roman" w:hAnsi="Times New Roman" w:cs="Times New Roman"/>
                <w:sz w:val="15"/>
                <w:szCs w:val="15"/>
              </w:rPr>
              <w:t xml:space="preserve">energy </w:t>
            </w:r>
            <w:r w:rsidRPr="000A0A84">
              <w:rPr>
                <w:rFonts w:ascii="Times New Roman" w:hAnsi="Times New Roman" w:cs="Times New Roman"/>
                <w:sz w:val="15"/>
                <w:szCs w:val="15"/>
              </w:rPr>
              <w:t>requirements</w:t>
            </w:r>
            <w:r>
              <w:rPr>
                <w:rFonts w:ascii="Times New Roman" w:hAnsi="Times New Roman" w:cs="Times New Roman"/>
                <w:sz w:val="15"/>
                <w:szCs w:val="15"/>
              </w:rPr>
              <w:t xml:space="preserve"> per day adult equivalent.</w:t>
            </w:r>
            <w:r w:rsidR="00F76584">
              <w:rPr>
                <w:rFonts w:ascii="Times New Roman" w:hAnsi="Times New Roman" w:cs="Times New Roman"/>
                <w:sz w:val="15"/>
                <w:szCs w:val="15"/>
              </w:rPr>
              <w:t xml:space="preserve"> </w:t>
            </w:r>
            <w:r>
              <w:rPr>
                <w:rFonts w:ascii="Times New Roman" w:hAnsi="Times New Roman" w:cs="Times New Roman"/>
                <w:sz w:val="15"/>
                <w:szCs w:val="15"/>
              </w:rPr>
              <w:t xml:space="preserve">(The daily </w:t>
            </w:r>
            <w:r w:rsidR="00F76584">
              <w:rPr>
                <w:rFonts w:ascii="Times New Roman" w:hAnsi="Times New Roman" w:cs="Times New Roman"/>
                <w:sz w:val="15"/>
                <w:szCs w:val="15"/>
              </w:rPr>
              <w:t>AE</w:t>
            </w:r>
            <w:r>
              <w:rPr>
                <w:rFonts w:ascii="Times New Roman" w:hAnsi="Times New Roman" w:cs="Times New Roman"/>
                <w:sz w:val="15"/>
                <w:szCs w:val="15"/>
              </w:rPr>
              <w:t xml:space="preserve"> energy requirement considered the official calorie recommended daily allowance as adopted by the National Bureau of Statistics).  The representative </w:t>
            </w:r>
            <w:r w:rsidR="00812E32">
              <w:rPr>
                <w:rFonts w:ascii="Times New Roman" w:hAnsi="Times New Roman" w:cs="Times New Roman"/>
                <w:sz w:val="15"/>
                <w:szCs w:val="15"/>
              </w:rPr>
              <w:t>HH</w:t>
            </w:r>
            <w:r>
              <w:rPr>
                <w:rFonts w:ascii="Times New Roman" w:hAnsi="Times New Roman" w:cs="Times New Roman"/>
                <w:sz w:val="15"/>
                <w:szCs w:val="15"/>
              </w:rPr>
              <w:t xml:space="preserve">s consisted of 3.79 adult equivalents, the same as the mean FAO </w:t>
            </w:r>
            <w:r w:rsidR="00812E32">
              <w:rPr>
                <w:rFonts w:ascii="Times New Roman" w:hAnsi="Times New Roman" w:cs="Times New Roman"/>
                <w:sz w:val="15"/>
                <w:szCs w:val="15"/>
              </w:rPr>
              <w:t>HH</w:t>
            </w:r>
            <w:r>
              <w:rPr>
                <w:rFonts w:ascii="Times New Roman" w:hAnsi="Times New Roman" w:cs="Times New Roman"/>
                <w:sz w:val="15"/>
                <w:szCs w:val="15"/>
              </w:rPr>
              <w:t xml:space="preserve"> and the mean size of the </w:t>
            </w:r>
            <w:r w:rsidR="00812E32">
              <w:rPr>
                <w:rFonts w:ascii="Times New Roman" w:hAnsi="Times New Roman" w:cs="Times New Roman"/>
                <w:sz w:val="15"/>
                <w:szCs w:val="15"/>
              </w:rPr>
              <w:t>HH</w:t>
            </w:r>
            <w:r>
              <w:rPr>
                <w:rFonts w:ascii="Times New Roman" w:hAnsi="Times New Roman" w:cs="Times New Roman"/>
                <w:sz w:val="15"/>
                <w:szCs w:val="15"/>
              </w:rPr>
              <w:t xml:space="preserve"> was five members based on NLSS data.</w:t>
            </w:r>
          </w:p>
          <w:p w:rsidR="00F14E33" w:rsidRPr="00F91DD7"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5201BA">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Three</w:t>
            </w:r>
            <w:r w:rsidRPr="000A0A84">
              <w:rPr>
                <w:rFonts w:ascii="Times New Roman" w:hAnsi="Times New Roman" w:cs="Times New Roman"/>
                <w:sz w:val="15"/>
                <w:szCs w:val="15"/>
              </w:rPr>
              <w:t xml:space="preserve"> </w:t>
            </w:r>
            <w:proofErr w:type="gramStart"/>
            <w:r w:rsidRPr="000A0A84">
              <w:rPr>
                <w:rFonts w:ascii="Times New Roman" w:hAnsi="Times New Roman" w:cs="Times New Roman"/>
                <w:sz w:val="15"/>
                <w:szCs w:val="15"/>
              </w:rPr>
              <w:t>step</w:t>
            </w:r>
            <w:proofErr w:type="gramEnd"/>
            <w:r w:rsidRPr="000A0A84">
              <w:rPr>
                <w:rFonts w:ascii="Times New Roman" w:hAnsi="Times New Roman" w:cs="Times New Roman"/>
                <w:sz w:val="15"/>
                <w:szCs w:val="15"/>
              </w:rPr>
              <w:t xml:space="preserve"> generalised least squares procedure used to estimate magnitude o</w:t>
            </w:r>
            <w:r>
              <w:rPr>
                <w:rFonts w:ascii="Times New Roman" w:hAnsi="Times New Roman" w:cs="Times New Roman"/>
                <w:sz w:val="15"/>
                <w:szCs w:val="15"/>
              </w:rPr>
              <w:t>f vulnerability to food poverty adjusting for covariates from the NLSS</w:t>
            </w:r>
            <w:r w:rsidR="00F76584">
              <w:rPr>
                <w:rFonts w:ascii="Times New Roman" w:hAnsi="Times New Roman" w:cs="Times New Roman"/>
                <w:sz w:val="15"/>
                <w:szCs w:val="15"/>
              </w:rPr>
              <w:t>.</w:t>
            </w:r>
            <w:r>
              <w:rPr>
                <w:rFonts w:ascii="Times New Roman" w:hAnsi="Times New Roman" w:cs="Times New Roman"/>
                <w:sz w:val="15"/>
                <w:szCs w:val="15"/>
              </w:rPr>
              <w:t xml:space="preserve"> </w:t>
            </w:r>
          </w:p>
          <w:p w:rsidR="001F452D" w:rsidRPr="00F91DD7" w:rsidRDefault="001F452D" w:rsidP="005201BA">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tc>
        <w:tc>
          <w:tcPr>
            <w:tcW w:w="3859" w:type="dxa"/>
            <w:hideMark/>
          </w:tcPr>
          <w:p w:rsidR="00F14E33" w:rsidRPr="006406D0" w:rsidRDefault="00F14E33" w:rsidP="004756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F91DD7">
              <w:rPr>
                <w:rFonts w:ascii="Times New Roman" w:hAnsi="Times New Roman" w:cs="Times New Roman"/>
                <w:sz w:val="15"/>
                <w:szCs w:val="15"/>
              </w:rPr>
              <w:t xml:space="preserve"> 61.</w:t>
            </w:r>
            <w:r>
              <w:rPr>
                <w:rFonts w:ascii="Times New Roman" w:hAnsi="Times New Roman" w:cs="Times New Roman"/>
                <w:sz w:val="15"/>
                <w:szCs w:val="15"/>
              </w:rPr>
              <w:t>7</w:t>
            </w:r>
            <w:r w:rsidRPr="00F91DD7">
              <w:rPr>
                <w:rFonts w:ascii="Times New Roman" w:hAnsi="Times New Roman" w:cs="Times New Roman"/>
                <w:sz w:val="15"/>
                <w:szCs w:val="15"/>
              </w:rPr>
              <w:t>% of Nigerians</w:t>
            </w:r>
            <w:r>
              <w:rPr>
                <w:rFonts w:ascii="Times New Roman" w:hAnsi="Times New Roman" w:cs="Times New Roman"/>
                <w:sz w:val="15"/>
                <w:szCs w:val="15"/>
              </w:rPr>
              <w:t xml:space="preserve"> reported to be</w:t>
            </w:r>
            <w:r w:rsidRPr="00F91DD7">
              <w:rPr>
                <w:rFonts w:ascii="Times New Roman" w:hAnsi="Times New Roman" w:cs="Times New Roman"/>
                <w:sz w:val="15"/>
                <w:szCs w:val="15"/>
              </w:rPr>
              <w:t xml:space="preserve"> vulnerable to food poverty.  </w:t>
            </w:r>
            <w:r>
              <w:rPr>
                <w:rFonts w:ascii="Times New Roman" w:hAnsi="Times New Roman" w:cs="Times New Roman"/>
                <w:sz w:val="15"/>
                <w:szCs w:val="15"/>
              </w:rPr>
              <w:t>The p</w:t>
            </w:r>
            <w:r w:rsidRPr="00F91DD7">
              <w:rPr>
                <w:rFonts w:ascii="Times New Roman" w:hAnsi="Times New Roman" w:cs="Times New Roman"/>
                <w:sz w:val="15"/>
                <w:szCs w:val="15"/>
              </w:rPr>
              <w:t xml:space="preserve">revalence </w:t>
            </w:r>
            <w:r>
              <w:rPr>
                <w:rFonts w:ascii="Times New Roman" w:hAnsi="Times New Roman" w:cs="Times New Roman"/>
                <w:sz w:val="15"/>
                <w:szCs w:val="15"/>
              </w:rPr>
              <w:t>v</w:t>
            </w:r>
            <w:r w:rsidRPr="00F91DD7">
              <w:rPr>
                <w:rFonts w:ascii="Times New Roman" w:hAnsi="Times New Roman" w:cs="Times New Roman"/>
                <w:sz w:val="15"/>
                <w:szCs w:val="15"/>
              </w:rPr>
              <w:t xml:space="preserve">aries across zones, rural/urban and north/south divides. Vulnerability </w:t>
            </w:r>
            <w:r>
              <w:rPr>
                <w:rFonts w:ascii="Times New Roman" w:hAnsi="Times New Roman" w:cs="Times New Roman"/>
                <w:sz w:val="15"/>
                <w:szCs w:val="15"/>
              </w:rPr>
              <w:t xml:space="preserve">to poverty </w:t>
            </w:r>
            <w:r w:rsidRPr="00F91DD7">
              <w:rPr>
                <w:rFonts w:ascii="Times New Roman" w:hAnsi="Times New Roman" w:cs="Times New Roman"/>
                <w:sz w:val="15"/>
                <w:szCs w:val="15"/>
              </w:rPr>
              <w:t>higher in urban (64.6%) than in rural (59.</w:t>
            </w:r>
            <w:r>
              <w:rPr>
                <w:rFonts w:ascii="Times New Roman" w:hAnsi="Times New Roman" w:cs="Times New Roman"/>
                <w:sz w:val="15"/>
                <w:szCs w:val="15"/>
              </w:rPr>
              <w:t>4</w:t>
            </w:r>
            <w:r w:rsidRPr="00F91DD7">
              <w:rPr>
                <w:rFonts w:ascii="Times New Roman" w:hAnsi="Times New Roman" w:cs="Times New Roman"/>
                <w:sz w:val="15"/>
                <w:szCs w:val="15"/>
              </w:rPr>
              <w:t xml:space="preserve">%) areas. </w:t>
            </w:r>
            <w:r>
              <w:rPr>
                <w:rFonts w:ascii="Times New Roman" w:hAnsi="Times New Roman" w:cs="Times New Roman"/>
                <w:sz w:val="15"/>
                <w:szCs w:val="15"/>
              </w:rPr>
              <w:t xml:space="preserve">Differences in urban and rural areas </w:t>
            </w:r>
            <w:r w:rsidR="007D49D2">
              <w:rPr>
                <w:rFonts w:ascii="Times New Roman" w:hAnsi="Times New Roman" w:cs="Times New Roman"/>
                <w:sz w:val="15"/>
                <w:szCs w:val="15"/>
              </w:rPr>
              <w:t>results</w:t>
            </w:r>
            <w:r>
              <w:rPr>
                <w:rFonts w:ascii="Times New Roman" w:hAnsi="Times New Roman" w:cs="Times New Roman"/>
                <w:sz w:val="15"/>
                <w:szCs w:val="15"/>
              </w:rPr>
              <w:t xml:space="preserve"> of more </w:t>
            </w:r>
            <w:r w:rsidRPr="00F91DD7">
              <w:rPr>
                <w:rFonts w:ascii="Times New Roman" w:hAnsi="Times New Roman" w:cs="Times New Roman"/>
                <w:sz w:val="15"/>
                <w:szCs w:val="15"/>
              </w:rPr>
              <w:t>agricultural activities</w:t>
            </w:r>
            <w:r>
              <w:rPr>
                <w:rFonts w:ascii="Times New Roman" w:hAnsi="Times New Roman" w:cs="Times New Roman"/>
                <w:sz w:val="15"/>
                <w:szCs w:val="15"/>
              </w:rPr>
              <w:t>, c</w:t>
            </w:r>
            <w:r w:rsidR="007D49D2">
              <w:rPr>
                <w:rFonts w:ascii="Times New Roman" w:hAnsi="Times New Roman" w:cs="Times New Roman"/>
                <w:sz w:val="15"/>
                <w:szCs w:val="15"/>
              </w:rPr>
              <w:t>heaper food and greater support</w:t>
            </w:r>
            <w:r>
              <w:rPr>
                <w:rFonts w:ascii="Times New Roman" w:hAnsi="Times New Roman" w:cs="Times New Roman"/>
                <w:sz w:val="15"/>
                <w:szCs w:val="15"/>
              </w:rPr>
              <w:t xml:space="preserve"> in rural areas.  The north are have less risk of food insecurity that the south of the country.</w:t>
            </w:r>
          </w:p>
        </w:tc>
      </w:tr>
      <w:tr w:rsidR="00F14E33" w:rsidTr="00FB3131">
        <w:trPr>
          <w:trHeight w:val="588"/>
        </w:trPr>
        <w:tc>
          <w:tcPr>
            <w:cnfStyle w:val="001000000000" w:firstRow="0" w:lastRow="0" w:firstColumn="1" w:lastColumn="0" w:oddVBand="0" w:evenVBand="0" w:oddHBand="0" w:evenHBand="0" w:firstRowFirstColumn="0" w:firstRowLastColumn="0" w:lastRowFirstColumn="0" w:lastRowLastColumn="0"/>
            <w:tcW w:w="900" w:type="dxa"/>
          </w:tcPr>
          <w:p w:rsidR="00F14E33" w:rsidRPr="001043AF" w:rsidRDefault="00F14E33" w:rsidP="00971F10">
            <w:pPr>
              <w:shd w:val="clear" w:color="auto" w:fill="FFFFFF" w:themeFill="background1"/>
              <w:rPr>
                <w:rFonts w:ascii="Times New Roman" w:eastAsiaTheme="minorBidi" w:hAnsi="Times New Roman" w:cs="Times New Roman"/>
                <w:b w:val="0"/>
                <w:sz w:val="15"/>
                <w:szCs w:val="15"/>
              </w:rPr>
            </w:pPr>
            <w:proofErr w:type="spellStart"/>
            <w:r w:rsidRPr="001043AF">
              <w:rPr>
                <w:rFonts w:ascii="Times New Roman" w:eastAsiaTheme="minorBidi" w:hAnsi="Times New Roman" w:cs="Times New Roman"/>
                <w:b w:val="0"/>
                <w:sz w:val="15"/>
                <w:szCs w:val="15"/>
              </w:rPr>
              <w:t>Ozughalu</w:t>
            </w:r>
            <w:proofErr w:type="spellEnd"/>
            <w:r w:rsidRPr="001043AF">
              <w:rPr>
                <w:rFonts w:ascii="Times New Roman" w:eastAsiaTheme="minorBidi" w:hAnsi="Times New Roman" w:cs="Times New Roman"/>
                <w:b w:val="0"/>
                <w:sz w:val="15"/>
                <w:szCs w:val="15"/>
              </w:rPr>
              <w:t xml:space="preserve"> 2016</w:t>
            </w:r>
          </w:p>
          <w:p w:rsidR="00F14E33" w:rsidRPr="001043AF" w:rsidRDefault="00F14E33" w:rsidP="00971F10">
            <w:pPr>
              <w:shd w:val="clear" w:color="auto" w:fill="FFFFFF" w:themeFill="background1"/>
              <w:rPr>
                <w:rFonts w:ascii="Times New Roman" w:eastAsiaTheme="minorBidi" w:hAnsi="Times New Roman" w:cs="Times New Roman"/>
                <w:b w:val="0"/>
                <w:sz w:val="15"/>
                <w:szCs w:val="15"/>
              </w:rPr>
            </w:pPr>
          </w:p>
          <w:p w:rsidR="00F14E33" w:rsidRPr="001043AF" w:rsidRDefault="00F14E33" w:rsidP="00971F10">
            <w:pPr>
              <w:shd w:val="clear" w:color="auto" w:fill="FFFFFF" w:themeFill="background1"/>
              <w:rPr>
                <w:rFonts w:ascii="Times New Roman" w:eastAsiaTheme="minorBidi" w:hAnsi="Times New Roman" w:cs="Times New Roman"/>
                <w:b w:val="0"/>
                <w:i/>
                <w:iCs/>
                <w:color w:val="7030A0"/>
                <w:sz w:val="15"/>
                <w:szCs w:val="15"/>
              </w:rPr>
            </w:pPr>
          </w:p>
        </w:tc>
        <w:tc>
          <w:tcPr>
            <w:tcW w:w="931" w:type="dxa"/>
          </w:tcPr>
          <w:p w:rsidR="00F14E33" w:rsidRPr="00F91DD7" w:rsidRDefault="001266F9"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Nigeria</w:t>
            </w:r>
          </w:p>
        </w:tc>
        <w:tc>
          <w:tcPr>
            <w:tcW w:w="1064" w:type="dxa"/>
            <w:hideMark/>
          </w:tcPr>
          <w:p w:rsidR="00F14E33" w:rsidRPr="00F91DD7" w:rsidRDefault="00F14E33" w:rsidP="001266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NLSS,</w:t>
            </w:r>
            <w:r w:rsidR="001266F9">
              <w:rPr>
                <w:rFonts w:ascii="Times New Roman" w:hAnsi="Times New Roman" w:cs="Times New Roman"/>
                <w:sz w:val="15"/>
                <w:szCs w:val="15"/>
              </w:rPr>
              <w:t xml:space="preserve"> 2004</w:t>
            </w:r>
          </w:p>
        </w:tc>
        <w:tc>
          <w:tcPr>
            <w:tcW w:w="1331" w:type="dxa"/>
            <w:hideMark/>
          </w:tcPr>
          <w:p w:rsidR="00F14E33" w:rsidRPr="00F91DD7"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Sample size not provided</w:t>
            </w:r>
            <w:r w:rsidRPr="00F91DD7">
              <w:rPr>
                <w:rFonts w:ascii="Times New Roman" w:hAnsi="Times New Roman" w:cs="Times New Roman"/>
                <w:sz w:val="15"/>
                <w:szCs w:val="15"/>
              </w:rPr>
              <w:t xml:space="preserve"> </w:t>
            </w:r>
          </w:p>
        </w:tc>
        <w:tc>
          <w:tcPr>
            <w:tcW w:w="2394" w:type="dxa"/>
            <w:hideMark/>
          </w:tcPr>
          <w:p w:rsidR="00F14E33" w:rsidRPr="00947E71"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 xml:space="preserve">Vulnerability to food poverty </w:t>
            </w:r>
          </w:p>
          <w:p w:rsidR="00F14E33" w:rsidRPr="00CB6D37"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5"/>
                <w:szCs w:val="15"/>
              </w:rPr>
            </w:pPr>
          </w:p>
          <w:p w:rsidR="00F14E33" w:rsidRPr="006C707E" w:rsidRDefault="00F14E33" w:rsidP="006C707E">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Based on least cost food expenditure and kcal intake at 2900kcal/adult equivalent/day</w:t>
            </w:r>
            <w:r w:rsidRPr="006C707E">
              <w:rPr>
                <w:rFonts w:ascii="Times New Roman" w:hAnsi="Times New Roman" w:cs="Times New Roman"/>
                <w:sz w:val="15"/>
                <w:szCs w:val="15"/>
              </w:rPr>
              <w:t xml:space="preserve"> Calorie requirements as per National Bureau of Statistics, no date provided</w:t>
            </w:r>
            <w:r w:rsidR="00947E71">
              <w:rPr>
                <w:rFonts w:ascii="Times New Roman" w:hAnsi="Times New Roman" w:cs="Times New Roman"/>
                <w:sz w:val="15"/>
                <w:szCs w:val="15"/>
              </w:rPr>
              <w:t xml:space="preserve">. </w:t>
            </w:r>
          </w:p>
          <w:p w:rsidR="00F14E33" w:rsidRPr="00D20C0B"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p w:rsidR="00F14E33" w:rsidRPr="002218AB" w:rsidRDefault="00F14E33" w:rsidP="005201B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tc>
        <w:tc>
          <w:tcPr>
            <w:tcW w:w="1596" w:type="dxa"/>
            <w:hideMark/>
          </w:tcPr>
          <w:p w:rsidR="00F14E33" w:rsidRPr="00F91DD7" w:rsidRDefault="00F14E33" w:rsidP="006110D8">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No detail provided on source of food, data collection or analysis</w:t>
            </w:r>
            <w:r w:rsidR="00481364">
              <w:rPr>
                <w:rFonts w:ascii="Times New Roman" w:hAnsi="Times New Roman" w:cs="Times New Roman"/>
                <w:sz w:val="15"/>
                <w:szCs w:val="15"/>
              </w:rPr>
              <w:t>.</w:t>
            </w:r>
          </w:p>
          <w:p w:rsidR="00F14E33" w:rsidRPr="002218AB"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tc>
        <w:tc>
          <w:tcPr>
            <w:tcW w:w="3592" w:type="dxa"/>
            <w:hideMark/>
          </w:tcPr>
          <w:p w:rsidR="00F14E33" w:rsidRPr="00F91DD7"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F91DD7">
              <w:rPr>
                <w:rFonts w:ascii="Times New Roman" w:hAnsi="Times New Roman" w:cs="Times New Roman"/>
                <w:sz w:val="15"/>
                <w:szCs w:val="15"/>
              </w:rPr>
              <w:t>Update on analysis from previous 2013 study</w:t>
            </w:r>
            <w:r w:rsidR="00F76584">
              <w:rPr>
                <w:rFonts w:ascii="Times New Roman" w:hAnsi="Times New Roman" w:cs="Times New Roman"/>
                <w:sz w:val="15"/>
                <w:szCs w:val="15"/>
              </w:rPr>
              <w:t>.</w:t>
            </w:r>
          </w:p>
          <w:p w:rsidR="00F14E33" w:rsidRPr="00F91DD7"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866375">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F91DD7">
              <w:rPr>
                <w:rFonts w:ascii="Times New Roman" w:hAnsi="Times New Roman" w:cs="Times New Roman"/>
                <w:sz w:val="15"/>
                <w:szCs w:val="15"/>
              </w:rPr>
              <w:t>Revealed preference theory, consumer utility maximisation theory used for theoretical foundation</w:t>
            </w:r>
            <w:r>
              <w:rPr>
                <w:rFonts w:ascii="Times New Roman" w:hAnsi="Times New Roman" w:cs="Times New Roman"/>
                <w:sz w:val="15"/>
                <w:szCs w:val="15"/>
              </w:rPr>
              <w:t>.  Food poverty incidence calculated through Foster-Greer-</w:t>
            </w:r>
            <w:proofErr w:type="spellStart"/>
            <w:r>
              <w:rPr>
                <w:rFonts w:ascii="Times New Roman" w:hAnsi="Times New Roman" w:cs="Times New Roman"/>
                <w:sz w:val="15"/>
                <w:szCs w:val="15"/>
              </w:rPr>
              <w:t>Thorbecke</w:t>
            </w:r>
            <w:proofErr w:type="spellEnd"/>
            <w:r>
              <w:rPr>
                <w:rFonts w:ascii="Times New Roman" w:hAnsi="Times New Roman" w:cs="Times New Roman"/>
                <w:sz w:val="15"/>
                <w:szCs w:val="15"/>
              </w:rPr>
              <w:t xml:space="preserve"> poverty index (1984) using the zone specific food poverty lines.</w:t>
            </w:r>
          </w:p>
          <w:p w:rsidR="00F14E33" w:rsidRPr="00F91DD7" w:rsidRDefault="00F14E33" w:rsidP="00866375">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F91DD7"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Three</w:t>
            </w:r>
            <w:r w:rsidRPr="00F91DD7">
              <w:rPr>
                <w:rFonts w:ascii="Times New Roman" w:hAnsi="Times New Roman" w:cs="Times New Roman"/>
                <w:sz w:val="15"/>
                <w:szCs w:val="15"/>
              </w:rPr>
              <w:t xml:space="preserve"> </w:t>
            </w:r>
            <w:proofErr w:type="gramStart"/>
            <w:r w:rsidRPr="00F91DD7">
              <w:rPr>
                <w:rFonts w:ascii="Times New Roman" w:hAnsi="Times New Roman" w:cs="Times New Roman"/>
                <w:sz w:val="15"/>
                <w:szCs w:val="15"/>
              </w:rPr>
              <w:t>step</w:t>
            </w:r>
            <w:proofErr w:type="gramEnd"/>
            <w:r w:rsidRPr="00F91DD7">
              <w:rPr>
                <w:rFonts w:ascii="Times New Roman" w:hAnsi="Times New Roman" w:cs="Times New Roman"/>
                <w:sz w:val="15"/>
                <w:szCs w:val="15"/>
              </w:rPr>
              <w:t xml:space="preserve"> generalised least squares procedure used to estimate magnitude of vulnerability to food poverty similar method to previous paper (see Least cost approach and linear programming) accounting for a number of socio economic and demographic variables. </w:t>
            </w: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F91DD7">
              <w:rPr>
                <w:rFonts w:ascii="Times New Roman" w:hAnsi="Times New Roman" w:cs="Times New Roman"/>
                <w:sz w:val="15"/>
                <w:szCs w:val="15"/>
              </w:rPr>
              <w:t>Relationship between HH food poverty and vulnerability to food poverty used cross tabulation and Pearson correlations</w:t>
            </w:r>
            <w:r>
              <w:rPr>
                <w:rFonts w:ascii="Times New Roman" w:hAnsi="Times New Roman" w:cs="Times New Roman"/>
                <w:sz w:val="15"/>
                <w:szCs w:val="15"/>
              </w:rPr>
              <w:t>.</w:t>
            </w:r>
          </w:p>
          <w:p w:rsidR="00F14E33" w:rsidRPr="00F91DD7"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F91DD7"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F91DD7">
              <w:rPr>
                <w:rFonts w:ascii="Times New Roman" w:hAnsi="Times New Roman" w:cs="Times New Roman"/>
                <w:sz w:val="15"/>
                <w:szCs w:val="15"/>
              </w:rPr>
              <w:t>No detail methods and sample size of NLSS</w:t>
            </w:r>
          </w:p>
          <w:p w:rsidR="00F14E33" w:rsidRPr="002218AB"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tc>
        <w:tc>
          <w:tcPr>
            <w:tcW w:w="3859" w:type="dxa"/>
            <w:hideMark/>
          </w:tcPr>
          <w:p w:rsidR="00F14E33" w:rsidRPr="006406D0" w:rsidRDefault="00F14E33" w:rsidP="001A3CA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lastRenderedPageBreak/>
              <w:t xml:space="preserve">In 2004 the incidence of food poverty in Nigeria was </w:t>
            </w:r>
            <w:r w:rsidRPr="006406D0">
              <w:rPr>
                <w:rFonts w:ascii="Times New Roman" w:hAnsi="Times New Roman" w:cs="Times New Roman"/>
                <w:sz w:val="15"/>
                <w:szCs w:val="15"/>
              </w:rPr>
              <w:t xml:space="preserve">50% </w:t>
            </w:r>
            <w:r>
              <w:rPr>
                <w:rFonts w:ascii="Times New Roman" w:hAnsi="Times New Roman" w:cs="Times New Roman"/>
                <w:sz w:val="15"/>
                <w:szCs w:val="15"/>
              </w:rPr>
              <w:t xml:space="preserve">whilst </w:t>
            </w:r>
            <w:r w:rsidRPr="006406D0">
              <w:rPr>
                <w:rFonts w:ascii="Times New Roman" w:hAnsi="Times New Roman" w:cs="Times New Roman"/>
                <w:sz w:val="15"/>
                <w:szCs w:val="15"/>
              </w:rPr>
              <w:t xml:space="preserve">62% </w:t>
            </w:r>
            <w:r>
              <w:rPr>
                <w:rFonts w:ascii="Times New Roman" w:hAnsi="Times New Roman" w:cs="Times New Roman"/>
                <w:sz w:val="15"/>
                <w:szCs w:val="15"/>
              </w:rPr>
              <w:t xml:space="preserve">Nigerians were found to be </w:t>
            </w:r>
            <w:r w:rsidRPr="006406D0">
              <w:rPr>
                <w:rFonts w:ascii="Times New Roman" w:hAnsi="Times New Roman" w:cs="Times New Roman"/>
                <w:sz w:val="15"/>
                <w:szCs w:val="15"/>
              </w:rPr>
              <w:t>vulnerable to food poverty</w:t>
            </w:r>
            <w:r>
              <w:rPr>
                <w:rFonts w:ascii="Times New Roman" w:hAnsi="Times New Roman" w:cs="Times New Roman"/>
                <w:sz w:val="15"/>
                <w:szCs w:val="15"/>
              </w:rPr>
              <w:t xml:space="preserve"> in the future</w:t>
            </w:r>
            <w:r w:rsidRPr="006406D0">
              <w:rPr>
                <w:rFonts w:ascii="Times New Roman" w:hAnsi="Times New Roman" w:cs="Times New Roman"/>
                <w:sz w:val="15"/>
                <w:szCs w:val="15"/>
              </w:rPr>
              <w:t xml:space="preserve">.  </w:t>
            </w:r>
            <w:r>
              <w:rPr>
                <w:rFonts w:ascii="Times New Roman" w:hAnsi="Times New Roman" w:cs="Times New Roman"/>
                <w:sz w:val="15"/>
                <w:szCs w:val="15"/>
              </w:rPr>
              <w:t xml:space="preserve">Of the food poor </w:t>
            </w:r>
            <w:r w:rsidRPr="006406D0">
              <w:rPr>
                <w:rFonts w:ascii="Times New Roman" w:hAnsi="Times New Roman" w:cs="Times New Roman"/>
                <w:sz w:val="15"/>
                <w:szCs w:val="15"/>
              </w:rPr>
              <w:t xml:space="preserve">70% of </w:t>
            </w:r>
            <w:r>
              <w:rPr>
                <w:rFonts w:ascii="Times New Roman" w:hAnsi="Times New Roman" w:cs="Times New Roman"/>
                <w:sz w:val="15"/>
                <w:szCs w:val="15"/>
              </w:rPr>
              <w:t xml:space="preserve">are </w:t>
            </w:r>
            <w:r w:rsidRPr="006406D0">
              <w:rPr>
                <w:rFonts w:ascii="Times New Roman" w:hAnsi="Times New Roman" w:cs="Times New Roman"/>
                <w:sz w:val="15"/>
                <w:szCs w:val="15"/>
              </w:rPr>
              <w:t>also vulnerable to food poverty</w:t>
            </w:r>
            <w:r>
              <w:rPr>
                <w:rFonts w:ascii="Times New Roman" w:hAnsi="Times New Roman" w:cs="Times New Roman"/>
                <w:sz w:val="15"/>
                <w:szCs w:val="15"/>
              </w:rPr>
              <w:t xml:space="preserve">, whereas </w:t>
            </w:r>
            <w:r w:rsidRPr="006406D0">
              <w:rPr>
                <w:rFonts w:ascii="Times New Roman" w:hAnsi="Times New Roman" w:cs="Times New Roman"/>
                <w:sz w:val="15"/>
                <w:szCs w:val="15"/>
              </w:rPr>
              <w:t>54% of non -</w:t>
            </w:r>
            <w:proofErr w:type="gramStart"/>
            <w:r w:rsidRPr="006406D0">
              <w:rPr>
                <w:rFonts w:ascii="Times New Roman" w:hAnsi="Times New Roman" w:cs="Times New Roman"/>
                <w:sz w:val="15"/>
                <w:szCs w:val="15"/>
              </w:rPr>
              <w:t xml:space="preserve">poor  </w:t>
            </w:r>
            <w:r>
              <w:rPr>
                <w:rFonts w:ascii="Times New Roman" w:hAnsi="Times New Roman" w:cs="Times New Roman"/>
                <w:sz w:val="15"/>
                <w:szCs w:val="15"/>
              </w:rPr>
              <w:t>are</w:t>
            </w:r>
            <w:proofErr w:type="gramEnd"/>
            <w:r>
              <w:rPr>
                <w:rFonts w:ascii="Times New Roman" w:hAnsi="Times New Roman" w:cs="Times New Roman"/>
                <w:sz w:val="15"/>
                <w:szCs w:val="15"/>
              </w:rPr>
              <w:t xml:space="preserve"> </w:t>
            </w:r>
            <w:r w:rsidRPr="006406D0">
              <w:rPr>
                <w:rFonts w:ascii="Times New Roman" w:hAnsi="Times New Roman" w:cs="Times New Roman"/>
                <w:sz w:val="15"/>
                <w:szCs w:val="15"/>
              </w:rPr>
              <w:t>vulnerable to food poverty</w:t>
            </w:r>
            <w:r>
              <w:rPr>
                <w:rFonts w:ascii="Times New Roman" w:hAnsi="Times New Roman" w:cs="Times New Roman"/>
                <w:sz w:val="15"/>
                <w:szCs w:val="15"/>
              </w:rPr>
              <w:t xml:space="preserve"> suggesting that those who are food poor are at greater risk of remaining food poor into the future.</w:t>
            </w:r>
          </w:p>
        </w:tc>
      </w:tr>
      <w:tr w:rsidR="00F14E33" w:rsidTr="00FB3131">
        <w:trPr>
          <w:cnfStyle w:val="000000100000" w:firstRow="0" w:lastRow="0" w:firstColumn="0" w:lastColumn="0" w:oddVBand="0" w:evenVBand="0" w:oddHBand="1" w:evenHBand="0" w:firstRowFirstColumn="0" w:firstRowLastColumn="0" w:lastRowFirstColumn="0" w:lastRowLastColumn="0"/>
          <w:trHeight w:val="1948"/>
        </w:trPr>
        <w:tc>
          <w:tcPr>
            <w:cnfStyle w:val="001000000000" w:firstRow="0" w:lastRow="0" w:firstColumn="1" w:lastColumn="0" w:oddVBand="0" w:evenVBand="0" w:oddHBand="0" w:evenHBand="0" w:firstRowFirstColumn="0" w:firstRowLastColumn="0" w:lastRowFirstColumn="0" w:lastRowLastColumn="0"/>
            <w:tcW w:w="900" w:type="dxa"/>
          </w:tcPr>
          <w:p w:rsidR="00F14E33" w:rsidRPr="001043AF" w:rsidRDefault="00F14E33" w:rsidP="00F97365">
            <w:pPr>
              <w:rPr>
                <w:rFonts w:ascii="Times New Roman" w:hAnsi="Times New Roman" w:cs="Times New Roman"/>
                <w:b w:val="0"/>
                <w:sz w:val="15"/>
                <w:szCs w:val="15"/>
              </w:rPr>
            </w:pPr>
            <w:r w:rsidRPr="001043AF">
              <w:rPr>
                <w:rFonts w:ascii="Times New Roman" w:hAnsi="Times New Roman" w:cs="Times New Roman"/>
                <w:b w:val="0"/>
                <w:sz w:val="15"/>
                <w:szCs w:val="15"/>
              </w:rPr>
              <w:t>Rose &amp; Charlton, 2002</w:t>
            </w:r>
          </w:p>
          <w:p w:rsidR="00F14E33" w:rsidRPr="001043AF" w:rsidRDefault="00F14E33" w:rsidP="00F97365">
            <w:pPr>
              <w:rPr>
                <w:rFonts w:ascii="Times New Roman" w:hAnsi="Times New Roman" w:cs="Times New Roman"/>
                <w:b w:val="0"/>
                <w:sz w:val="15"/>
                <w:szCs w:val="15"/>
              </w:rPr>
            </w:pPr>
          </w:p>
          <w:p w:rsidR="00F14E33" w:rsidRPr="001043AF" w:rsidRDefault="00F14E33" w:rsidP="00AC2F4D">
            <w:pPr>
              <w:rPr>
                <w:rFonts w:ascii="Times New Roman" w:hAnsi="Times New Roman" w:cs="Times New Roman"/>
                <w:b w:val="0"/>
                <w:sz w:val="15"/>
                <w:szCs w:val="15"/>
              </w:rPr>
            </w:pPr>
          </w:p>
        </w:tc>
        <w:tc>
          <w:tcPr>
            <w:tcW w:w="931" w:type="dxa"/>
          </w:tcPr>
          <w:p w:rsidR="00F14E33" w:rsidRDefault="001266F9"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South Africa</w:t>
            </w:r>
          </w:p>
        </w:tc>
        <w:tc>
          <w:tcPr>
            <w:tcW w:w="1064" w:type="dxa"/>
          </w:tcPr>
          <w:p w:rsidR="00F14E33" w:rsidRDefault="001B74F1"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South African </w:t>
            </w:r>
            <w:r w:rsidR="00F14E33">
              <w:rPr>
                <w:rFonts w:ascii="Times New Roman" w:hAnsi="Times New Roman" w:cs="Times New Roman"/>
                <w:sz w:val="15"/>
                <w:szCs w:val="15"/>
              </w:rPr>
              <w:t>Income and Expenditure Survey (IES)</w:t>
            </w:r>
            <w:r w:rsidR="001266F9">
              <w:rPr>
                <w:rFonts w:ascii="Times New Roman" w:hAnsi="Times New Roman" w:cs="Times New Roman"/>
                <w:sz w:val="15"/>
                <w:szCs w:val="15"/>
              </w:rPr>
              <w:t>,</w:t>
            </w:r>
          </w:p>
          <w:p w:rsidR="00F14E33"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1995</w:t>
            </w:r>
          </w:p>
          <w:p w:rsidR="00F14E33"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1B74F1" w:rsidRDefault="001B74F1" w:rsidP="001B74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Data also obtained from  </w:t>
            </w:r>
            <w:r w:rsidR="00812E32">
              <w:rPr>
                <w:rFonts w:ascii="Times New Roman" w:hAnsi="Times New Roman" w:cs="Times New Roman"/>
                <w:sz w:val="15"/>
                <w:szCs w:val="15"/>
              </w:rPr>
              <w:t>HH</w:t>
            </w:r>
            <w:r>
              <w:rPr>
                <w:rFonts w:ascii="Times New Roman" w:hAnsi="Times New Roman" w:cs="Times New Roman"/>
                <w:sz w:val="15"/>
                <w:szCs w:val="15"/>
              </w:rPr>
              <w:t xml:space="preserve"> </w:t>
            </w:r>
          </w:p>
          <w:p w:rsidR="00F14E33" w:rsidRPr="00D80A52" w:rsidRDefault="00F14E33" w:rsidP="001B74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Subsistence Level series survey </w:t>
            </w:r>
          </w:p>
        </w:tc>
        <w:tc>
          <w:tcPr>
            <w:tcW w:w="1331" w:type="dxa"/>
          </w:tcPr>
          <w:p w:rsidR="00F14E33" w:rsidRPr="00D80A52" w:rsidRDefault="00F14E33" w:rsidP="001266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28,804 </w:t>
            </w:r>
            <w:r w:rsidR="001266F9">
              <w:rPr>
                <w:rFonts w:ascii="Times New Roman" w:hAnsi="Times New Roman" w:cs="Times New Roman"/>
                <w:sz w:val="15"/>
                <w:szCs w:val="15"/>
              </w:rPr>
              <w:t>HHs</w:t>
            </w:r>
          </w:p>
        </w:tc>
        <w:tc>
          <w:tcPr>
            <w:tcW w:w="2394" w:type="dxa"/>
          </w:tcPr>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Food basket or similar</w:t>
            </w:r>
          </w:p>
          <w:p w:rsidR="00947E71" w:rsidRPr="00947E71" w:rsidRDefault="00947E71"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15"/>
                <w:szCs w:val="15"/>
              </w:rPr>
            </w:pPr>
          </w:p>
          <w:p w:rsidR="00F14E33" w:rsidRPr="005A63A7" w:rsidRDefault="00947E71"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HH </w:t>
            </w:r>
            <w:r w:rsidR="00F14E33">
              <w:rPr>
                <w:rFonts w:ascii="Times New Roman" w:hAnsi="Times New Roman" w:cs="Times New Roman"/>
                <w:sz w:val="15"/>
                <w:szCs w:val="15"/>
              </w:rPr>
              <w:t>is considered in food poverty if food expenditure &lt; cost of a basic nutritionally adequately diet</w:t>
            </w:r>
            <w:r>
              <w:rPr>
                <w:rFonts w:ascii="Times New Roman" w:hAnsi="Times New Roman" w:cs="Times New Roman"/>
                <w:sz w:val="15"/>
                <w:szCs w:val="15"/>
              </w:rPr>
              <w:t>.</w:t>
            </w:r>
            <w:r w:rsidR="00F14E33">
              <w:rPr>
                <w:rFonts w:ascii="Times New Roman" w:hAnsi="Times New Roman" w:cs="Times New Roman"/>
                <w:sz w:val="15"/>
                <w:szCs w:val="15"/>
              </w:rPr>
              <w:t xml:space="preserve"> </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 xml:space="preserve">Calorie availability </w:t>
            </w:r>
            <w:r w:rsidR="001B74F1">
              <w:rPr>
                <w:rFonts w:ascii="Times New Roman" w:hAnsi="Times New Roman" w:cs="Times New Roman"/>
                <w:i/>
                <w:sz w:val="15"/>
                <w:szCs w:val="15"/>
              </w:rPr>
              <w:t>(low energy indicator)</w:t>
            </w:r>
          </w:p>
          <w:p w:rsidR="00947E71" w:rsidRDefault="00947E71"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5"/>
                <w:szCs w:val="15"/>
              </w:rPr>
            </w:pPr>
          </w:p>
          <w:p w:rsidR="00F14E33" w:rsidRPr="007B0779" w:rsidRDefault="00947E71"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HH</w:t>
            </w:r>
            <w:r w:rsidR="00F14E33">
              <w:rPr>
                <w:rFonts w:ascii="Times New Roman" w:hAnsi="Times New Roman" w:cs="Times New Roman"/>
                <w:sz w:val="15"/>
                <w:szCs w:val="15"/>
              </w:rPr>
              <w:t xml:space="preserve"> </w:t>
            </w:r>
            <w:r>
              <w:rPr>
                <w:rFonts w:ascii="Times New Roman" w:hAnsi="Times New Roman" w:cs="Times New Roman"/>
                <w:sz w:val="15"/>
                <w:szCs w:val="15"/>
              </w:rPr>
              <w:t>is</w:t>
            </w:r>
            <w:r w:rsidR="00F14E33">
              <w:rPr>
                <w:rFonts w:ascii="Times New Roman" w:hAnsi="Times New Roman" w:cs="Times New Roman"/>
                <w:sz w:val="15"/>
                <w:szCs w:val="15"/>
              </w:rPr>
              <w:t xml:space="preserve"> considered to have low calorie availability when: calories available in a </w:t>
            </w:r>
            <w:r>
              <w:rPr>
                <w:rFonts w:ascii="Times New Roman" w:hAnsi="Times New Roman" w:cs="Times New Roman"/>
                <w:sz w:val="15"/>
                <w:szCs w:val="15"/>
              </w:rPr>
              <w:t>HH</w:t>
            </w:r>
            <w:r w:rsidR="00F14E33">
              <w:rPr>
                <w:rFonts w:ascii="Times New Roman" w:hAnsi="Times New Roman" w:cs="Times New Roman"/>
                <w:sz w:val="15"/>
                <w:szCs w:val="15"/>
              </w:rPr>
              <w:t xml:space="preserve"> food supply &lt; total calorie requirements of the members of the </w:t>
            </w:r>
            <w:r w:rsidR="00812E32">
              <w:rPr>
                <w:rFonts w:ascii="Times New Roman" w:hAnsi="Times New Roman" w:cs="Times New Roman"/>
                <w:sz w:val="15"/>
                <w:szCs w:val="15"/>
              </w:rPr>
              <w:t>HH</w:t>
            </w:r>
            <w:r w:rsidR="00F14E33">
              <w:rPr>
                <w:rFonts w:ascii="Times New Roman" w:hAnsi="Times New Roman" w:cs="Times New Roman"/>
                <w:sz w:val="15"/>
                <w:szCs w:val="15"/>
              </w:rPr>
              <w:t>.</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5"/>
                <w:szCs w:val="15"/>
              </w:rPr>
            </w:pPr>
          </w:p>
          <w:p w:rsidR="00F14E33" w:rsidRPr="002A1E19"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5"/>
                <w:szCs w:val="15"/>
              </w:rPr>
            </w:pPr>
          </w:p>
        </w:tc>
        <w:tc>
          <w:tcPr>
            <w:tcW w:w="1596" w:type="dxa"/>
          </w:tcPr>
          <w:p w:rsidR="00F14E33" w:rsidRPr="00481364" w:rsidRDefault="00F14E33" w:rsidP="00481364">
            <w:pPr>
              <w:pStyle w:val="ListParagraph"/>
              <w:shd w:val="clear" w:color="auto" w:fill="FFFFFF" w:themeFill="background1"/>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Face to face interviews to collect data on monthly food expenditures and foods consumed from home produced for 124 food</w:t>
            </w:r>
            <w:r w:rsidR="00481364">
              <w:rPr>
                <w:rFonts w:ascii="Times New Roman" w:hAnsi="Times New Roman" w:cs="Times New Roman"/>
                <w:sz w:val="15"/>
                <w:szCs w:val="15"/>
              </w:rPr>
              <w:t xml:space="preserve"> items. </w:t>
            </w:r>
            <w:r w:rsidRPr="00481364">
              <w:rPr>
                <w:rFonts w:ascii="Times New Roman" w:hAnsi="Times New Roman" w:cs="Times New Roman"/>
                <w:sz w:val="15"/>
                <w:szCs w:val="15"/>
              </w:rPr>
              <w:t>A monetary value was assigned to home produced food consumption based on median sales prices from the IES</w:t>
            </w:r>
            <w:r w:rsidR="00481364">
              <w:rPr>
                <w:rFonts w:ascii="Times New Roman" w:hAnsi="Times New Roman" w:cs="Times New Roman"/>
                <w:sz w:val="15"/>
                <w:szCs w:val="15"/>
              </w:rPr>
              <w:t>.</w:t>
            </w:r>
          </w:p>
        </w:tc>
        <w:tc>
          <w:tcPr>
            <w:tcW w:w="3592" w:type="dxa"/>
          </w:tcPr>
          <w:p w:rsidR="00F14E33" w:rsidRDefault="00F14E33" w:rsidP="004342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Food poverty </w:t>
            </w:r>
            <w:r w:rsidR="001B74F1">
              <w:rPr>
                <w:rFonts w:ascii="Times New Roman" w:hAnsi="Times New Roman" w:cs="Times New Roman"/>
                <w:sz w:val="15"/>
                <w:szCs w:val="15"/>
              </w:rPr>
              <w:t>measured as</w:t>
            </w:r>
            <w:r>
              <w:rPr>
                <w:rFonts w:ascii="Times New Roman" w:hAnsi="Times New Roman" w:cs="Times New Roman"/>
                <w:sz w:val="15"/>
                <w:szCs w:val="15"/>
              </w:rPr>
              <w:t xml:space="preserve"> the ratio of </w:t>
            </w:r>
            <w:r w:rsidR="00812E32">
              <w:rPr>
                <w:rFonts w:ascii="Times New Roman" w:hAnsi="Times New Roman" w:cs="Times New Roman"/>
                <w:sz w:val="15"/>
                <w:szCs w:val="15"/>
              </w:rPr>
              <w:t>HH</w:t>
            </w:r>
            <w:r>
              <w:rPr>
                <w:rFonts w:ascii="Times New Roman" w:hAnsi="Times New Roman" w:cs="Times New Roman"/>
                <w:sz w:val="15"/>
                <w:szCs w:val="15"/>
              </w:rPr>
              <w:t xml:space="preserve"> food spending to the cost of a basic food plan</w:t>
            </w:r>
            <w:r w:rsidR="001B74F1">
              <w:rPr>
                <w:rFonts w:ascii="Times New Roman" w:hAnsi="Times New Roman" w:cs="Times New Roman"/>
                <w:sz w:val="15"/>
                <w:szCs w:val="15"/>
              </w:rPr>
              <w:t>. N</w:t>
            </w:r>
            <w:r>
              <w:rPr>
                <w:rFonts w:ascii="Times New Roman" w:hAnsi="Times New Roman" w:cs="Times New Roman"/>
                <w:sz w:val="15"/>
                <w:szCs w:val="15"/>
              </w:rPr>
              <w:t xml:space="preserve">ine basic food plans provided by the </w:t>
            </w:r>
            <w:r w:rsidR="00812E32">
              <w:rPr>
                <w:rFonts w:ascii="Times New Roman" w:hAnsi="Times New Roman" w:cs="Times New Roman"/>
                <w:sz w:val="15"/>
                <w:szCs w:val="15"/>
              </w:rPr>
              <w:t>HH</w:t>
            </w:r>
            <w:r>
              <w:rPr>
                <w:rFonts w:ascii="Times New Roman" w:hAnsi="Times New Roman" w:cs="Times New Roman"/>
                <w:sz w:val="15"/>
                <w:szCs w:val="15"/>
              </w:rPr>
              <w:t xml:space="preserve"> Subsistence level series survey</w:t>
            </w:r>
            <w:r w:rsidR="001B74F1">
              <w:rPr>
                <w:rFonts w:ascii="Times New Roman" w:hAnsi="Times New Roman" w:cs="Times New Roman"/>
                <w:sz w:val="15"/>
                <w:szCs w:val="15"/>
              </w:rPr>
              <w:t xml:space="preserve"> used,</w:t>
            </w:r>
            <w:r>
              <w:rPr>
                <w:rFonts w:ascii="Times New Roman" w:hAnsi="Times New Roman" w:cs="Times New Roman"/>
                <w:sz w:val="15"/>
                <w:szCs w:val="15"/>
              </w:rPr>
              <w:t xml:space="preserve"> based on nine age-gender groups. The plans provided the minimum amount of selected food items that met the nutrient requirements for each group.</w:t>
            </w:r>
          </w:p>
          <w:p w:rsidR="00F14E33" w:rsidRDefault="00F14E33" w:rsidP="004342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D879D3">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Low energy indicator </w:t>
            </w:r>
            <w:r w:rsidR="001B74F1">
              <w:rPr>
                <w:rFonts w:ascii="Times New Roman" w:hAnsi="Times New Roman" w:cs="Times New Roman"/>
                <w:sz w:val="15"/>
                <w:szCs w:val="15"/>
              </w:rPr>
              <w:t xml:space="preserve">(calorie availability) </w:t>
            </w:r>
            <w:r>
              <w:rPr>
                <w:rFonts w:ascii="Times New Roman" w:hAnsi="Times New Roman" w:cs="Times New Roman"/>
                <w:sz w:val="15"/>
                <w:szCs w:val="15"/>
              </w:rPr>
              <w:t xml:space="preserve">was the ratio of the total energy reported from food purchases and home produced items to the sum of recommended daily energy intakes of each </w:t>
            </w:r>
            <w:r w:rsidR="00812E32">
              <w:rPr>
                <w:rFonts w:ascii="Times New Roman" w:hAnsi="Times New Roman" w:cs="Times New Roman"/>
                <w:sz w:val="15"/>
                <w:szCs w:val="15"/>
              </w:rPr>
              <w:t>HH</w:t>
            </w:r>
            <w:r>
              <w:rPr>
                <w:rFonts w:ascii="Times New Roman" w:hAnsi="Times New Roman" w:cs="Times New Roman"/>
                <w:sz w:val="15"/>
                <w:szCs w:val="15"/>
              </w:rPr>
              <w:t xml:space="preserve"> member multiplied by 30.</w:t>
            </w:r>
          </w:p>
          <w:p w:rsidR="00F14E33" w:rsidRDefault="00F14E33" w:rsidP="00D879D3">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D879D3">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Food security variable divided into four categories: food secure, food poverty only, low energy availability only and food insecure (both food poverty and low energy availability)</w:t>
            </w:r>
            <w:r w:rsidR="00FD1F2F">
              <w:rPr>
                <w:rFonts w:ascii="Times New Roman" w:hAnsi="Times New Roman" w:cs="Times New Roman"/>
                <w:sz w:val="15"/>
                <w:szCs w:val="15"/>
              </w:rPr>
              <w:t xml:space="preserve">. </w:t>
            </w:r>
            <w:r>
              <w:rPr>
                <w:rFonts w:ascii="Times New Roman" w:hAnsi="Times New Roman" w:cs="Times New Roman"/>
                <w:sz w:val="15"/>
                <w:szCs w:val="15"/>
              </w:rPr>
              <w:t>Statistical analysis included descriptive statistics, one way ANOVA and multinomial logit analysis</w:t>
            </w:r>
          </w:p>
          <w:p w:rsidR="001F452D" w:rsidRDefault="001F452D" w:rsidP="00D879D3">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tc>
        <w:tc>
          <w:tcPr>
            <w:tcW w:w="3859" w:type="dxa"/>
          </w:tcPr>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43% of </w:t>
            </w:r>
            <w:r w:rsidR="00812E32">
              <w:rPr>
                <w:rFonts w:ascii="Times New Roman" w:hAnsi="Times New Roman" w:cs="Times New Roman"/>
                <w:sz w:val="15"/>
                <w:szCs w:val="15"/>
              </w:rPr>
              <w:t>HH</w:t>
            </w:r>
            <w:r>
              <w:rPr>
                <w:rFonts w:ascii="Times New Roman" w:hAnsi="Times New Roman" w:cs="Times New Roman"/>
                <w:sz w:val="15"/>
                <w:szCs w:val="15"/>
              </w:rPr>
              <w:t>s were in food poverty and 5</w:t>
            </w:r>
            <w:r w:rsidR="007D49D2">
              <w:rPr>
                <w:rFonts w:ascii="Times New Roman" w:hAnsi="Times New Roman" w:cs="Times New Roman"/>
                <w:sz w:val="15"/>
                <w:szCs w:val="15"/>
              </w:rPr>
              <w:t xml:space="preserve">5% with low energy availability, </w:t>
            </w:r>
            <w:r>
              <w:rPr>
                <w:rFonts w:ascii="Times New Roman" w:hAnsi="Times New Roman" w:cs="Times New Roman"/>
                <w:sz w:val="15"/>
                <w:szCs w:val="15"/>
              </w:rPr>
              <w:t xml:space="preserve">with 39% of </w:t>
            </w:r>
            <w:r w:rsidR="00812E32">
              <w:rPr>
                <w:rFonts w:ascii="Times New Roman" w:hAnsi="Times New Roman" w:cs="Times New Roman"/>
                <w:sz w:val="15"/>
                <w:szCs w:val="15"/>
              </w:rPr>
              <w:t>HH</w:t>
            </w:r>
            <w:r>
              <w:rPr>
                <w:rFonts w:ascii="Times New Roman" w:hAnsi="Times New Roman" w:cs="Times New Roman"/>
                <w:sz w:val="15"/>
                <w:szCs w:val="15"/>
              </w:rPr>
              <w:t xml:space="preserve">s reported to be food insecure.  Food insecure </w:t>
            </w:r>
            <w:r w:rsidR="00812E32">
              <w:rPr>
                <w:rFonts w:ascii="Times New Roman" w:hAnsi="Times New Roman" w:cs="Times New Roman"/>
                <w:sz w:val="15"/>
                <w:szCs w:val="15"/>
              </w:rPr>
              <w:t>HH</w:t>
            </w:r>
            <w:r>
              <w:rPr>
                <w:rFonts w:ascii="Times New Roman" w:hAnsi="Times New Roman" w:cs="Times New Roman"/>
                <w:sz w:val="15"/>
                <w:szCs w:val="15"/>
              </w:rPr>
              <w:t xml:space="preserve">s spent less money on food and a smaller range of foods than food secure </w:t>
            </w:r>
            <w:r w:rsidR="00812E32">
              <w:rPr>
                <w:rFonts w:ascii="Times New Roman" w:hAnsi="Times New Roman" w:cs="Times New Roman"/>
                <w:sz w:val="15"/>
                <w:szCs w:val="15"/>
              </w:rPr>
              <w:t>HH</w:t>
            </w:r>
            <w:r>
              <w:rPr>
                <w:rFonts w:ascii="Times New Roman" w:hAnsi="Times New Roman" w:cs="Times New Roman"/>
                <w:sz w:val="15"/>
                <w:szCs w:val="15"/>
              </w:rPr>
              <w:t>s,</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3E0A35">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Bivariate and multivariate results were similar.  In bivariate analysis </w:t>
            </w:r>
            <w:r w:rsidR="00812E32">
              <w:rPr>
                <w:rFonts w:ascii="Times New Roman" w:hAnsi="Times New Roman" w:cs="Times New Roman"/>
                <w:sz w:val="15"/>
                <w:szCs w:val="15"/>
              </w:rPr>
              <w:t>HH</w:t>
            </w:r>
            <w:r>
              <w:rPr>
                <w:rFonts w:ascii="Times New Roman" w:hAnsi="Times New Roman" w:cs="Times New Roman"/>
                <w:sz w:val="15"/>
                <w:szCs w:val="15"/>
              </w:rPr>
              <w:t xml:space="preserve">s in the lowest quintile of income were 13 times more likely to be food insecure compared to those in the middle quintile. One exception was female head of </w:t>
            </w:r>
            <w:r w:rsidR="00812E32">
              <w:rPr>
                <w:rFonts w:ascii="Times New Roman" w:hAnsi="Times New Roman" w:cs="Times New Roman"/>
                <w:sz w:val="15"/>
                <w:szCs w:val="15"/>
              </w:rPr>
              <w:t>HH</w:t>
            </w:r>
            <w:r>
              <w:rPr>
                <w:rFonts w:ascii="Times New Roman" w:hAnsi="Times New Roman" w:cs="Times New Roman"/>
                <w:sz w:val="15"/>
                <w:szCs w:val="15"/>
              </w:rPr>
              <w:t xml:space="preserve">s who, after multivariate analysis had lower odds of being food insecure than males head of </w:t>
            </w:r>
            <w:r w:rsidR="00812E32">
              <w:rPr>
                <w:rFonts w:ascii="Times New Roman" w:hAnsi="Times New Roman" w:cs="Times New Roman"/>
                <w:sz w:val="15"/>
                <w:szCs w:val="15"/>
              </w:rPr>
              <w:t>HH</w:t>
            </w:r>
            <w:r>
              <w:rPr>
                <w:rFonts w:ascii="Times New Roman" w:hAnsi="Times New Roman" w:cs="Times New Roman"/>
                <w:sz w:val="15"/>
                <w:szCs w:val="15"/>
              </w:rPr>
              <w:t>s.</w:t>
            </w:r>
          </w:p>
          <w:p w:rsidR="00F14E33" w:rsidRDefault="00F14E33" w:rsidP="003E0A35">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D80A52" w:rsidRDefault="00812E32" w:rsidP="00B224F2">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HH</w:t>
            </w:r>
            <w:r w:rsidR="00F14E33">
              <w:rPr>
                <w:rFonts w:ascii="Times New Roman" w:hAnsi="Times New Roman" w:cs="Times New Roman"/>
                <w:sz w:val="15"/>
                <w:szCs w:val="15"/>
              </w:rPr>
              <w:t>s who reported home produced foods had lower odds of reporting food poverty or food insecurity.</w:t>
            </w:r>
          </w:p>
        </w:tc>
      </w:tr>
      <w:tr w:rsidR="00F14E33" w:rsidTr="00FB3131">
        <w:trPr>
          <w:trHeight w:val="1948"/>
        </w:trPr>
        <w:tc>
          <w:tcPr>
            <w:cnfStyle w:val="001000000000" w:firstRow="0" w:lastRow="0" w:firstColumn="1" w:lastColumn="0" w:oddVBand="0" w:evenVBand="0" w:oddHBand="0" w:evenHBand="0" w:firstRowFirstColumn="0" w:firstRowLastColumn="0" w:lastRowFirstColumn="0" w:lastRowLastColumn="0"/>
            <w:tcW w:w="900" w:type="dxa"/>
            <w:hideMark/>
          </w:tcPr>
          <w:p w:rsidR="00F14E33" w:rsidRPr="001043AF" w:rsidRDefault="00F14E33" w:rsidP="00971F10">
            <w:pPr>
              <w:shd w:val="clear" w:color="auto" w:fill="FFFFFF" w:themeFill="background1"/>
              <w:rPr>
                <w:rFonts w:ascii="Times New Roman" w:eastAsiaTheme="minorBidi" w:hAnsi="Times New Roman" w:cs="Times New Roman"/>
                <w:b w:val="0"/>
                <w:sz w:val="15"/>
                <w:szCs w:val="15"/>
              </w:rPr>
            </w:pPr>
            <w:proofErr w:type="spellStart"/>
            <w:r w:rsidRPr="001043AF">
              <w:rPr>
                <w:rFonts w:ascii="Times New Roman" w:eastAsiaTheme="minorBidi" w:hAnsi="Times New Roman" w:cs="Times New Roman"/>
                <w:b w:val="0"/>
                <w:sz w:val="15"/>
                <w:szCs w:val="15"/>
              </w:rPr>
              <w:t>Sophal</w:t>
            </w:r>
            <w:proofErr w:type="spellEnd"/>
            <w:r w:rsidRPr="001043AF">
              <w:rPr>
                <w:rFonts w:ascii="Times New Roman" w:eastAsiaTheme="minorBidi" w:hAnsi="Times New Roman" w:cs="Times New Roman"/>
                <w:b w:val="0"/>
                <w:sz w:val="15"/>
                <w:szCs w:val="15"/>
              </w:rPr>
              <w:t xml:space="preserve"> et al, 2011</w:t>
            </w:r>
          </w:p>
          <w:p w:rsidR="00F14E33" w:rsidRPr="001043AF" w:rsidRDefault="00F14E33" w:rsidP="00971F10">
            <w:pPr>
              <w:shd w:val="clear" w:color="auto" w:fill="FFFFFF" w:themeFill="background1"/>
              <w:rPr>
                <w:rFonts w:ascii="Times New Roman" w:eastAsiaTheme="minorBidi" w:hAnsi="Times New Roman" w:cs="Times New Roman"/>
                <w:b w:val="0"/>
                <w:sz w:val="15"/>
                <w:szCs w:val="15"/>
              </w:rPr>
            </w:pPr>
          </w:p>
          <w:p w:rsidR="00F14E33" w:rsidRPr="001043AF" w:rsidRDefault="00F14E33" w:rsidP="00971F10">
            <w:pPr>
              <w:shd w:val="clear" w:color="auto" w:fill="FFFFFF" w:themeFill="background1"/>
              <w:rPr>
                <w:rFonts w:ascii="Times New Roman" w:eastAsiaTheme="minorBidi" w:hAnsi="Times New Roman" w:cs="Times New Roman"/>
                <w:b w:val="0"/>
                <w:color w:val="7030A0"/>
                <w:sz w:val="15"/>
                <w:szCs w:val="15"/>
              </w:rPr>
            </w:pPr>
          </w:p>
        </w:tc>
        <w:tc>
          <w:tcPr>
            <w:tcW w:w="931" w:type="dxa"/>
          </w:tcPr>
          <w:p w:rsidR="00F14E33" w:rsidRPr="001A3CA0" w:rsidRDefault="001266F9"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Cambodia</w:t>
            </w:r>
          </w:p>
        </w:tc>
        <w:tc>
          <w:tcPr>
            <w:tcW w:w="1064" w:type="dxa"/>
            <w:hideMark/>
          </w:tcPr>
          <w:p w:rsidR="00F14E33" w:rsidRPr="00AC2F4D" w:rsidRDefault="00AC2F4D"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r w:rsidRPr="00AC2F4D">
              <w:rPr>
                <w:rFonts w:ascii="Times New Roman" w:hAnsi="Times New Roman" w:cs="Times New Roman"/>
                <w:sz w:val="15"/>
                <w:szCs w:val="15"/>
              </w:rPr>
              <w:t>Nationally representative HH survey as per  Cambodia Development Research Institute</w:t>
            </w:r>
          </w:p>
        </w:tc>
        <w:tc>
          <w:tcPr>
            <w:tcW w:w="1331" w:type="dxa"/>
            <w:hideMark/>
          </w:tcPr>
          <w:p w:rsidR="00F14E33" w:rsidRPr="0028240A"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28240A">
              <w:rPr>
                <w:rFonts w:ascii="Times New Roman" w:hAnsi="Times New Roman" w:cs="Times New Roman"/>
                <w:sz w:val="15"/>
                <w:szCs w:val="15"/>
              </w:rPr>
              <w:t>2</w:t>
            </w:r>
            <w:r>
              <w:rPr>
                <w:rFonts w:ascii="Times New Roman" w:hAnsi="Times New Roman" w:cs="Times New Roman"/>
                <w:sz w:val="15"/>
                <w:szCs w:val="15"/>
              </w:rPr>
              <w:t>,</w:t>
            </w:r>
            <w:r w:rsidRPr="0028240A">
              <w:rPr>
                <w:rFonts w:ascii="Times New Roman" w:hAnsi="Times New Roman" w:cs="Times New Roman"/>
                <w:sz w:val="15"/>
                <w:szCs w:val="15"/>
              </w:rPr>
              <w:t xml:space="preserve">235 </w:t>
            </w:r>
            <w:r>
              <w:rPr>
                <w:rFonts w:ascii="Times New Roman" w:hAnsi="Times New Roman" w:cs="Times New Roman"/>
                <w:sz w:val="15"/>
                <w:szCs w:val="15"/>
              </w:rPr>
              <w:t>HHs</w:t>
            </w:r>
            <w:r w:rsidRPr="0028240A">
              <w:rPr>
                <w:rFonts w:ascii="Times New Roman" w:hAnsi="Times New Roman" w:cs="Times New Roman"/>
                <w:sz w:val="15"/>
                <w:szCs w:val="15"/>
              </w:rPr>
              <w:t xml:space="preserve"> for survey</w:t>
            </w:r>
          </w:p>
          <w:p w:rsidR="00F14E33" w:rsidRPr="002218AB"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r w:rsidRPr="0028240A">
              <w:rPr>
                <w:rFonts w:ascii="Times New Roman" w:hAnsi="Times New Roman" w:cs="Times New Roman"/>
                <w:sz w:val="15"/>
                <w:szCs w:val="15"/>
              </w:rPr>
              <w:t xml:space="preserve">991 </w:t>
            </w:r>
            <w:r>
              <w:rPr>
                <w:rFonts w:ascii="Times New Roman" w:hAnsi="Times New Roman" w:cs="Times New Roman"/>
                <w:sz w:val="15"/>
                <w:szCs w:val="15"/>
              </w:rPr>
              <w:t>HHs</w:t>
            </w:r>
            <w:r w:rsidRPr="0028240A">
              <w:rPr>
                <w:rFonts w:ascii="Times New Roman" w:hAnsi="Times New Roman" w:cs="Times New Roman"/>
                <w:sz w:val="15"/>
                <w:szCs w:val="15"/>
              </w:rPr>
              <w:t xml:space="preserve"> interviewed from 14 target villages</w:t>
            </w:r>
          </w:p>
        </w:tc>
        <w:tc>
          <w:tcPr>
            <w:tcW w:w="2394" w:type="dxa"/>
            <w:hideMark/>
          </w:tcPr>
          <w:p w:rsidR="00F14E33" w:rsidRPr="00947E71"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Dietary Diversity</w:t>
            </w: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Food security assessment based on World Food Program scoring</w:t>
            </w:r>
            <w:r w:rsidR="00947E71">
              <w:rPr>
                <w:rFonts w:ascii="Times New Roman" w:hAnsi="Times New Roman" w:cs="Times New Roman"/>
                <w:sz w:val="15"/>
                <w:szCs w:val="15"/>
              </w:rPr>
              <w:t>. No further detail provided</w:t>
            </w:r>
            <w:r w:rsidR="001043AF">
              <w:rPr>
                <w:rFonts w:ascii="Times New Roman" w:hAnsi="Times New Roman" w:cs="Times New Roman"/>
                <w:sz w:val="15"/>
                <w:szCs w:val="15"/>
              </w:rPr>
              <w:t>.</w:t>
            </w: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947E71"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Coping strategies</w:t>
            </w:r>
          </w:p>
          <w:p w:rsidR="00947E71" w:rsidRPr="00564161" w:rsidRDefault="00947E71"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5"/>
                <w:szCs w:val="15"/>
              </w:rPr>
            </w:pPr>
          </w:p>
          <w:p w:rsidR="00F14E33" w:rsidRDefault="00947E71"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No</w:t>
            </w:r>
            <w:r w:rsidR="00AC2F4D">
              <w:rPr>
                <w:rFonts w:ascii="Times New Roman" w:hAnsi="Times New Roman" w:cs="Times New Roman"/>
                <w:sz w:val="15"/>
                <w:szCs w:val="15"/>
              </w:rPr>
              <w:t xml:space="preserve"> criterion</w:t>
            </w:r>
            <w:r>
              <w:rPr>
                <w:rFonts w:ascii="Times New Roman" w:hAnsi="Times New Roman" w:cs="Times New Roman"/>
                <w:sz w:val="15"/>
                <w:szCs w:val="15"/>
              </w:rPr>
              <w:t>, as exploratory measure</w:t>
            </w:r>
            <w:r w:rsidR="001043AF">
              <w:rPr>
                <w:rFonts w:ascii="Times New Roman" w:hAnsi="Times New Roman" w:cs="Times New Roman"/>
                <w:sz w:val="15"/>
                <w:szCs w:val="15"/>
              </w:rPr>
              <w:t>.</w:t>
            </w:r>
            <w:r>
              <w:rPr>
                <w:rFonts w:ascii="Times New Roman" w:hAnsi="Times New Roman" w:cs="Times New Roman"/>
                <w:sz w:val="15"/>
                <w:szCs w:val="15"/>
              </w:rPr>
              <w:t xml:space="preserve"> </w:t>
            </w:r>
          </w:p>
          <w:p w:rsidR="00F14E33" w:rsidRPr="002218AB"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tc>
        <w:tc>
          <w:tcPr>
            <w:tcW w:w="1596" w:type="dxa"/>
          </w:tcPr>
          <w:p w:rsidR="00F14E33" w:rsidRPr="002218AB" w:rsidRDefault="00812E32" w:rsidP="00DC0DF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r>
              <w:rPr>
                <w:rFonts w:ascii="Times New Roman" w:hAnsi="Times New Roman" w:cs="Times New Roman"/>
                <w:sz w:val="15"/>
                <w:szCs w:val="15"/>
              </w:rPr>
              <w:t>HH</w:t>
            </w:r>
            <w:r w:rsidR="00F14E33">
              <w:rPr>
                <w:rFonts w:ascii="Times New Roman" w:hAnsi="Times New Roman" w:cs="Times New Roman"/>
                <w:sz w:val="15"/>
                <w:szCs w:val="15"/>
              </w:rPr>
              <w:t>s</w:t>
            </w:r>
            <w:r w:rsidR="00F14E33" w:rsidRPr="006406D0">
              <w:rPr>
                <w:rFonts w:ascii="Times New Roman" w:hAnsi="Times New Roman" w:cs="Times New Roman"/>
                <w:sz w:val="15"/>
                <w:szCs w:val="15"/>
              </w:rPr>
              <w:t xml:space="preserve"> asked to determine how many days they consumed a series of food items in previous 7 days, and to</w:t>
            </w:r>
            <w:r w:rsidR="00F14E33" w:rsidRPr="00077809">
              <w:rPr>
                <w:rFonts w:ascii="Times New Roman" w:hAnsi="Times New Roman" w:cs="Times New Roman"/>
                <w:sz w:val="15"/>
                <w:szCs w:val="15"/>
              </w:rPr>
              <w:t xml:space="preserve"> identify the sources of foods consumed. </w:t>
            </w:r>
            <w:r w:rsidR="00F14E33">
              <w:rPr>
                <w:rFonts w:ascii="Times New Roman" w:hAnsi="Times New Roman" w:cs="Times New Roman"/>
                <w:sz w:val="15"/>
                <w:szCs w:val="15"/>
              </w:rPr>
              <w:t>8 key food group categories used</w:t>
            </w:r>
            <w:r w:rsidR="00481364">
              <w:rPr>
                <w:rFonts w:ascii="Times New Roman" w:hAnsi="Times New Roman" w:cs="Times New Roman"/>
                <w:sz w:val="15"/>
                <w:szCs w:val="15"/>
              </w:rPr>
              <w:t>.</w:t>
            </w:r>
          </w:p>
        </w:tc>
        <w:tc>
          <w:tcPr>
            <w:tcW w:w="3592" w:type="dxa"/>
            <w:hideMark/>
          </w:tcPr>
          <w:p w:rsidR="00F14E33" w:rsidRPr="006406D0"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6406D0">
              <w:rPr>
                <w:rFonts w:ascii="Times New Roman" w:hAnsi="Times New Roman" w:cs="Times New Roman"/>
                <w:sz w:val="15"/>
                <w:szCs w:val="15"/>
              </w:rPr>
              <w:t xml:space="preserve">Focus groups </w:t>
            </w:r>
            <w:r>
              <w:rPr>
                <w:rFonts w:ascii="Times New Roman" w:hAnsi="Times New Roman" w:cs="Times New Roman"/>
                <w:sz w:val="15"/>
                <w:szCs w:val="15"/>
              </w:rPr>
              <w:t>were conducted</w:t>
            </w:r>
            <w:r w:rsidRPr="006406D0">
              <w:rPr>
                <w:rFonts w:ascii="Times New Roman" w:hAnsi="Times New Roman" w:cs="Times New Roman"/>
                <w:sz w:val="15"/>
                <w:szCs w:val="15"/>
              </w:rPr>
              <w:t xml:space="preserve"> to complement </w:t>
            </w:r>
            <w:r w:rsidR="00812E32">
              <w:rPr>
                <w:rFonts w:ascii="Times New Roman" w:hAnsi="Times New Roman" w:cs="Times New Roman"/>
                <w:sz w:val="15"/>
                <w:szCs w:val="15"/>
              </w:rPr>
              <w:t>HH</w:t>
            </w:r>
            <w:r w:rsidRPr="006406D0">
              <w:rPr>
                <w:rFonts w:ascii="Times New Roman" w:hAnsi="Times New Roman" w:cs="Times New Roman"/>
                <w:sz w:val="15"/>
                <w:szCs w:val="15"/>
              </w:rPr>
              <w:t xml:space="preserve"> surveys</w:t>
            </w:r>
            <w:r w:rsidRPr="00A65CE9">
              <w:rPr>
                <w:rFonts w:ascii="Times New Roman" w:hAnsi="Times New Roman" w:cs="Times New Roman"/>
                <w:sz w:val="15"/>
                <w:szCs w:val="15"/>
              </w:rPr>
              <w:t xml:space="preserve">.  </w:t>
            </w:r>
          </w:p>
          <w:p w:rsidR="00F14E33" w:rsidRPr="006406D0"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6406D0">
              <w:rPr>
                <w:rFonts w:ascii="Times New Roman" w:hAnsi="Times New Roman" w:cs="Times New Roman"/>
                <w:sz w:val="15"/>
                <w:szCs w:val="15"/>
              </w:rPr>
              <w:t>FS score using WFP scoring algorithms. Using this method assessment of f</w:t>
            </w:r>
            <w:r w:rsidRPr="00835E58">
              <w:rPr>
                <w:rFonts w:ascii="Times New Roman" w:hAnsi="Times New Roman" w:cs="Times New Roman"/>
                <w:sz w:val="15"/>
                <w:szCs w:val="15"/>
              </w:rPr>
              <w:t xml:space="preserve">ood consumption was based on the frequency that HHs consumed essential food items and how they were obtained in the previous 7 days. WFP- developed scores then applied to determine whether the </w:t>
            </w:r>
            <w:r w:rsidR="00812E32">
              <w:rPr>
                <w:rFonts w:ascii="Times New Roman" w:hAnsi="Times New Roman" w:cs="Times New Roman"/>
                <w:sz w:val="15"/>
                <w:szCs w:val="15"/>
              </w:rPr>
              <w:t>HH</w:t>
            </w:r>
            <w:r w:rsidRPr="00835E58">
              <w:rPr>
                <w:rFonts w:ascii="Times New Roman" w:hAnsi="Times New Roman" w:cs="Times New Roman"/>
                <w:sz w:val="15"/>
                <w:szCs w:val="15"/>
              </w:rPr>
              <w:t xml:space="preserve"> was food poor</w:t>
            </w:r>
            <w:r w:rsidRPr="006406D0">
              <w:rPr>
                <w:rFonts w:ascii="Times New Roman" w:hAnsi="Times New Roman" w:cs="Times New Roman"/>
                <w:sz w:val="15"/>
                <w:szCs w:val="15"/>
              </w:rPr>
              <w:t>. Compared responses in 2007 to 2008</w:t>
            </w:r>
            <w:r>
              <w:rPr>
                <w:rFonts w:ascii="Times New Roman" w:hAnsi="Times New Roman" w:cs="Times New Roman"/>
                <w:sz w:val="15"/>
                <w:szCs w:val="15"/>
              </w:rPr>
              <w:t xml:space="preserve">. </w:t>
            </w: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p w:rsidR="00F14E33" w:rsidRDefault="00F14E33" w:rsidP="006C707E">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Coping strategies obtained via survey. Questions used not outlined.</w:t>
            </w:r>
          </w:p>
          <w:p w:rsidR="00F14E33" w:rsidRPr="002218AB"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tc>
        <w:tc>
          <w:tcPr>
            <w:tcW w:w="3859" w:type="dxa"/>
            <w:hideMark/>
          </w:tcPr>
          <w:p w:rsidR="00F14E33" w:rsidRDefault="00F14E33" w:rsidP="00564161">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4.3% of Cambodian </w:t>
            </w:r>
            <w:r w:rsidR="00812E32">
              <w:rPr>
                <w:rFonts w:ascii="Times New Roman" w:hAnsi="Times New Roman" w:cs="Times New Roman"/>
                <w:sz w:val="15"/>
                <w:szCs w:val="15"/>
              </w:rPr>
              <w:t>HH</w:t>
            </w:r>
            <w:r>
              <w:rPr>
                <w:rFonts w:ascii="Times New Roman" w:hAnsi="Times New Roman" w:cs="Times New Roman"/>
                <w:sz w:val="15"/>
                <w:szCs w:val="15"/>
              </w:rPr>
              <w:t>s were chronically food ins</w:t>
            </w:r>
            <w:r w:rsidRPr="0028240A">
              <w:rPr>
                <w:rFonts w:ascii="Times New Roman" w:hAnsi="Times New Roman" w:cs="Times New Roman"/>
                <w:sz w:val="15"/>
                <w:szCs w:val="15"/>
              </w:rPr>
              <w:t xml:space="preserve">ecure or had poor food consumption.  Nearly 50% of those who had poor food consumption were located in rural </w:t>
            </w:r>
            <w:proofErr w:type="spellStart"/>
            <w:r w:rsidRPr="0028240A">
              <w:rPr>
                <w:rFonts w:ascii="Times New Roman" w:hAnsi="Times New Roman" w:cs="Times New Roman"/>
                <w:sz w:val="15"/>
                <w:szCs w:val="15"/>
              </w:rPr>
              <w:t>Tonle</w:t>
            </w:r>
            <w:proofErr w:type="spellEnd"/>
            <w:r w:rsidRPr="0028240A">
              <w:rPr>
                <w:rFonts w:ascii="Times New Roman" w:hAnsi="Times New Roman" w:cs="Times New Roman"/>
                <w:sz w:val="15"/>
                <w:szCs w:val="15"/>
              </w:rPr>
              <w:t xml:space="preserve"> Sap, followed by 38% in the plains.</w:t>
            </w:r>
            <w:r w:rsidRPr="006406D0">
              <w:rPr>
                <w:rFonts w:ascii="Times New Roman" w:hAnsi="Times New Roman" w:cs="Times New Roman"/>
                <w:sz w:val="15"/>
                <w:szCs w:val="15"/>
              </w:rPr>
              <w:t xml:space="preserve"> </w:t>
            </w: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28240A"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6406D0">
              <w:rPr>
                <w:rFonts w:ascii="Times New Roman" w:hAnsi="Times New Roman" w:cs="Times New Roman"/>
                <w:sz w:val="15"/>
                <w:szCs w:val="15"/>
              </w:rPr>
              <w:t>Coping strategies included buying cheaper food or reducing the amount of food consumed.  Bought food on credit, relied on loans.  Descriptive statistics only to provide an overview of the situation</w:t>
            </w:r>
            <w:r>
              <w:rPr>
                <w:rFonts w:ascii="Times New Roman" w:hAnsi="Times New Roman" w:cs="Times New Roman"/>
                <w:sz w:val="15"/>
                <w:szCs w:val="15"/>
              </w:rPr>
              <w:t>.</w:t>
            </w:r>
          </w:p>
          <w:p w:rsidR="00F14E33" w:rsidRPr="0028240A"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6406D0">
              <w:rPr>
                <w:rFonts w:ascii="Times New Roman" w:hAnsi="Times New Roman" w:cs="Times New Roman"/>
                <w:sz w:val="15"/>
                <w:szCs w:val="15"/>
              </w:rPr>
              <w:t>In target villages 62% reported not having enough money to buy food or cover essential expenses in June 2007; increase to 69% in June 2008. 34% target villagers reduced the amount of food consumed, 29% of those in fishing villages did this daily. 12% of villagers planted more or new crops to account for the high food prices</w:t>
            </w:r>
          </w:p>
          <w:p w:rsidR="00F14E33" w:rsidRPr="002218AB"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rPr>
            </w:pPr>
          </w:p>
        </w:tc>
      </w:tr>
      <w:tr w:rsidR="00F14E33" w:rsidTr="00FB3131">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900" w:type="dxa"/>
          </w:tcPr>
          <w:p w:rsidR="00F14E33" w:rsidRPr="001043AF" w:rsidRDefault="00F14E33" w:rsidP="00971F10">
            <w:pPr>
              <w:shd w:val="clear" w:color="auto" w:fill="FFFFFF" w:themeFill="background1"/>
              <w:rPr>
                <w:rFonts w:ascii="Times New Roman" w:hAnsi="Times New Roman" w:cs="Times New Roman"/>
                <w:b w:val="0"/>
                <w:sz w:val="15"/>
                <w:szCs w:val="15"/>
              </w:rPr>
            </w:pPr>
            <w:r w:rsidRPr="001043AF">
              <w:rPr>
                <w:rFonts w:ascii="Times New Roman" w:hAnsi="Times New Roman" w:cs="Times New Roman"/>
                <w:b w:val="0"/>
                <w:sz w:val="15"/>
                <w:szCs w:val="15"/>
              </w:rPr>
              <w:t xml:space="preserve">Sultana &amp; </w:t>
            </w:r>
            <w:proofErr w:type="spellStart"/>
            <w:r w:rsidRPr="001043AF">
              <w:rPr>
                <w:rFonts w:ascii="Times New Roman" w:hAnsi="Times New Roman" w:cs="Times New Roman"/>
                <w:b w:val="0"/>
                <w:sz w:val="15"/>
                <w:szCs w:val="15"/>
              </w:rPr>
              <w:t>Kiani</w:t>
            </w:r>
            <w:proofErr w:type="spellEnd"/>
            <w:r w:rsidRPr="001043AF">
              <w:rPr>
                <w:rFonts w:ascii="Times New Roman" w:hAnsi="Times New Roman" w:cs="Times New Roman"/>
                <w:b w:val="0"/>
                <w:sz w:val="15"/>
                <w:szCs w:val="15"/>
              </w:rPr>
              <w:t>, 2011</w:t>
            </w:r>
          </w:p>
          <w:p w:rsidR="00F14E33" w:rsidRPr="00091076" w:rsidRDefault="00F14E33" w:rsidP="00971F10">
            <w:pPr>
              <w:shd w:val="clear" w:color="auto" w:fill="FFFFFF" w:themeFill="background1"/>
              <w:rPr>
                <w:rFonts w:ascii="Times New Roman" w:hAnsi="Times New Roman" w:cs="Times New Roman"/>
                <w:b w:val="0"/>
                <w:i/>
                <w:sz w:val="15"/>
                <w:szCs w:val="15"/>
              </w:rPr>
            </w:pPr>
          </w:p>
          <w:p w:rsidR="00F14E33" w:rsidRPr="00091076" w:rsidRDefault="00F14E33" w:rsidP="00971F10">
            <w:pPr>
              <w:shd w:val="clear" w:color="auto" w:fill="FFFFFF" w:themeFill="background1"/>
              <w:rPr>
                <w:rFonts w:ascii="Times New Roman" w:hAnsi="Times New Roman" w:cs="Times New Roman"/>
                <w:b w:val="0"/>
                <w:i/>
                <w:sz w:val="15"/>
                <w:szCs w:val="15"/>
              </w:rPr>
            </w:pPr>
          </w:p>
          <w:p w:rsidR="00F14E33" w:rsidRPr="00091076" w:rsidRDefault="00F14E33" w:rsidP="00971F10">
            <w:pPr>
              <w:shd w:val="clear" w:color="auto" w:fill="FFFFFF" w:themeFill="background1"/>
              <w:rPr>
                <w:rFonts w:ascii="Times New Roman" w:hAnsi="Times New Roman" w:cs="Times New Roman"/>
                <w:b w:val="0"/>
                <w:i/>
                <w:sz w:val="15"/>
                <w:szCs w:val="15"/>
              </w:rPr>
            </w:pPr>
          </w:p>
        </w:tc>
        <w:tc>
          <w:tcPr>
            <w:tcW w:w="931" w:type="dxa"/>
          </w:tcPr>
          <w:p w:rsidR="00F14E33" w:rsidRPr="00091076" w:rsidRDefault="001266F9"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Pakistan</w:t>
            </w:r>
          </w:p>
        </w:tc>
        <w:tc>
          <w:tcPr>
            <w:tcW w:w="1064" w:type="dxa"/>
            <w:hideMark/>
          </w:tcPr>
          <w:p w:rsidR="00F14E33" w:rsidRPr="00091076" w:rsidRDefault="00F14E33" w:rsidP="00971F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091076">
              <w:rPr>
                <w:rFonts w:ascii="Times New Roman" w:hAnsi="Times New Roman" w:cs="Times New Roman"/>
                <w:sz w:val="15"/>
                <w:szCs w:val="15"/>
              </w:rPr>
              <w:t>Pakistan Social and living standard measurement survey</w:t>
            </w:r>
            <w:r>
              <w:rPr>
                <w:rFonts w:ascii="Times New Roman" w:hAnsi="Times New Roman" w:cs="Times New Roman"/>
                <w:sz w:val="15"/>
                <w:szCs w:val="15"/>
              </w:rPr>
              <w:t xml:space="preserve"> (PSLM)</w:t>
            </w:r>
            <w:r w:rsidRPr="00091076">
              <w:rPr>
                <w:rFonts w:ascii="Times New Roman" w:hAnsi="Times New Roman" w:cs="Times New Roman"/>
                <w:sz w:val="15"/>
                <w:szCs w:val="15"/>
              </w:rPr>
              <w:t>, 2007/2008</w:t>
            </w:r>
          </w:p>
        </w:tc>
        <w:tc>
          <w:tcPr>
            <w:tcW w:w="1331" w:type="dxa"/>
            <w:hideMark/>
          </w:tcPr>
          <w:p w:rsidR="00F14E33" w:rsidRPr="00091076" w:rsidRDefault="00F14E33" w:rsidP="001266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091076">
              <w:rPr>
                <w:rFonts w:ascii="Times New Roman" w:hAnsi="Times New Roman" w:cs="Times New Roman"/>
                <w:sz w:val="15"/>
                <w:szCs w:val="15"/>
              </w:rPr>
              <w:t xml:space="preserve">54,686 </w:t>
            </w:r>
            <w:r w:rsidR="001266F9">
              <w:rPr>
                <w:rFonts w:ascii="Times New Roman" w:hAnsi="Times New Roman" w:cs="Times New Roman"/>
                <w:sz w:val="15"/>
                <w:szCs w:val="15"/>
              </w:rPr>
              <w:t>HHs</w:t>
            </w:r>
            <w:r>
              <w:rPr>
                <w:rFonts w:ascii="Times New Roman" w:hAnsi="Times New Roman" w:cs="Times New Roman"/>
                <w:sz w:val="15"/>
                <w:szCs w:val="15"/>
              </w:rPr>
              <w:t xml:space="preserve"> </w:t>
            </w:r>
            <w:r w:rsidRPr="00091076">
              <w:rPr>
                <w:rFonts w:ascii="Times New Roman" w:hAnsi="Times New Roman" w:cs="Times New Roman"/>
                <w:sz w:val="15"/>
                <w:szCs w:val="15"/>
              </w:rPr>
              <w:t xml:space="preserve"> across </w:t>
            </w:r>
            <w:r w:rsidR="001266F9">
              <w:rPr>
                <w:rFonts w:ascii="Times New Roman" w:hAnsi="Times New Roman" w:cs="Times New Roman"/>
                <w:sz w:val="15"/>
                <w:szCs w:val="15"/>
              </w:rPr>
              <w:t>4</w:t>
            </w:r>
            <w:r>
              <w:rPr>
                <w:rFonts w:ascii="Times New Roman" w:hAnsi="Times New Roman" w:cs="Times New Roman"/>
                <w:sz w:val="15"/>
                <w:szCs w:val="15"/>
              </w:rPr>
              <w:t xml:space="preserve"> </w:t>
            </w:r>
            <w:r w:rsidRPr="00091076">
              <w:rPr>
                <w:rFonts w:ascii="Times New Roman" w:hAnsi="Times New Roman" w:cs="Times New Roman"/>
                <w:sz w:val="15"/>
                <w:szCs w:val="15"/>
              </w:rPr>
              <w:t xml:space="preserve">provinces </w:t>
            </w:r>
            <w:r>
              <w:rPr>
                <w:rFonts w:ascii="Times New Roman" w:hAnsi="Times New Roman" w:cs="Times New Roman"/>
                <w:sz w:val="15"/>
                <w:szCs w:val="15"/>
              </w:rPr>
              <w:t>(urban and rural areas)</w:t>
            </w:r>
          </w:p>
        </w:tc>
        <w:tc>
          <w:tcPr>
            <w:tcW w:w="2394" w:type="dxa"/>
            <w:hideMark/>
          </w:tcPr>
          <w:p w:rsidR="00F14E33" w:rsidRPr="00947E71"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Food basket or similar (Cost of Calorie Approach)</w:t>
            </w:r>
          </w:p>
          <w:p w:rsidR="00F14E33" w:rsidRPr="003A4186"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6C707E" w:rsidRDefault="00F14E33" w:rsidP="006C70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6C707E">
              <w:rPr>
                <w:rFonts w:ascii="Times New Roman" w:hAnsi="Times New Roman" w:cs="Times New Roman"/>
                <w:sz w:val="15"/>
                <w:szCs w:val="15"/>
              </w:rPr>
              <w:t>HH is considered food insecure if per capita expenditure &lt;min kcal required/person in family. Based on 1,702 rupees to achieve minimum daily energ</w:t>
            </w:r>
            <w:r w:rsidR="00947E71">
              <w:rPr>
                <w:rFonts w:ascii="Times New Roman" w:hAnsi="Times New Roman" w:cs="Times New Roman"/>
                <w:sz w:val="15"/>
                <w:szCs w:val="15"/>
              </w:rPr>
              <w:t xml:space="preserve">y requirements/AE of 2,260kcal. </w:t>
            </w:r>
            <w:r w:rsidRPr="006C707E">
              <w:rPr>
                <w:rFonts w:ascii="Times New Roman" w:hAnsi="Times New Roman" w:cs="Times New Roman"/>
                <w:sz w:val="15"/>
                <w:szCs w:val="15"/>
              </w:rPr>
              <w:t>Calorie requirements as per FAO, no date provided</w:t>
            </w:r>
            <w:r w:rsidR="001043AF">
              <w:rPr>
                <w:rFonts w:ascii="Times New Roman" w:hAnsi="Times New Roman" w:cs="Times New Roman"/>
                <w:sz w:val="15"/>
                <w:szCs w:val="15"/>
              </w:rPr>
              <w:t>.</w:t>
            </w:r>
          </w:p>
          <w:p w:rsidR="00F14E33" w:rsidRPr="006406D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tc>
        <w:tc>
          <w:tcPr>
            <w:tcW w:w="1596" w:type="dxa"/>
          </w:tcPr>
          <w:p w:rsidR="00F14E33" w:rsidRPr="006406D0"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6406D0">
              <w:rPr>
                <w:rFonts w:ascii="Times New Roman" w:hAnsi="Times New Roman" w:cs="Times New Roman"/>
                <w:sz w:val="15"/>
                <w:szCs w:val="15"/>
              </w:rPr>
              <w:t xml:space="preserve">Unspecified </w:t>
            </w:r>
          </w:p>
        </w:tc>
        <w:tc>
          <w:tcPr>
            <w:tcW w:w="3592" w:type="dxa"/>
            <w:hideMark/>
          </w:tcPr>
          <w:p w:rsidR="00F14E33" w:rsidRDefault="00F14E33" w:rsidP="00723878">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To calculate food security, the cost of calorie approach was used as per Foster et al, 1986. Adult equivalent expenditure of food (in rupees) and the kcal consumption/adult equivalent was assessed against the food insecurity level. </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5"/>
                <w:szCs w:val="15"/>
              </w:rPr>
            </w:pPr>
          </w:p>
          <w:p w:rsidR="00F14E33" w:rsidRPr="002218AB" w:rsidRDefault="00F14E33" w:rsidP="00723878">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5"/>
                <w:szCs w:val="15"/>
              </w:rPr>
            </w:pPr>
            <w:r>
              <w:rPr>
                <w:rFonts w:ascii="Times New Roman" w:hAnsi="Times New Roman" w:cs="Times New Roman"/>
                <w:sz w:val="15"/>
                <w:szCs w:val="15"/>
              </w:rPr>
              <w:t xml:space="preserve">Binomial logit model used to predict </w:t>
            </w:r>
            <w:r w:rsidR="00812E32">
              <w:rPr>
                <w:rFonts w:ascii="Times New Roman" w:hAnsi="Times New Roman" w:cs="Times New Roman"/>
                <w:sz w:val="15"/>
                <w:szCs w:val="15"/>
              </w:rPr>
              <w:t>HH</w:t>
            </w:r>
            <w:r>
              <w:rPr>
                <w:rFonts w:ascii="Times New Roman" w:hAnsi="Times New Roman" w:cs="Times New Roman"/>
                <w:sz w:val="15"/>
                <w:szCs w:val="15"/>
              </w:rPr>
              <w:t xml:space="preserve"> food insecurity against a range of socio economic variables such as income and education</w:t>
            </w:r>
          </w:p>
        </w:tc>
        <w:tc>
          <w:tcPr>
            <w:tcW w:w="3859" w:type="dxa"/>
            <w:hideMark/>
          </w:tcPr>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Mean income 5,299.79 rupees. </w:t>
            </w:r>
            <w:r w:rsidR="007D49D2">
              <w:rPr>
                <w:rFonts w:ascii="Times New Roman" w:hAnsi="Times New Roman" w:cs="Times New Roman"/>
                <w:sz w:val="15"/>
                <w:szCs w:val="15"/>
              </w:rPr>
              <w:t xml:space="preserve"> The number of dependent HH members has a significant negative effect on food security status.  Living in an urban area has a higher likelihood of food insecurity compared to living in rural areas. The head of </w:t>
            </w:r>
            <w:proofErr w:type="gramStart"/>
            <w:r w:rsidR="007D49D2">
              <w:rPr>
                <w:rFonts w:ascii="Times New Roman" w:hAnsi="Times New Roman" w:cs="Times New Roman"/>
                <w:sz w:val="15"/>
                <w:szCs w:val="15"/>
              </w:rPr>
              <w:t>HH’s  level</w:t>
            </w:r>
            <w:proofErr w:type="gramEnd"/>
            <w:r w:rsidR="007D49D2">
              <w:rPr>
                <w:rFonts w:ascii="Times New Roman" w:hAnsi="Times New Roman" w:cs="Times New Roman"/>
                <w:sz w:val="15"/>
                <w:szCs w:val="15"/>
              </w:rPr>
              <w:t xml:space="preserve"> of education above an intermediate level is protective against food insecurity .</w:t>
            </w: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p w:rsidR="00F14E33" w:rsidRPr="00947E71" w:rsidRDefault="00F14E33" w:rsidP="00971F1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tc>
      </w:tr>
      <w:tr w:rsidR="00F14E33" w:rsidTr="00FB3131">
        <w:trPr>
          <w:trHeight w:val="1948"/>
        </w:trPr>
        <w:tc>
          <w:tcPr>
            <w:cnfStyle w:val="001000000000" w:firstRow="0" w:lastRow="0" w:firstColumn="1" w:lastColumn="0" w:oddVBand="0" w:evenVBand="0" w:oddHBand="0" w:evenHBand="0" w:firstRowFirstColumn="0" w:firstRowLastColumn="0" w:lastRowFirstColumn="0" w:lastRowLastColumn="0"/>
            <w:tcW w:w="900" w:type="dxa"/>
          </w:tcPr>
          <w:p w:rsidR="00F14E33" w:rsidRPr="001043AF" w:rsidRDefault="00F14E33" w:rsidP="00971F10">
            <w:pPr>
              <w:rPr>
                <w:rFonts w:ascii="Times New Roman" w:hAnsi="Times New Roman" w:cs="Times New Roman"/>
                <w:b w:val="0"/>
                <w:sz w:val="15"/>
                <w:szCs w:val="15"/>
              </w:rPr>
            </w:pPr>
            <w:r w:rsidRPr="001043AF">
              <w:rPr>
                <w:rFonts w:ascii="Times New Roman" w:hAnsi="Times New Roman" w:cs="Times New Roman"/>
                <w:b w:val="0"/>
                <w:sz w:val="15"/>
                <w:szCs w:val="15"/>
              </w:rPr>
              <w:lastRenderedPageBreak/>
              <w:t>Szabo et al, 2016</w:t>
            </w:r>
          </w:p>
          <w:p w:rsidR="00F14E33" w:rsidRPr="00D80A52" w:rsidRDefault="00F14E33" w:rsidP="00971F10">
            <w:pPr>
              <w:rPr>
                <w:rFonts w:ascii="Times New Roman" w:hAnsi="Times New Roman" w:cs="Times New Roman"/>
                <w:i/>
                <w:sz w:val="15"/>
                <w:szCs w:val="15"/>
              </w:rPr>
            </w:pPr>
          </w:p>
          <w:p w:rsidR="00F14E33" w:rsidRPr="00801612" w:rsidRDefault="00F14E33" w:rsidP="00971F10">
            <w:pPr>
              <w:rPr>
                <w:rFonts w:ascii="Times New Roman" w:hAnsi="Times New Roman" w:cs="Times New Roman"/>
                <w:b w:val="0"/>
                <w:sz w:val="15"/>
                <w:szCs w:val="15"/>
                <w:highlight w:val="yellow"/>
              </w:rPr>
            </w:pPr>
          </w:p>
        </w:tc>
        <w:tc>
          <w:tcPr>
            <w:tcW w:w="931" w:type="dxa"/>
          </w:tcPr>
          <w:p w:rsidR="00F14E33" w:rsidRPr="00D80A52" w:rsidRDefault="00AC2F4D"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Bangladesh</w:t>
            </w:r>
          </w:p>
        </w:tc>
        <w:tc>
          <w:tcPr>
            <w:tcW w:w="1064" w:type="dxa"/>
            <w:hideMark/>
          </w:tcPr>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D80A52">
              <w:rPr>
                <w:rFonts w:ascii="Times New Roman" w:hAnsi="Times New Roman" w:cs="Times New Roman"/>
                <w:sz w:val="15"/>
                <w:szCs w:val="15"/>
              </w:rPr>
              <w:t xml:space="preserve">Bangladesh </w:t>
            </w:r>
            <w:r w:rsidR="00812E32">
              <w:rPr>
                <w:rFonts w:ascii="Times New Roman" w:hAnsi="Times New Roman" w:cs="Times New Roman"/>
                <w:sz w:val="15"/>
                <w:szCs w:val="15"/>
              </w:rPr>
              <w:t>HH</w:t>
            </w:r>
            <w:r>
              <w:rPr>
                <w:rFonts w:ascii="Times New Roman" w:hAnsi="Times New Roman" w:cs="Times New Roman"/>
                <w:sz w:val="15"/>
                <w:szCs w:val="15"/>
              </w:rPr>
              <w:t xml:space="preserve"> Income Expenditure Survey (</w:t>
            </w:r>
            <w:r w:rsidRPr="00D80A52">
              <w:rPr>
                <w:rFonts w:ascii="Times New Roman" w:hAnsi="Times New Roman" w:cs="Times New Roman"/>
                <w:sz w:val="15"/>
                <w:szCs w:val="15"/>
              </w:rPr>
              <w:t>HIES</w:t>
            </w:r>
            <w:r>
              <w:rPr>
                <w:rFonts w:ascii="Times New Roman" w:hAnsi="Times New Roman" w:cs="Times New Roman"/>
                <w:sz w:val="15"/>
                <w:szCs w:val="15"/>
              </w:rPr>
              <w:t>)</w:t>
            </w:r>
            <w:r w:rsidRPr="00D80A52">
              <w:rPr>
                <w:rFonts w:ascii="Times New Roman" w:hAnsi="Times New Roman" w:cs="Times New Roman"/>
                <w:sz w:val="15"/>
                <w:szCs w:val="15"/>
              </w:rPr>
              <w:t xml:space="preserve">, 2010 </w:t>
            </w:r>
          </w:p>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 xml:space="preserve">Additional </w:t>
            </w:r>
            <w:r w:rsidRPr="00D80A52">
              <w:rPr>
                <w:rFonts w:ascii="Times New Roman" w:hAnsi="Times New Roman" w:cs="Times New Roman"/>
                <w:sz w:val="15"/>
                <w:szCs w:val="15"/>
              </w:rPr>
              <w:t xml:space="preserve"> sub district level soil salinity data</w:t>
            </w:r>
            <w:r>
              <w:rPr>
                <w:rFonts w:ascii="Times New Roman" w:hAnsi="Times New Roman" w:cs="Times New Roman"/>
                <w:sz w:val="15"/>
                <w:szCs w:val="15"/>
              </w:rPr>
              <w:t xml:space="preserve"> also obtained</w:t>
            </w:r>
          </w:p>
          <w:p w:rsidR="001F452D" w:rsidRPr="00801612" w:rsidRDefault="001F452D"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highlight w:val="yellow"/>
              </w:rPr>
            </w:pPr>
          </w:p>
        </w:tc>
        <w:tc>
          <w:tcPr>
            <w:tcW w:w="1331" w:type="dxa"/>
            <w:hideMark/>
          </w:tcPr>
          <w:p w:rsidR="00F14E33" w:rsidRPr="00801612" w:rsidRDefault="00F14E33" w:rsidP="001266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highlight w:val="yellow"/>
              </w:rPr>
            </w:pPr>
            <w:r w:rsidRPr="00D80A52">
              <w:rPr>
                <w:rFonts w:ascii="Times New Roman" w:hAnsi="Times New Roman" w:cs="Times New Roman"/>
                <w:sz w:val="15"/>
                <w:szCs w:val="15"/>
              </w:rPr>
              <w:t xml:space="preserve">993 </w:t>
            </w:r>
            <w:r w:rsidR="001266F9">
              <w:rPr>
                <w:rFonts w:ascii="Times New Roman" w:hAnsi="Times New Roman" w:cs="Times New Roman"/>
                <w:sz w:val="15"/>
                <w:szCs w:val="15"/>
              </w:rPr>
              <w:t>HHs</w:t>
            </w:r>
            <w:r w:rsidRPr="00D80A52">
              <w:rPr>
                <w:rFonts w:ascii="Times New Roman" w:hAnsi="Times New Roman" w:cs="Times New Roman"/>
                <w:sz w:val="15"/>
                <w:szCs w:val="15"/>
              </w:rPr>
              <w:t xml:space="preserve"> across the </w:t>
            </w:r>
            <w:r>
              <w:rPr>
                <w:rFonts w:ascii="Times New Roman" w:hAnsi="Times New Roman" w:cs="Times New Roman"/>
                <w:sz w:val="15"/>
                <w:szCs w:val="15"/>
              </w:rPr>
              <w:t xml:space="preserve">coastal </w:t>
            </w:r>
            <w:r w:rsidRPr="00D80A52">
              <w:rPr>
                <w:rFonts w:ascii="Times New Roman" w:hAnsi="Times New Roman" w:cs="Times New Roman"/>
                <w:sz w:val="15"/>
                <w:szCs w:val="15"/>
              </w:rPr>
              <w:t>Ganges-</w:t>
            </w:r>
            <w:proofErr w:type="spellStart"/>
            <w:r w:rsidRPr="00D80A52">
              <w:rPr>
                <w:rFonts w:ascii="Times New Roman" w:hAnsi="Times New Roman" w:cs="Times New Roman"/>
                <w:sz w:val="15"/>
                <w:szCs w:val="15"/>
              </w:rPr>
              <w:t>Brahmaputr</w:t>
            </w:r>
            <w:proofErr w:type="spellEnd"/>
            <w:r w:rsidRPr="00D80A52">
              <w:rPr>
                <w:rFonts w:ascii="Times New Roman" w:hAnsi="Times New Roman" w:cs="Times New Roman"/>
                <w:sz w:val="15"/>
                <w:szCs w:val="15"/>
              </w:rPr>
              <w:t xml:space="preserve"> delta</w:t>
            </w:r>
          </w:p>
        </w:tc>
        <w:tc>
          <w:tcPr>
            <w:tcW w:w="2394" w:type="dxa"/>
            <w:hideMark/>
          </w:tcPr>
          <w:p w:rsidR="00F14E33" w:rsidRPr="00947E71"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Calorie availability</w:t>
            </w:r>
          </w:p>
          <w:p w:rsidR="00F14E33" w:rsidRDefault="00F14E33" w:rsidP="00DD099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5"/>
                <w:szCs w:val="15"/>
              </w:rPr>
            </w:pPr>
          </w:p>
          <w:p w:rsidR="00F14E33" w:rsidRPr="006C707E" w:rsidRDefault="00F14E33" w:rsidP="006C70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HH</w:t>
            </w:r>
            <w:r w:rsidRPr="006C707E">
              <w:rPr>
                <w:rFonts w:ascii="Times New Roman" w:hAnsi="Times New Roman" w:cs="Times New Roman"/>
                <w:sz w:val="15"/>
                <w:szCs w:val="15"/>
              </w:rPr>
              <w:t xml:space="preserve"> is considered food insecure if daily kcal needs &gt; reported intake. No other detail provided</w:t>
            </w:r>
            <w:r w:rsidR="001043AF">
              <w:rPr>
                <w:rFonts w:ascii="Times New Roman" w:hAnsi="Times New Roman" w:cs="Times New Roman"/>
                <w:sz w:val="15"/>
                <w:szCs w:val="15"/>
              </w:rPr>
              <w:t>.</w:t>
            </w:r>
          </w:p>
          <w:p w:rsidR="00F14E33"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947E71" w:rsidRDefault="00F14E33" w:rsidP="00DD099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5"/>
                <w:szCs w:val="15"/>
              </w:rPr>
            </w:pPr>
            <w:r w:rsidRPr="00947E71">
              <w:rPr>
                <w:rFonts w:ascii="Times New Roman" w:hAnsi="Times New Roman" w:cs="Times New Roman"/>
                <w:i/>
                <w:sz w:val="15"/>
                <w:szCs w:val="15"/>
              </w:rPr>
              <w:t>Percentage of expenditure on food</w:t>
            </w:r>
          </w:p>
          <w:p w:rsidR="00F14E33" w:rsidRDefault="00F14E33" w:rsidP="00DD099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5"/>
                <w:szCs w:val="15"/>
              </w:rPr>
            </w:pPr>
          </w:p>
          <w:p w:rsidR="00F14E33" w:rsidRPr="006C707E" w:rsidRDefault="00F14E33" w:rsidP="006C70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6C707E">
              <w:rPr>
                <w:rFonts w:ascii="Times New Roman" w:hAnsi="Times New Roman" w:cs="Times New Roman"/>
                <w:sz w:val="15"/>
                <w:szCs w:val="15"/>
              </w:rPr>
              <w:t>HH is considered food insecure if total expenditure on food is &gt;75%</w:t>
            </w:r>
            <w:r w:rsidR="001043AF">
              <w:rPr>
                <w:rFonts w:ascii="Times New Roman" w:hAnsi="Times New Roman" w:cs="Times New Roman"/>
                <w:sz w:val="15"/>
                <w:szCs w:val="15"/>
              </w:rPr>
              <w:t>.</w:t>
            </w:r>
          </w:p>
          <w:p w:rsidR="00F14E33" w:rsidRPr="00801612" w:rsidRDefault="00F14E33" w:rsidP="00971F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highlight w:val="yellow"/>
              </w:rPr>
            </w:pPr>
          </w:p>
        </w:tc>
        <w:tc>
          <w:tcPr>
            <w:tcW w:w="1596" w:type="dxa"/>
            <w:hideMark/>
          </w:tcPr>
          <w:p w:rsidR="00F14E33" w:rsidRPr="00801612" w:rsidRDefault="00F14E33" w:rsidP="00971F10">
            <w:pPr>
              <w:pStyle w:val="ListParagraph"/>
              <w:shd w:val="clear" w:color="auto" w:fill="FFFFFF" w:themeFill="background1"/>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highlight w:val="yellow"/>
              </w:rPr>
            </w:pPr>
            <w:r>
              <w:rPr>
                <w:rFonts w:ascii="Times New Roman" w:hAnsi="Times New Roman" w:cs="Times New Roman"/>
                <w:sz w:val="15"/>
                <w:szCs w:val="15"/>
              </w:rPr>
              <w:t>No detail provided on the food expenditure data from the HIES.</w:t>
            </w:r>
            <w:r w:rsidRPr="006065B9">
              <w:rPr>
                <w:rFonts w:ascii="Times New Roman" w:hAnsi="Times New Roman" w:cs="Times New Roman"/>
                <w:sz w:val="15"/>
                <w:szCs w:val="15"/>
              </w:rPr>
              <w:t xml:space="preserve"> </w:t>
            </w:r>
          </w:p>
        </w:tc>
        <w:tc>
          <w:tcPr>
            <w:tcW w:w="3592" w:type="dxa"/>
            <w:hideMark/>
          </w:tcPr>
          <w:p w:rsidR="00F14E33" w:rsidRPr="00FC54A6"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D</w:t>
            </w:r>
            <w:r w:rsidRPr="00FC54A6">
              <w:rPr>
                <w:rFonts w:ascii="Times New Roman" w:hAnsi="Times New Roman" w:cs="Times New Roman"/>
                <w:sz w:val="15"/>
                <w:szCs w:val="15"/>
              </w:rPr>
              <w:t xml:space="preserve">escriptive statistics and </w:t>
            </w:r>
            <w:r>
              <w:rPr>
                <w:rFonts w:ascii="Times New Roman" w:hAnsi="Times New Roman" w:cs="Times New Roman"/>
                <w:sz w:val="15"/>
                <w:szCs w:val="15"/>
              </w:rPr>
              <w:t xml:space="preserve">logistic </w:t>
            </w:r>
            <w:r w:rsidRPr="00FC54A6">
              <w:rPr>
                <w:rFonts w:ascii="Times New Roman" w:hAnsi="Times New Roman" w:cs="Times New Roman"/>
                <w:sz w:val="15"/>
                <w:szCs w:val="15"/>
              </w:rPr>
              <w:t>regression modelling</w:t>
            </w:r>
            <w:r>
              <w:rPr>
                <w:rFonts w:ascii="Times New Roman" w:hAnsi="Times New Roman" w:cs="Times New Roman"/>
                <w:sz w:val="15"/>
                <w:szCs w:val="15"/>
              </w:rPr>
              <w:t xml:space="preserve"> used</w:t>
            </w:r>
            <w:r w:rsidRPr="00FC54A6">
              <w:rPr>
                <w:rFonts w:ascii="Times New Roman" w:hAnsi="Times New Roman" w:cs="Times New Roman"/>
                <w:sz w:val="15"/>
                <w:szCs w:val="15"/>
              </w:rPr>
              <w:t xml:space="preserve"> to test outcomes and explanatory variable</w:t>
            </w:r>
            <w:r>
              <w:rPr>
                <w:rFonts w:ascii="Times New Roman" w:hAnsi="Times New Roman" w:cs="Times New Roman"/>
                <w:sz w:val="15"/>
                <w:szCs w:val="15"/>
              </w:rPr>
              <w:t>s</w:t>
            </w:r>
            <w:r w:rsidRPr="00FC54A6">
              <w:rPr>
                <w:rFonts w:ascii="Times New Roman" w:hAnsi="Times New Roman" w:cs="Times New Roman"/>
                <w:sz w:val="15"/>
                <w:szCs w:val="15"/>
              </w:rPr>
              <w:t xml:space="preserve">. One way ANOVA used to assess mean salinity scores, salinity area and food insecure </w:t>
            </w:r>
            <w:r w:rsidR="00812E32">
              <w:rPr>
                <w:rFonts w:ascii="Times New Roman" w:hAnsi="Times New Roman" w:cs="Times New Roman"/>
                <w:sz w:val="15"/>
                <w:szCs w:val="15"/>
              </w:rPr>
              <w:t>HH</w:t>
            </w:r>
            <w:r w:rsidRPr="00FC54A6">
              <w:rPr>
                <w:rFonts w:ascii="Times New Roman" w:hAnsi="Times New Roman" w:cs="Times New Roman"/>
                <w:sz w:val="15"/>
                <w:szCs w:val="15"/>
              </w:rPr>
              <w:t xml:space="preserve">s. </w:t>
            </w:r>
            <w:r>
              <w:rPr>
                <w:rFonts w:ascii="Times New Roman" w:hAnsi="Times New Roman" w:cs="Times New Roman"/>
                <w:sz w:val="15"/>
                <w:szCs w:val="15"/>
              </w:rPr>
              <w:sym w:font="Symbol" w:char="F063"/>
            </w:r>
            <w:r w:rsidRPr="001043AF">
              <w:rPr>
                <w:rFonts w:ascii="Times New Roman" w:hAnsi="Times New Roman" w:cs="Times New Roman"/>
                <w:sz w:val="15"/>
                <w:szCs w:val="15"/>
                <w:vertAlign w:val="superscript"/>
              </w:rPr>
              <w:t>2</w:t>
            </w:r>
            <w:r w:rsidRPr="00FC54A6">
              <w:rPr>
                <w:rFonts w:ascii="Times New Roman" w:hAnsi="Times New Roman" w:cs="Times New Roman"/>
                <w:sz w:val="15"/>
                <w:szCs w:val="15"/>
              </w:rPr>
              <w:t xml:space="preserve"> statistics used to assess impact of HHs socioeconomic status of food security.  Explanatory variables include </w:t>
            </w:r>
            <w:r w:rsidR="00812E32">
              <w:rPr>
                <w:rFonts w:ascii="Times New Roman" w:hAnsi="Times New Roman" w:cs="Times New Roman"/>
                <w:sz w:val="15"/>
                <w:szCs w:val="15"/>
              </w:rPr>
              <w:t>HH</w:t>
            </w:r>
            <w:r w:rsidRPr="00FC54A6">
              <w:rPr>
                <w:rFonts w:ascii="Times New Roman" w:hAnsi="Times New Roman" w:cs="Times New Roman"/>
                <w:sz w:val="15"/>
                <w:szCs w:val="15"/>
              </w:rPr>
              <w:t xml:space="preserve"> socio-economic characteristics and sub district level soil salinity. </w:t>
            </w:r>
          </w:p>
          <w:p w:rsidR="00F14E33" w:rsidRPr="00D80A52" w:rsidRDefault="00F14E33" w:rsidP="00971F10">
            <w:pPr>
              <w:pStyle w:val="ListParagraph"/>
              <w:shd w:val="clear" w:color="auto" w:fill="FFFFFF" w:themeFill="background1"/>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D80A52" w:rsidRDefault="00F14E33" w:rsidP="00971F10">
            <w:pPr>
              <w:pStyle w:val="ListParagraph"/>
              <w:shd w:val="clear" w:color="auto" w:fill="FFFFFF" w:themeFill="background1"/>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801612" w:rsidRDefault="00F14E33" w:rsidP="00971F10">
            <w:pPr>
              <w:pStyle w:val="ListParagraph"/>
              <w:shd w:val="clear" w:color="auto" w:fill="FFFFFF" w:themeFill="background1"/>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highlight w:val="yellow"/>
              </w:rPr>
            </w:pPr>
          </w:p>
        </w:tc>
        <w:tc>
          <w:tcPr>
            <w:tcW w:w="3859" w:type="dxa"/>
            <w:hideMark/>
          </w:tcPr>
          <w:p w:rsidR="00F14E33" w:rsidRPr="00D80A52"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Overall, a</w:t>
            </w:r>
            <w:r w:rsidRPr="00D80A52">
              <w:rPr>
                <w:rFonts w:ascii="Times New Roman" w:hAnsi="Times New Roman" w:cs="Times New Roman"/>
                <w:sz w:val="15"/>
                <w:szCs w:val="15"/>
              </w:rPr>
              <w:t>pproxi</w:t>
            </w:r>
            <w:r w:rsidRPr="006065B9">
              <w:rPr>
                <w:rFonts w:ascii="Times New Roman" w:hAnsi="Times New Roman" w:cs="Times New Roman"/>
                <w:sz w:val="15"/>
                <w:szCs w:val="15"/>
              </w:rPr>
              <w:t>mately 2/3 of population are food insecure</w:t>
            </w:r>
            <w:r>
              <w:rPr>
                <w:rFonts w:ascii="Times New Roman" w:hAnsi="Times New Roman" w:cs="Times New Roman"/>
                <w:sz w:val="15"/>
                <w:szCs w:val="15"/>
              </w:rPr>
              <w:t xml:space="preserve"> with </w:t>
            </w:r>
            <w:r w:rsidRPr="00D80A52">
              <w:rPr>
                <w:rFonts w:ascii="Times New Roman" w:hAnsi="Times New Roman" w:cs="Times New Roman"/>
                <w:sz w:val="15"/>
                <w:szCs w:val="15"/>
              </w:rPr>
              <w:t xml:space="preserve">44.7% of </w:t>
            </w:r>
            <w:r w:rsidR="00812E32">
              <w:rPr>
                <w:rFonts w:ascii="Times New Roman" w:hAnsi="Times New Roman" w:cs="Times New Roman"/>
                <w:sz w:val="15"/>
                <w:szCs w:val="15"/>
              </w:rPr>
              <w:t>HH</w:t>
            </w:r>
            <w:r>
              <w:rPr>
                <w:rFonts w:ascii="Times New Roman" w:hAnsi="Times New Roman" w:cs="Times New Roman"/>
                <w:sz w:val="15"/>
                <w:szCs w:val="15"/>
              </w:rPr>
              <w:t xml:space="preserve">s spending more than </w:t>
            </w:r>
            <w:r w:rsidRPr="00D80A52">
              <w:rPr>
                <w:rFonts w:ascii="Times New Roman" w:hAnsi="Times New Roman" w:cs="Times New Roman"/>
                <w:sz w:val="15"/>
                <w:szCs w:val="15"/>
              </w:rPr>
              <w:t>75% of their total expenditure on food.</w:t>
            </w:r>
            <w:r>
              <w:rPr>
                <w:rFonts w:ascii="Times New Roman" w:hAnsi="Times New Roman" w:cs="Times New Roman"/>
                <w:sz w:val="15"/>
                <w:szCs w:val="15"/>
              </w:rPr>
              <w:t xml:space="preserve"> Of the sample, </w:t>
            </w:r>
            <w:r w:rsidRPr="00D80A52">
              <w:rPr>
                <w:rFonts w:ascii="Times New Roman" w:hAnsi="Times New Roman" w:cs="Times New Roman"/>
                <w:sz w:val="15"/>
                <w:szCs w:val="15"/>
              </w:rPr>
              <w:t xml:space="preserve">33.2% </w:t>
            </w:r>
            <w:r>
              <w:rPr>
                <w:rFonts w:ascii="Times New Roman" w:hAnsi="Times New Roman" w:cs="Times New Roman"/>
                <w:sz w:val="15"/>
                <w:szCs w:val="15"/>
              </w:rPr>
              <w:t xml:space="preserve">had </w:t>
            </w:r>
            <w:r w:rsidRPr="00D80A52">
              <w:rPr>
                <w:rFonts w:ascii="Times New Roman" w:hAnsi="Times New Roman" w:cs="Times New Roman"/>
                <w:sz w:val="15"/>
                <w:szCs w:val="15"/>
              </w:rPr>
              <w:t xml:space="preserve">insufficient daily kcal intake. </w:t>
            </w:r>
          </w:p>
          <w:p w:rsidR="00F14E33" w:rsidRPr="00D80A52" w:rsidRDefault="00F14E33" w:rsidP="00971F1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p w:rsidR="00F14E33" w:rsidRPr="00801612" w:rsidRDefault="00F14E33" w:rsidP="00D11D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5"/>
                <w:szCs w:val="15"/>
                <w:highlight w:val="yellow"/>
              </w:rPr>
            </w:pPr>
            <w:r>
              <w:rPr>
                <w:rFonts w:ascii="Times New Roman" w:hAnsi="Times New Roman" w:cs="Times New Roman"/>
                <w:sz w:val="15"/>
                <w:szCs w:val="15"/>
              </w:rPr>
              <w:t>A p</w:t>
            </w:r>
            <w:r w:rsidRPr="00D80A52">
              <w:rPr>
                <w:rFonts w:ascii="Times New Roman" w:hAnsi="Times New Roman" w:cs="Times New Roman"/>
                <w:sz w:val="15"/>
                <w:szCs w:val="15"/>
              </w:rPr>
              <w:t xml:space="preserve">ositive association between soil salinity and HH food insecurity </w:t>
            </w:r>
            <w:r>
              <w:rPr>
                <w:rFonts w:ascii="Times New Roman" w:hAnsi="Times New Roman" w:cs="Times New Roman"/>
                <w:sz w:val="15"/>
                <w:szCs w:val="15"/>
              </w:rPr>
              <w:t>was f</w:t>
            </w:r>
            <w:r w:rsidR="00AC2F4D">
              <w:rPr>
                <w:rFonts w:ascii="Times New Roman" w:hAnsi="Times New Roman" w:cs="Times New Roman"/>
                <w:sz w:val="15"/>
                <w:szCs w:val="15"/>
              </w:rPr>
              <w:t>ound in the unadjusted analysis</w:t>
            </w:r>
            <w:r>
              <w:rPr>
                <w:rFonts w:ascii="Times New Roman" w:hAnsi="Times New Roman" w:cs="Times New Roman"/>
                <w:sz w:val="15"/>
                <w:szCs w:val="15"/>
              </w:rPr>
              <w:t xml:space="preserve"> </w:t>
            </w:r>
            <w:r w:rsidRPr="00D80A52">
              <w:rPr>
                <w:rFonts w:ascii="Times New Roman" w:hAnsi="Times New Roman" w:cs="Times New Roman"/>
                <w:sz w:val="15"/>
                <w:szCs w:val="15"/>
              </w:rPr>
              <w:t xml:space="preserve">(p&lt;0.05). </w:t>
            </w:r>
            <w:r>
              <w:rPr>
                <w:rFonts w:ascii="Times New Roman" w:hAnsi="Times New Roman" w:cs="Times New Roman"/>
                <w:sz w:val="15"/>
                <w:szCs w:val="15"/>
              </w:rPr>
              <w:t>However, the a</w:t>
            </w:r>
            <w:r w:rsidRPr="00D80A52">
              <w:rPr>
                <w:rFonts w:ascii="Times New Roman" w:hAnsi="Times New Roman" w:cs="Times New Roman"/>
                <w:sz w:val="15"/>
                <w:szCs w:val="15"/>
              </w:rPr>
              <w:t xml:space="preserve">ssociation between levels of soil salinity and </w:t>
            </w:r>
            <w:r w:rsidR="00812E32">
              <w:rPr>
                <w:rFonts w:ascii="Times New Roman" w:hAnsi="Times New Roman" w:cs="Times New Roman"/>
                <w:sz w:val="15"/>
                <w:szCs w:val="15"/>
              </w:rPr>
              <w:t>HH</w:t>
            </w:r>
            <w:r>
              <w:rPr>
                <w:rFonts w:ascii="Times New Roman" w:hAnsi="Times New Roman" w:cs="Times New Roman"/>
                <w:sz w:val="15"/>
                <w:szCs w:val="15"/>
              </w:rPr>
              <w:t xml:space="preserve"> </w:t>
            </w:r>
            <w:r w:rsidRPr="00D80A52">
              <w:rPr>
                <w:rFonts w:ascii="Times New Roman" w:hAnsi="Times New Roman" w:cs="Times New Roman"/>
                <w:sz w:val="15"/>
                <w:szCs w:val="15"/>
              </w:rPr>
              <w:t xml:space="preserve">food security </w:t>
            </w:r>
            <w:r>
              <w:rPr>
                <w:rFonts w:ascii="Times New Roman" w:hAnsi="Times New Roman" w:cs="Times New Roman"/>
                <w:sz w:val="15"/>
                <w:szCs w:val="15"/>
              </w:rPr>
              <w:t xml:space="preserve">were no longer significant </w:t>
            </w:r>
            <w:r w:rsidRPr="00D80A52">
              <w:rPr>
                <w:rFonts w:ascii="Times New Roman" w:hAnsi="Times New Roman" w:cs="Times New Roman"/>
                <w:sz w:val="15"/>
                <w:szCs w:val="15"/>
              </w:rPr>
              <w:t>when adjusted for remittances and education.</w:t>
            </w:r>
          </w:p>
        </w:tc>
      </w:tr>
    </w:tbl>
    <w:p w:rsidR="00AC2F4D" w:rsidRDefault="00AC2F4D" w:rsidP="00F97365"/>
    <w:p w:rsidR="00065AB7" w:rsidRDefault="00065AB7" w:rsidP="00F97365">
      <w:pPr>
        <w:rPr>
          <w:rFonts w:ascii="Times New Roman" w:hAnsi="Times New Roman" w:cs="Times New Roman"/>
        </w:rPr>
      </w:pPr>
      <w:r>
        <w:rPr>
          <w:rFonts w:ascii="Times New Roman" w:hAnsi="Times New Roman" w:cs="Times New Roman"/>
        </w:rPr>
        <w:t>Abbreviations:</w:t>
      </w:r>
    </w:p>
    <w:p w:rsidR="00065AB7" w:rsidRPr="00065AB7" w:rsidRDefault="00065AB7" w:rsidP="00065AB7">
      <w:pPr>
        <w:pStyle w:val="ListParagraph"/>
        <w:numPr>
          <w:ilvl w:val="0"/>
          <w:numId w:val="1"/>
        </w:numPr>
        <w:rPr>
          <w:rFonts w:ascii="Times New Roman" w:hAnsi="Times New Roman" w:cs="Times New Roman"/>
        </w:rPr>
      </w:pPr>
      <w:r>
        <w:rPr>
          <w:rFonts w:ascii="Times New Roman" w:hAnsi="Times New Roman" w:cs="Times New Roman"/>
        </w:rPr>
        <w:t xml:space="preserve">NLSS, </w:t>
      </w:r>
      <w:r w:rsidRPr="00065AB7">
        <w:rPr>
          <w:rFonts w:ascii="Times New Roman" w:hAnsi="Times New Roman" w:cs="Times New Roman"/>
        </w:rPr>
        <w:t xml:space="preserve">Nigeria Living Standard Survey </w:t>
      </w:r>
    </w:p>
    <w:p w:rsidR="00065AB7" w:rsidRPr="00065AB7" w:rsidRDefault="00065AB7" w:rsidP="00065AB7">
      <w:pPr>
        <w:pStyle w:val="ListParagraph"/>
        <w:numPr>
          <w:ilvl w:val="0"/>
          <w:numId w:val="1"/>
        </w:numPr>
        <w:rPr>
          <w:rFonts w:ascii="Times New Roman" w:hAnsi="Times New Roman" w:cs="Times New Roman"/>
        </w:rPr>
      </w:pPr>
      <w:r>
        <w:rPr>
          <w:rFonts w:ascii="Times New Roman" w:hAnsi="Times New Roman" w:cs="Times New Roman"/>
        </w:rPr>
        <w:t>VHLSS, Vietnam Household</w:t>
      </w:r>
      <w:r w:rsidRPr="00065AB7">
        <w:rPr>
          <w:rFonts w:ascii="Times New Roman" w:hAnsi="Times New Roman" w:cs="Times New Roman"/>
        </w:rPr>
        <w:t xml:space="preserve"> Living Standard Survey </w:t>
      </w:r>
    </w:p>
    <w:p w:rsidR="00065AB7" w:rsidRDefault="00065AB7" w:rsidP="00065AB7">
      <w:pPr>
        <w:pStyle w:val="ListParagraph"/>
        <w:numPr>
          <w:ilvl w:val="0"/>
          <w:numId w:val="1"/>
        </w:numPr>
        <w:rPr>
          <w:rFonts w:ascii="Times New Roman" w:hAnsi="Times New Roman" w:cs="Times New Roman"/>
        </w:rPr>
      </w:pPr>
      <w:r>
        <w:rPr>
          <w:rFonts w:ascii="Times New Roman" w:hAnsi="Times New Roman" w:cs="Times New Roman"/>
        </w:rPr>
        <w:t xml:space="preserve">IHS-2, Second Integrated Household Survey </w:t>
      </w:r>
    </w:p>
    <w:p w:rsidR="00065AB7" w:rsidRPr="00065AB7" w:rsidRDefault="00065AB7" w:rsidP="00065AB7">
      <w:pPr>
        <w:pStyle w:val="ListParagraph"/>
        <w:numPr>
          <w:ilvl w:val="0"/>
          <w:numId w:val="1"/>
        </w:numPr>
        <w:rPr>
          <w:rFonts w:ascii="Times New Roman" w:hAnsi="Times New Roman" w:cs="Times New Roman"/>
        </w:rPr>
      </w:pPr>
      <w:r>
        <w:rPr>
          <w:rFonts w:ascii="Times New Roman" w:hAnsi="Times New Roman" w:cs="Times New Roman"/>
        </w:rPr>
        <w:t xml:space="preserve">LSMS, </w:t>
      </w:r>
      <w:r w:rsidRPr="00065AB7">
        <w:rPr>
          <w:rFonts w:ascii="Times New Roman" w:hAnsi="Times New Roman" w:cs="Times New Roman"/>
        </w:rPr>
        <w:t xml:space="preserve">Living Standards Measurement Survey </w:t>
      </w:r>
    </w:p>
    <w:p w:rsidR="00065AB7" w:rsidRDefault="00065AB7" w:rsidP="00065AB7">
      <w:pPr>
        <w:pStyle w:val="ListParagraph"/>
        <w:numPr>
          <w:ilvl w:val="0"/>
          <w:numId w:val="1"/>
        </w:numPr>
        <w:rPr>
          <w:rFonts w:ascii="Times New Roman" w:hAnsi="Times New Roman" w:cs="Times New Roman"/>
        </w:rPr>
      </w:pPr>
      <w:r w:rsidRPr="00065AB7">
        <w:rPr>
          <w:rFonts w:ascii="Times New Roman" w:hAnsi="Times New Roman" w:cs="Times New Roman"/>
        </w:rPr>
        <w:t>NLSS-III, [</w:t>
      </w:r>
      <w:r w:rsidRPr="001F452D">
        <w:rPr>
          <w:rFonts w:ascii="Times New Roman" w:hAnsi="Times New Roman" w:cs="Times New Roman"/>
        </w:rPr>
        <w:t>Third</w:t>
      </w:r>
      <w:r w:rsidRPr="00065AB7">
        <w:rPr>
          <w:rFonts w:ascii="Times New Roman" w:hAnsi="Times New Roman" w:cs="Times New Roman"/>
        </w:rPr>
        <w:t xml:space="preserve">] Nepal Living Standards Measurement survey </w:t>
      </w:r>
    </w:p>
    <w:p w:rsidR="00065AB7" w:rsidRDefault="00065AB7" w:rsidP="00065AB7">
      <w:pPr>
        <w:pStyle w:val="ListParagraph"/>
        <w:numPr>
          <w:ilvl w:val="0"/>
          <w:numId w:val="1"/>
        </w:numPr>
        <w:rPr>
          <w:rFonts w:ascii="Times New Roman" w:hAnsi="Times New Roman" w:cs="Times New Roman"/>
        </w:rPr>
      </w:pPr>
      <w:r>
        <w:rPr>
          <w:rFonts w:ascii="Times New Roman" w:hAnsi="Times New Roman" w:cs="Times New Roman"/>
        </w:rPr>
        <w:t xml:space="preserve">IHS3, </w:t>
      </w:r>
      <w:r w:rsidR="000F5DAD">
        <w:rPr>
          <w:rFonts w:ascii="Times New Roman" w:hAnsi="Times New Roman" w:cs="Times New Roman"/>
        </w:rPr>
        <w:t>Third Integrated Household Survey</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HIES, Household Income Expenditure Survey</w:t>
      </w:r>
    </w:p>
    <w:p w:rsidR="00065AB7" w:rsidRP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ERHS, Ethiopian Rural Household Survey</w:t>
      </w:r>
    </w:p>
    <w:p w:rsidR="000F5DAD" w:rsidRPr="000F5DAD" w:rsidRDefault="00065AB7" w:rsidP="000F5DAD">
      <w:pPr>
        <w:pStyle w:val="ListParagraph"/>
        <w:numPr>
          <w:ilvl w:val="0"/>
          <w:numId w:val="1"/>
        </w:numPr>
        <w:rPr>
          <w:rFonts w:ascii="Times New Roman" w:hAnsi="Times New Roman" w:cs="Times New Roman"/>
        </w:rPr>
      </w:pPr>
      <w:r w:rsidRPr="00065AB7">
        <w:rPr>
          <w:rFonts w:ascii="Times New Roman" w:hAnsi="Times New Roman" w:cs="Times New Roman"/>
        </w:rPr>
        <w:t>HCES,</w:t>
      </w:r>
      <w:r w:rsidR="000F5DAD">
        <w:rPr>
          <w:rFonts w:ascii="Times New Roman" w:hAnsi="Times New Roman" w:cs="Times New Roman"/>
        </w:rPr>
        <w:t xml:space="preserve"> Household Consumption Expenditure Survey</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 xml:space="preserve">NSSO, </w:t>
      </w:r>
      <w:r w:rsidRPr="00065AB7">
        <w:rPr>
          <w:rFonts w:ascii="Times New Roman" w:hAnsi="Times New Roman" w:cs="Times New Roman"/>
        </w:rPr>
        <w:t>National Sample Survey Organization</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US, United States (of America)</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HFSSM, Household Food Security Survey Model</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VLSS, Vietnamese Living Standard Survey</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VHLSS, Vietnamese Household Living Standards Measurement Survey</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HBS, Household Budget Survey</w:t>
      </w:r>
    </w:p>
    <w:p w:rsidR="000F5DAD" w:rsidRDefault="000F5DAD" w:rsidP="00065AB7">
      <w:pPr>
        <w:pStyle w:val="ListParagraph"/>
        <w:numPr>
          <w:ilvl w:val="0"/>
          <w:numId w:val="1"/>
        </w:numPr>
        <w:rPr>
          <w:rFonts w:ascii="Times New Roman" w:hAnsi="Times New Roman" w:cs="Times New Roman"/>
        </w:rPr>
      </w:pPr>
      <w:proofErr w:type="spellStart"/>
      <w:r>
        <w:rPr>
          <w:rFonts w:ascii="Times New Roman" w:hAnsi="Times New Roman" w:cs="Times New Roman"/>
        </w:rPr>
        <w:t>VoP</w:t>
      </w:r>
      <w:proofErr w:type="spellEnd"/>
      <w:r>
        <w:rPr>
          <w:rFonts w:ascii="Times New Roman" w:hAnsi="Times New Roman" w:cs="Times New Roman"/>
        </w:rPr>
        <w:t>, Views of the People Survey</w:t>
      </w:r>
    </w:p>
    <w:p w:rsidR="00065AB7" w:rsidRPr="000F5DAD" w:rsidRDefault="000F5DAD" w:rsidP="000F5DAD">
      <w:pPr>
        <w:pStyle w:val="ListParagraph"/>
        <w:numPr>
          <w:ilvl w:val="0"/>
          <w:numId w:val="1"/>
        </w:numPr>
        <w:rPr>
          <w:rFonts w:ascii="Times New Roman" w:hAnsi="Times New Roman" w:cs="Times New Roman"/>
        </w:rPr>
      </w:pPr>
      <w:r>
        <w:rPr>
          <w:rFonts w:ascii="Times New Roman" w:hAnsi="Times New Roman" w:cs="Times New Roman"/>
        </w:rPr>
        <w:t xml:space="preserve">IES, </w:t>
      </w:r>
      <w:r w:rsidR="00065AB7" w:rsidRPr="000F5DAD">
        <w:rPr>
          <w:rFonts w:ascii="Times New Roman" w:hAnsi="Times New Roman" w:cs="Times New Roman"/>
        </w:rPr>
        <w:t>Inco</w:t>
      </w:r>
      <w:r w:rsidR="001B74F1">
        <w:rPr>
          <w:rFonts w:ascii="Times New Roman" w:hAnsi="Times New Roman" w:cs="Times New Roman"/>
        </w:rPr>
        <w:t xml:space="preserve">me and Expenditure Survey </w:t>
      </w:r>
    </w:p>
    <w:p w:rsidR="00065AB7" w:rsidRPr="00065AB7" w:rsidRDefault="00065AB7" w:rsidP="00065AB7">
      <w:pPr>
        <w:rPr>
          <w:rFonts w:ascii="Times New Roman" w:hAnsi="Times New Roman" w:cs="Times New Roman"/>
        </w:rPr>
      </w:pPr>
    </w:p>
    <w:p w:rsidR="000F5DAD" w:rsidRPr="000F5DAD" w:rsidRDefault="00065AB7" w:rsidP="000F5DAD">
      <w:pPr>
        <w:pStyle w:val="ListParagraph"/>
        <w:numPr>
          <w:ilvl w:val="0"/>
          <w:numId w:val="1"/>
        </w:numPr>
        <w:rPr>
          <w:rFonts w:ascii="Times New Roman" w:hAnsi="Times New Roman" w:cs="Times New Roman"/>
        </w:rPr>
      </w:pPr>
      <w:r w:rsidRPr="000F5DAD">
        <w:rPr>
          <w:rFonts w:ascii="Times New Roman" w:hAnsi="Times New Roman" w:cs="Times New Roman"/>
        </w:rPr>
        <w:lastRenderedPageBreak/>
        <w:t>HH</w:t>
      </w:r>
      <w:r w:rsidR="000F5DAD" w:rsidRPr="000F5DAD">
        <w:rPr>
          <w:rFonts w:ascii="Times New Roman" w:hAnsi="Times New Roman" w:cs="Times New Roman"/>
        </w:rPr>
        <w:t>, Household</w:t>
      </w:r>
      <w:r w:rsidRPr="000F5DAD">
        <w:rPr>
          <w:rFonts w:ascii="Times New Roman" w:hAnsi="Times New Roman" w:cs="Times New Roman"/>
        </w:rPr>
        <w:t xml:space="preserve"> </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PSLM, Pakistan Social and Living Standard Measurement Survey</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Kcal, kilocalorie (calorie)</w:t>
      </w:r>
    </w:p>
    <w:p w:rsidR="000F5DAD" w:rsidRDefault="000F5DAD" w:rsidP="00E879F7">
      <w:pPr>
        <w:pStyle w:val="ListParagraph"/>
        <w:numPr>
          <w:ilvl w:val="0"/>
          <w:numId w:val="1"/>
        </w:numPr>
        <w:rPr>
          <w:rFonts w:ascii="Times New Roman" w:hAnsi="Times New Roman" w:cs="Times New Roman"/>
        </w:rPr>
      </w:pPr>
      <w:r>
        <w:rPr>
          <w:rFonts w:ascii="Times New Roman" w:hAnsi="Times New Roman" w:cs="Times New Roman"/>
        </w:rPr>
        <w:t>GSO,</w:t>
      </w:r>
      <w:r w:rsidR="00E879F7">
        <w:rPr>
          <w:rFonts w:ascii="Times New Roman" w:hAnsi="Times New Roman" w:cs="Times New Roman"/>
        </w:rPr>
        <w:t xml:space="preserve"> </w:t>
      </w:r>
      <w:r w:rsidR="00E879F7" w:rsidRPr="00E879F7">
        <w:rPr>
          <w:rFonts w:ascii="Times New Roman" w:hAnsi="Times New Roman" w:cs="Times New Roman"/>
        </w:rPr>
        <w:t>General Statistical Office</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MDGs</w:t>
      </w:r>
      <w:r w:rsidR="00E879F7">
        <w:rPr>
          <w:rFonts w:ascii="Times New Roman" w:hAnsi="Times New Roman" w:cs="Times New Roman"/>
        </w:rPr>
        <w:t>, Millennium Development Goals</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BMR</w:t>
      </w:r>
      <w:r w:rsidR="00E879F7">
        <w:rPr>
          <w:rFonts w:ascii="Times New Roman" w:hAnsi="Times New Roman" w:cs="Times New Roman"/>
        </w:rPr>
        <w:t>, Basal Metabolic Rate</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FAO</w:t>
      </w:r>
      <w:r w:rsidR="00E879F7">
        <w:rPr>
          <w:rFonts w:ascii="Times New Roman" w:hAnsi="Times New Roman" w:cs="Times New Roman"/>
        </w:rPr>
        <w:t>, Food and Agriculture Organization</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WHO</w:t>
      </w:r>
      <w:r w:rsidR="00E879F7">
        <w:rPr>
          <w:rFonts w:ascii="Times New Roman" w:hAnsi="Times New Roman" w:cs="Times New Roman"/>
        </w:rPr>
        <w:t>, World Health Organization</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HHH</w:t>
      </w:r>
      <w:r w:rsidR="00E879F7">
        <w:rPr>
          <w:rFonts w:ascii="Times New Roman" w:hAnsi="Times New Roman" w:cs="Times New Roman"/>
        </w:rPr>
        <w:t>, Household Head</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USDA</w:t>
      </w:r>
      <w:r w:rsidR="00E879F7">
        <w:rPr>
          <w:rFonts w:ascii="Times New Roman" w:hAnsi="Times New Roman" w:cs="Times New Roman"/>
        </w:rPr>
        <w:t xml:space="preserve">, United States Department of Agriculture </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UN</w:t>
      </w:r>
      <w:r w:rsidR="00AD595E">
        <w:rPr>
          <w:rFonts w:ascii="Times New Roman" w:hAnsi="Times New Roman" w:cs="Times New Roman"/>
        </w:rPr>
        <w:t>U</w:t>
      </w:r>
      <w:r w:rsidR="00E879F7">
        <w:rPr>
          <w:rFonts w:ascii="Times New Roman" w:hAnsi="Times New Roman" w:cs="Times New Roman"/>
        </w:rPr>
        <w:t>,</w:t>
      </w:r>
      <w:r w:rsidR="00AD595E">
        <w:rPr>
          <w:rFonts w:ascii="Times New Roman" w:hAnsi="Times New Roman" w:cs="Times New Roman"/>
        </w:rPr>
        <w:t xml:space="preserve"> United Nations University </w:t>
      </w:r>
      <w:r w:rsidR="00E879F7">
        <w:rPr>
          <w:rFonts w:ascii="Times New Roman" w:hAnsi="Times New Roman" w:cs="Times New Roman"/>
        </w:rPr>
        <w:t xml:space="preserve"> </w:t>
      </w:r>
    </w:p>
    <w:p w:rsidR="000F5DAD" w:rsidRDefault="000F5DAD" w:rsidP="00E879F7">
      <w:pPr>
        <w:pStyle w:val="ListParagraph"/>
        <w:numPr>
          <w:ilvl w:val="0"/>
          <w:numId w:val="1"/>
        </w:numPr>
        <w:rPr>
          <w:rFonts w:ascii="Times New Roman" w:hAnsi="Times New Roman" w:cs="Times New Roman"/>
        </w:rPr>
      </w:pPr>
      <w:r>
        <w:rPr>
          <w:rFonts w:ascii="Times New Roman" w:hAnsi="Times New Roman" w:cs="Times New Roman"/>
        </w:rPr>
        <w:t>UNICEF</w:t>
      </w:r>
      <w:r w:rsidR="00E879F7">
        <w:rPr>
          <w:rFonts w:ascii="Times New Roman" w:hAnsi="Times New Roman" w:cs="Times New Roman"/>
        </w:rPr>
        <w:t xml:space="preserve">, </w:t>
      </w:r>
      <w:r w:rsidR="00E879F7" w:rsidRPr="00E879F7">
        <w:rPr>
          <w:rFonts w:ascii="Times New Roman" w:hAnsi="Times New Roman" w:cs="Times New Roman"/>
        </w:rPr>
        <w:t>United Nations Internat</w:t>
      </w:r>
      <w:r w:rsidR="00E879F7">
        <w:rPr>
          <w:rFonts w:ascii="Times New Roman" w:hAnsi="Times New Roman" w:cs="Times New Roman"/>
        </w:rPr>
        <w:t>ional Children's Emergency Fund</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FCS</w:t>
      </w:r>
      <w:r w:rsidR="00E879F7">
        <w:rPr>
          <w:rFonts w:ascii="Times New Roman" w:hAnsi="Times New Roman" w:cs="Times New Roman"/>
        </w:rPr>
        <w:t>, Food consumption score</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WFP</w:t>
      </w:r>
      <w:r w:rsidR="00E879F7">
        <w:rPr>
          <w:rFonts w:ascii="Times New Roman" w:hAnsi="Times New Roman" w:cs="Times New Roman"/>
        </w:rPr>
        <w:t>, World Food Programme</w:t>
      </w:r>
    </w:p>
    <w:p w:rsidR="000F5DAD" w:rsidRDefault="000F5DAD" w:rsidP="00065AB7">
      <w:pPr>
        <w:pStyle w:val="ListParagraph"/>
        <w:numPr>
          <w:ilvl w:val="0"/>
          <w:numId w:val="1"/>
        </w:numPr>
        <w:rPr>
          <w:rFonts w:ascii="Times New Roman" w:hAnsi="Times New Roman" w:cs="Times New Roman"/>
        </w:rPr>
      </w:pPr>
      <w:r>
        <w:rPr>
          <w:rFonts w:ascii="Times New Roman" w:hAnsi="Times New Roman" w:cs="Times New Roman"/>
        </w:rPr>
        <w:t>CSI</w:t>
      </w:r>
      <w:r w:rsidR="00E879F7">
        <w:rPr>
          <w:rFonts w:ascii="Times New Roman" w:hAnsi="Times New Roman" w:cs="Times New Roman"/>
        </w:rPr>
        <w:t>, Coping Strategies Index</w:t>
      </w:r>
    </w:p>
    <w:p w:rsidR="00F76584" w:rsidRDefault="00F76584" w:rsidP="00065AB7">
      <w:pPr>
        <w:pStyle w:val="ListParagraph"/>
        <w:numPr>
          <w:ilvl w:val="0"/>
          <w:numId w:val="1"/>
        </w:numPr>
        <w:rPr>
          <w:rFonts w:ascii="Times New Roman" w:hAnsi="Times New Roman" w:cs="Times New Roman"/>
        </w:rPr>
      </w:pPr>
      <w:r>
        <w:rPr>
          <w:rFonts w:ascii="Times New Roman" w:hAnsi="Times New Roman" w:cs="Times New Roman"/>
        </w:rPr>
        <w:t>AE</w:t>
      </w:r>
      <w:r w:rsidR="00E879F7">
        <w:rPr>
          <w:rFonts w:ascii="Times New Roman" w:hAnsi="Times New Roman" w:cs="Times New Roman"/>
        </w:rPr>
        <w:t>, Adult Equivalent</w:t>
      </w:r>
    </w:p>
    <w:p w:rsidR="00E879F7" w:rsidRDefault="00E879F7" w:rsidP="00065AB7">
      <w:pPr>
        <w:pStyle w:val="ListParagraph"/>
        <w:numPr>
          <w:ilvl w:val="0"/>
          <w:numId w:val="1"/>
        </w:numPr>
        <w:rPr>
          <w:rFonts w:ascii="Times New Roman" w:hAnsi="Times New Roman" w:cs="Times New Roman"/>
        </w:rPr>
      </w:pPr>
      <w:r>
        <w:rPr>
          <w:rFonts w:ascii="Times New Roman" w:hAnsi="Times New Roman" w:cs="Times New Roman"/>
        </w:rPr>
        <w:t>ANOVA, Analysis of Variance</w:t>
      </w:r>
    </w:p>
    <w:p w:rsidR="00E879F7" w:rsidRDefault="00E879F7" w:rsidP="00065AB7">
      <w:pPr>
        <w:pStyle w:val="ListParagraph"/>
        <w:numPr>
          <w:ilvl w:val="0"/>
          <w:numId w:val="1"/>
        </w:numPr>
        <w:rPr>
          <w:rFonts w:ascii="Times New Roman" w:hAnsi="Times New Roman" w:cs="Times New Roman"/>
        </w:rPr>
      </w:pPr>
      <w:r>
        <w:rPr>
          <w:rFonts w:ascii="Times New Roman" w:hAnsi="Times New Roman" w:cs="Times New Roman"/>
        </w:rPr>
        <w:t>CU, Consumer unit</w:t>
      </w:r>
    </w:p>
    <w:p w:rsidR="00E879F7" w:rsidRDefault="00E879F7" w:rsidP="00065AB7">
      <w:pPr>
        <w:pStyle w:val="ListParagraph"/>
        <w:numPr>
          <w:ilvl w:val="0"/>
          <w:numId w:val="1"/>
        </w:numPr>
        <w:rPr>
          <w:rFonts w:ascii="Times New Roman" w:hAnsi="Times New Roman" w:cs="Times New Roman"/>
        </w:rPr>
      </w:pPr>
      <w:r>
        <w:rPr>
          <w:rFonts w:ascii="Times New Roman" w:hAnsi="Times New Roman" w:cs="Times New Roman"/>
        </w:rPr>
        <w:t xml:space="preserve">g, gram </w:t>
      </w:r>
    </w:p>
    <w:p w:rsidR="000F5DAD" w:rsidRPr="000F5DAD" w:rsidRDefault="000F5DAD" w:rsidP="000F5DAD">
      <w:pPr>
        <w:pStyle w:val="ListParagraph"/>
        <w:rPr>
          <w:rFonts w:ascii="Times New Roman" w:hAnsi="Times New Roman" w:cs="Times New Roman"/>
        </w:rPr>
      </w:pPr>
    </w:p>
    <w:sectPr w:rsidR="000F5DAD" w:rsidRPr="000F5DAD" w:rsidSect="00971F10">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56F" w:rsidRDefault="0003056F" w:rsidP="00F57D9E">
      <w:pPr>
        <w:spacing w:after="0" w:line="240" w:lineRule="auto"/>
      </w:pPr>
      <w:r>
        <w:separator/>
      </w:r>
    </w:p>
  </w:endnote>
  <w:endnote w:type="continuationSeparator" w:id="0">
    <w:p w:rsidR="0003056F" w:rsidRDefault="0003056F" w:rsidP="00F5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779601"/>
      <w:docPartObj>
        <w:docPartGallery w:val="Page Numbers (Bottom of Page)"/>
        <w:docPartUnique/>
      </w:docPartObj>
    </w:sdtPr>
    <w:sdtEndPr>
      <w:rPr>
        <w:noProof/>
        <w:sz w:val="20"/>
      </w:rPr>
    </w:sdtEndPr>
    <w:sdtContent>
      <w:p w:rsidR="00125791" w:rsidRPr="00125791" w:rsidRDefault="00125791">
        <w:pPr>
          <w:pStyle w:val="Footer"/>
          <w:jc w:val="right"/>
          <w:rPr>
            <w:sz w:val="20"/>
          </w:rPr>
        </w:pPr>
        <w:r w:rsidRPr="00125791">
          <w:rPr>
            <w:sz w:val="20"/>
          </w:rPr>
          <w:fldChar w:fldCharType="begin"/>
        </w:r>
        <w:r w:rsidRPr="00125791">
          <w:rPr>
            <w:sz w:val="20"/>
          </w:rPr>
          <w:instrText xml:space="preserve"> PAGE   \* MERGEFORMAT </w:instrText>
        </w:r>
        <w:r w:rsidRPr="00125791">
          <w:rPr>
            <w:sz w:val="20"/>
          </w:rPr>
          <w:fldChar w:fldCharType="separate"/>
        </w:r>
        <w:r w:rsidR="00733181">
          <w:rPr>
            <w:noProof/>
            <w:sz w:val="20"/>
          </w:rPr>
          <w:t>10</w:t>
        </w:r>
        <w:r w:rsidRPr="00125791">
          <w:rPr>
            <w:noProof/>
            <w:sz w:val="20"/>
          </w:rPr>
          <w:fldChar w:fldCharType="end"/>
        </w:r>
      </w:p>
    </w:sdtContent>
  </w:sdt>
  <w:p w:rsidR="00AC2F4D" w:rsidRPr="00125791" w:rsidRDefault="00AC2F4D" w:rsidP="00125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56F" w:rsidRDefault="0003056F" w:rsidP="00F57D9E">
      <w:pPr>
        <w:spacing w:after="0" w:line="240" w:lineRule="auto"/>
      </w:pPr>
      <w:r>
        <w:separator/>
      </w:r>
    </w:p>
  </w:footnote>
  <w:footnote w:type="continuationSeparator" w:id="0">
    <w:p w:rsidR="0003056F" w:rsidRDefault="0003056F" w:rsidP="00F57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C0ACF"/>
    <w:multiLevelType w:val="hybridMultilevel"/>
    <w:tmpl w:val="D0780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375"/>
    <w:rsid w:val="00000971"/>
    <w:rsid w:val="00000FB6"/>
    <w:rsid w:val="00003E35"/>
    <w:rsid w:val="0000429A"/>
    <w:rsid w:val="000043FF"/>
    <w:rsid w:val="00007CAF"/>
    <w:rsid w:val="0001007D"/>
    <w:rsid w:val="00011EC9"/>
    <w:rsid w:val="00014948"/>
    <w:rsid w:val="00014C12"/>
    <w:rsid w:val="00015019"/>
    <w:rsid w:val="000158FE"/>
    <w:rsid w:val="00016270"/>
    <w:rsid w:val="00017E64"/>
    <w:rsid w:val="00022B3E"/>
    <w:rsid w:val="0002585B"/>
    <w:rsid w:val="000273FB"/>
    <w:rsid w:val="0003056F"/>
    <w:rsid w:val="0003257B"/>
    <w:rsid w:val="00033591"/>
    <w:rsid w:val="000336E6"/>
    <w:rsid w:val="00033AB0"/>
    <w:rsid w:val="000347AF"/>
    <w:rsid w:val="00034B9A"/>
    <w:rsid w:val="000364F6"/>
    <w:rsid w:val="00041537"/>
    <w:rsid w:val="000415F2"/>
    <w:rsid w:val="00045CDE"/>
    <w:rsid w:val="00054D62"/>
    <w:rsid w:val="00061FC7"/>
    <w:rsid w:val="000651CD"/>
    <w:rsid w:val="00065AB7"/>
    <w:rsid w:val="00065E87"/>
    <w:rsid w:val="00070318"/>
    <w:rsid w:val="00070960"/>
    <w:rsid w:val="00070A80"/>
    <w:rsid w:val="00070A8A"/>
    <w:rsid w:val="000729CF"/>
    <w:rsid w:val="00072B75"/>
    <w:rsid w:val="00075137"/>
    <w:rsid w:val="00075784"/>
    <w:rsid w:val="000807A8"/>
    <w:rsid w:val="00083BDA"/>
    <w:rsid w:val="000843B4"/>
    <w:rsid w:val="0008662B"/>
    <w:rsid w:val="00086F86"/>
    <w:rsid w:val="00087982"/>
    <w:rsid w:val="00093076"/>
    <w:rsid w:val="00093270"/>
    <w:rsid w:val="000950A0"/>
    <w:rsid w:val="00095ABB"/>
    <w:rsid w:val="000960A2"/>
    <w:rsid w:val="00096657"/>
    <w:rsid w:val="00097FB8"/>
    <w:rsid w:val="000A0039"/>
    <w:rsid w:val="000A1A35"/>
    <w:rsid w:val="000A1AA7"/>
    <w:rsid w:val="000A48F0"/>
    <w:rsid w:val="000A52B6"/>
    <w:rsid w:val="000B2BDC"/>
    <w:rsid w:val="000B4859"/>
    <w:rsid w:val="000B6CFB"/>
    <w:rsid w:val="000C0105"/>
    <w:rsid w:val="000C27BB"/>
    <w:rsid w:val="000C3251"/>
    <w:rsid w:val="000D0AE2"/>
    <w:rsid w:val="000D18CD"/>
    <w:rsid w:val="000D45CA"/>
    <w:rsid w:val="000D67B6"/>
    <w:rsid w:val="000D67C8"/>
    <w:rsid w:val="000D7A6E"/>
    <w:rsid w:val="000E271B"/>
    <w:rsid w:val="000E2B4F"/>
    <w:rsid w:val="000E3255"/>
    <w:rsid w:val="000E47AE"/>
    <w:rsid w:val="000E7504"/>
    <w:rsid w:val="000E7722"/>
    <w:rsid w:val="000F4830"/>
    <w:rsid w:val="000F5DAD"/>
    <w:rsid w:val="000F7E8A"/>
    <w:rsid w:val="001043AF"/>
    <w:rsid w:val="00105329"/>
    <w:rsid w:val="00106082"/>
    <w:rsid w:val="00111B08"/>
    <w:rsid w:val="00112C84"/>
    <w:rsid w:val="00116C02"/>
    <w:rsid w:val="0011746D"/>
    <w:rsid w:val="0011770A"/>
    <w:rsid w:val="00121D43"/>
    <w:rsid w:val="00121FFD"/>
    <w:rsid w:val="0012371F"/>
    <w:rsid w:val="00125791"/>
    <w:rsid w:val="001266F9"/>
    <w:rsid w:val="0013064E"/>
    <w:rsid w:val="00132584"/>
    <w:rsid w:val="00132594"/>
    <w:rsid w:val="001378BD"/>
    <w:rsid w:val="00142440"/>
    <w:rsid w:val="001426D5"/>
    <w:rsid w:val="0014379B"/>
    <w:rsid w:val="0014536F"/>
    <w:rsid w:val="0014538B"/>
    <w:rsid w:val="00145E53"/>
    <w:rsid w:val="00150AEA"/>
    <w:rsid w:val="00151B72"/>
    <w:rsid w:val="00153DB6"/>
    <w:rsid w:val="00154096"/>
    <w:rsid w:val="001564F0"/>
    <w:rsid w:val="00156650"/>
    <w:rsid w:val="001602DC"/>
    <w:rsid w:val="00164895"/>
    <w:rsid w:val="001652F7"/>
    <w:rsid w:val="00165C54"/>
    <w:rsid w:val="00166F50"/>
    <w:rsid w:val="001717B8"/>
    <w:rsid w:val="001725CA"/>
    <w:rsid w:val="00173703"/>
    <w:rsid w:val="0017627E"/>
    <w:rsid w:val="001771B5"/>
    <w:rsid w:val="00177425"/>
    <w:rsid w:val="00181753"/>
    <w:rsid w:val="00181B43"/>
    <w:rsid w:val="001833B9"/>
    <w:rsid w:val="001833D6"/>
    <w:rsid w:val="0019342C"/>
    <w:rsid w:val="00196B54"/>
    <w:rsid w:val="001972F5"/>
    <w:rsid w:val="0019732D"/>
    <w:rsid w:val="001A1BBF"/>
    <w:rsid w:val="001A31C4"/>
    <w:rsid w:val="001A3CA0"/>
    <w:rsid w:val="001A3D80"/>
    <w:rsid w:val="001A3EB7"/>
    <w:rsid w:val="001A7CDF"/>
    <w:rsid w:val="001B0A4B"/>
    <w:rsid w:val="001B3E72"/>
    <w:rsid w:val="001B4F54"/>
    <w:rsid w:val="001B6332"/>
    <w:rsid w:val="001B74F1"/>
    <w:rsid w:val="001B7B4E"/>
    <w:rsid w:val="001C1A18"/>
    <w:rsid w:val="001C1ADD"/>
    <w:rsid w:val="001C765C"/>
    <w:rsid w:val="001C7B71"/>
    <w:rsid w:val="001D1408"/>
    <w:rsid w:val="001D2C74"/>
    <w:rsid w:val="001D33A7"/>
    <w:rsid w:val="001D57D5"/>
    <w:rsid w:val="001D5994"/>
    <w:rsid w:val="001D5CF0"/>
    <w:rsid w:val="001E044E"/>
    <w:rsid w:val="001E3721"/>
    <w:rsid w:val="001E4936"/>
    <w:rsid w:val="001E59EF"/>
    <w:rsid w:val="001E5A26"/>
    <w:rsid w:val="001E5C94"/>
    <w:rsid w:val="001E71F1"/>
    <w:rsid w:val="001E7CCA"/>
    <w:rsid w:val="001F04E4"/>
    <w:rsid w:val="001F452D"/>
    <w:rsid w:val="001F77BB"/>
    <w:rsid w:val="001F7848"/>
    <w:rsid w:val="00200542"/>
    <w:rsid w:val="002014AF"/>
    <w:rsid w:val="00207972"/>
    <w:rsid w:val="00210571"/>
    <w:rsid w:val="0021109D"/>
    <w:rsid w:val="002141F4"/>
    <w:rsid w:val="0021426E"/>
    <w:rsid w:val="00217C1D"/>
    <w:rsid w:val="00223925"/>
    <w:rsid w:val="00232B04"/>
    <w:rsid w:val="00233F74"/>
    <w:rsid w:val="00234182"/>
    <w:rsid w:val="002343BC"/>
    <w:rsid w:val="0023453E"/>
    <w:rsid w:val="00237A43"/>
    <w:rsid w:val="00240C70"/>
    <w:rsid w:val="00241815"/>
    <w:rsid w:val="00244B88"/>
    <w:rsid w:val="00247331"/>
    <w:rsid w:val="00247734"/>
    <w:rsid w:val="002521C3"/>
    <w:rsid w:val="00257800"/>
    <w:rsid w:val="002600C5"/>
    <w:rsid w:val="00261073"/>
    <w:rsid w:val="002633AA"/>
    <w:rsid w:val="00266905"/>
    <w:rsid w:val="00267986"/>
    <w:rsid w:val="00270B29"/>
    <w:rsid w:val="002723DC"/>
    <w:rsid w:val="00272AC4"/>
    <w:rsid w:val="00274F5C"/>
    <w:rsid w:val="002751F0"/>
    <w:rsid w:val="002753F8"/>
    <w:rsid w:val="00276E50"/>
    <w:rsid w:val="00280086"/>
    <w:rsid w:val="0028081C"/>
    <w:rsid w:val="00281423"/>
    <w:rsid w:val="00283560"/>
    <w:rsid w:val="0028631D"/>
    <w:rsid w:val="00286B7B"/>
    <w:rsid w:val="00292BB4"/>
    <w:rsid w:val="00293E56"/>
    <w:rsid w:val="00295C1A"/>
    <w:rsid w:val="00296248"/>
    <w:rsid w:val="002974DE"/>
    <w:rsid w:val="002975B0"/>
    <w:rsid w:val="002A0977"/>
    <w:rsid w:val="002A1E19"/>
    <w:rsid w:val="002A3381"/>
    <w:rsid w:val="002A446F"/>
    <w:rsid w:val="002A4D97"/>
    <w:rsid w:val="002B0D84"/>
    <w:rsid w:val="002B755D"/>
    <w:rsid w:val="002B7F4E"/>
    <w:rsid w:val="002C0D0F"/>
    <w:rsid w:val="002C0D96"/>
    <w:rsid w:val="002C1931"/>
    <w:rsid w:val="002C1BAA"/>
    <w:rsid w:val="002C3EDD"/>
    <w:rsid w:val="002D211D"/>
    <w:rsid w:val="002D583F"/>
    <w:rsid w:val="002E01B5"/>
    <w:rsid w:val="002E171D"/>
    <w:rsid w:val="002E1826"/>
    <w:rsid w:val="002E30AB"/>
    <w:rsid w:val="002E493E"/>
    <w:rsid w:val="002E4A18"/>
    <w:rsid w:val="002E5958"/>
    <w:rsid w:val="002F00F6"/>
    <w:rsid w:val="002F21EC"/>
    <w:rsid w:val="002F282F"/>
    <w:rsid w:val="002F5F4A"/>
    <w:rsid w:val="002F6C8E"/>
    <w:rsid w:val="00302604"/>
    <w:rsid w:val="003043FB"/>
    <w:rsid w:val="00304540"/>
    <w:rsid w:val="0030749A"/>
    <w:rsid w:val="00311903"/>
    <w:rsid w:val="003127BA"/>
    <w:rsid w:val="0031480C"/>
    <w:rsid w:val="00314A53"/>
    <w:rsid w:val="00314CB9"/>
    <w:rsid w:val="0032226B"/>
    <w:rsid w:val="00324BAC"/>
    <w:rsid w:val="00326501"/>
    <w:rsid w:val="00327DE8"/>
    <w:rsid w:val="00332FBD"/>
    <w:rsid w:val="00340AF2"/>
    <w:rsid w:val="00341AFE"/>
    <w:rsid w:val="0034341C"/>
    <w:rsid w:val="00343ED1"/>
    <w:rsid w:val="0034431F"/>
    <w:rsid w:val="00345618"/>
    <w:rsid w:val="0034645E"/>
    <w:rsid w:val="0035120D"/>
    <w:rsid w:val="003533A1"/>
    <w:rsid w:val="00353790"/>
    <w:rsid w:val="00354F70"/>
    <w:rsid w:val="00357DDE"/>
    <w:rsid w:val="00357ED8"/>
    <w:rsid w:val="00361292"/>
    <w:rsid w:val="00361846"/>
    <w:rsid w:val="00361F13"/>
    <w:rsid w:val="00365398"/>
    <w:rsid w:val="0036602E"/>
    <w:rsid w:val="0036643A"/>
    <w:rsid w:val="00366D3C"/>
    <w:rsid w:val="00371A78"/>
    <w:rsid w:val="00372433"/>
    <w:rsid w:val="00373737"/>
    <w:rsid w:val="003748F7"/>
    <w:rsid w:val="0037622E"/>
    <w:rsid w:val="003770E5"/>
    <w:rsid w:val="003772FC"/>
    <w:rsid w:val="0038027A"/>
    <w:rsid w:val="0038065C"/>
    <w:rsid w:val="00380E67"/>
    <w:rsid w:val="00384D42"/>
    <w:rsid w:val="003877DA"/>
    <w:rsid w:val="00390BBF"/>
    <w:rsid w:val="003928C9"/>
    <w:rsid w:val="00393DF7"/>
    <w:rsid w:val="0039612B"/>
    <w:rsid w:val="00396785"/>
    <w:rsid w:val="003A1688"/>
    <w:rsid w:val="003A1CCA"/>
    <w:rsid w:val="003A22EA"/>
    <w:rsid w:val="003A472B"/>
    <w:rsid w:val="003A6765"/>
    <w:rsid w:val="003B0137"/>
    <w:rsid w:val="003B4C47"/>
    <w:rsid w:val="003B51F7"/>
    <w:rsid w:val="003B7E25"/>
    <w:rsid w:val="003C0A9A"/>
    <w:rsid w:val="003C4D9A"/>
    <w:rsid w:val="003C5D72"/>
    <w:rsid w:val="003C7166"/>
    <w:rsid w:val="003D0B94"/>
    <w:rsid w:val="003D0BE5"/>
    <w:rsid w:val="003D507E"/>
    <w:rsid w:val="003E0A35"/>
    <w:rsid w:val="003E0B30"/>
    <w:rsid w:val="003E1623"/>
    <w:rsid w:val="003E19BD"/>
    <w:rsid w:val="003E24EF"/>
    <w:rsid w:val="003E4801"/>
    <w:rsid w:val="003E7002"/>
    <w:rsid w:val="003F04BA"/>
    <w:rsid w:val="003F06B2"/>
    <w:rsid w:val="003F0D9C"/>
    <w:rsid w:val="003F2004"/>
    <w:rsid w:val="003F52E8"/>
    <w:rsid w:val="003F5AC8"/>
    <w:rsid w:val="003F72F8"/>
    <w:rsid w:val="0040069A"/>
    <w:rsid w:val="00401553"/>
    <w:rsid w:val="00402117"/>
    <w:rsid w:val="00406260"/>
    <w:rsid w:val="00406E3C"/>
    <w:rsid w:val="00411901"/>
    <w:rsid w:val="0041301A"/>
    <w:rsid w:val="00413ABE"/>
    <w:rsid w:val="0041622C"/>
    <w:rsid w:val="00416BD6"/>
    <w:rsid w:val="00417352"/>
    <w:rsid w:val="0041786A"/>
    <w:rsid w:val="0041796F"/>
    <w:rsid w:val="00421DF6"/>
    <w:rsid w:val="00423681"/>
    <w:rsid w:val="00423F97"/>
    <w:rsid w:val="004251A1"/>
    <w:rsid w:val="00425390"/>
    <w:rsid w:val="00426510"/>
    <w:rsid w:val="00427610"/>
    <w:rsid w:val="00432C7B"/>
    <w:rsid w:val="00434260"/>
    <w:rsid w:val="00434914"/>
    <w:rsid w:val="00435C14"/>
    <w:rsid w:val="00435EF7"/>
    <w:rsid w:val="00436288"/>
    <w:rsid w:val="0043633D"/>
    <w:rsid w:val="00437D23"/>
    <w:rsid w:val="00443408"/>
    <w:rsid w:val="00444C84"/>
    <w:rsid w:val="004473D0"/>
    <w:rsid w:val="004544B7"/>
    <w:rsid w:val="0045544F"/>
    <w:rsid w:val="004611C1"/>
    <w:rsid w:val="00463141"/>
    <w:rsid w:val="00463E8B"/>
    <w:rsid w:val="004731E3"/>
    <w:rsid w:val="00475609"/>
    <w:rsid w:val="004759E1"/>
    <w:rsid w:val="0047609A"/>
    <w:rsid w:val="004803E7"/>
    <w:rsid w:val="004806AB"/>
    <w:rsid w:val="004809E6"/>
    <w:rsid w:val="00481364"/>
    <w:rsid w:val="0048210E"/>
    <w:rsid w:val="004824CB"/>
    <w:rsid w:val="00483DA4"/>
    <w:rsid w:val="00492C58"/>
    <w:rsid w:val="00492D38"/>
    <w:rsid w:val="00493923"/>
    <w:rsid w:val="00496AD6"/>
    <w:rsid w:val="0049772E"/>
    <w:rsid w:val="004A06C9"/>
    <w:rsid w:val="004A0E09"/>
    <w:rsid w:val="004A16C5"/>
    <w:rsid w:val="004A2763"/>
    <w:rsid w:val="004A2CEF"/>
    <w:rsid w:val="004A31F2"/>
    <w:rsid w:val="004A53FC"/>
    <w:rsid w:val="004A73A0"/>
    <w:rsid w:val="004B032C"/>
    <w:rsid w:val="004B17E9"/>
    <w:rsid w:val="004B6934"/>
    <w:rsid w:val="004B69E0"/>
    <w:rsid w:val="004B711A"/>
    <w:rsid w:val="004B79CA"/>
    <w:rsid w:val="004C17BD"/>
    <w:rsid w:val="004C1BC6"/>
    <w:rsid w:val="004C1C99"/>
    <w:rsid w:val="004C5162"/>
    <w:rsid w:val="004C640F"/>
    <w:rsid w:val="004D65BE"/>
    <w:rsid w:val="004D6DFB"/>
    <w:rsid w:val="004D7D14"/>
    <w:rsid w:val="004E3628"/>
    <w:rsid w:val="004E5268"/>
    <w:rsid w:val="004F0B1B"/>
    <w:rsid w:val="004F47CE"/>
    <w:rsid w:val="004F5CFB"/>
    <w:rsid w:val="00505FE8"/>
    <w:rsid w:val="00506E38"/>
    <w:rsid w:val="00511BC9"/>
    <w:rsid w:val="00513EAB"/>
    <w:rsid w:val="0051573C"/>
    <w:rsid w:val="00515AE0"/>
    <w:rsid w:val="00515B6D"/>
    <w:rsid w:val="005201BA"/>
    <w:rsid w:val="00522A53"/>
    <w:rsid w:val="005317F2"/>
    <w:rsid w:val="00532EE9"/>
    <w:rsid w:val="00533B62"/>
    <w:rsid w:val="0053423A"/>
    <w:rsid w:val="00535461"/>
    <w:rsid w:val="005355F7"/>
    <w:rsid w:val="005376CF"/>
    <w:rsid w:val="00540359"/>
    <w:rsid w:val="0054450F"/>
    <w:rsid w:val="00545563"/>
    <w:rsid w:val="005473A4"/>
    <w:rsid w:val="005474D1"/>
    <w:rsid w:val="005508A9"/>
    <w:rsid w:val="00551342"/>
    <w:rsid w:val="00553B49"/>
    <w:rsid w:val="0056002A"/>
    <w:rsid w:val="00563CA8"/>
    <w:rsid w:val="00564161"/>
    <w:rsid w:val="005662B7"/>
    <w:rsid w:val="005709C9"/>
    <w:rsid w:val="00571B6D"/>
    <w:rsid w:val="00575788"/>
    <w:rsid w:val="00576375"/>
    <w:rsid w:val="00577EF3"/>
    <w:rsid w:val="0058015B"/>
    <w:rsid w:val="00582155"/>
    <w:rsid w:val="005832DE"/>
    <w:rsid w:val="00585255"/>
    <w:rsid w:val="00585512"/>
    <w:rsid w:val="0058596C"/>
    <w:rsid w:val="00585C5D"/>
    <w:rsid w:val="00586DA8"/>
    <w:rsid w:val="00586F62"/>
    <w:rsid w:val="00587825"/>
    <w:rsid w:val="0059057D"/>
    <w:rsid w:val="00590688"/>
    <w:rsid w:val="00591E4F"/>
    <w:rsid w:val="00592301"/>
    <w:rsid w:val="0059355C"/>
    <w:rsid w:val="00593D3E"/>
    <w:rsid w:val="00597799"/>
    <w:rsid w:val="005A1B3B"/>
    <w:rsid w:val="005A3A46"/>
    <w:rsid w:val="005A479B"/>
    <w:rsid w:val="005A608B"/>
    <w:rsid w:val="005A63A7"/>
    <w:rsid w:val="005A7574"/>
    <w:rsid w:val="005B031B"/>
    <w:rsid w:val="005B6070"/>
    <w:rsid w:val="005C0C92"/>
    <w:rsid w:val="005C0E1F"/>
    <w:rsid w:val="005C1E00"/>
    <w:rsid w:val="005C44B5"/>
    <w:rsid w:val="005C77A2"/>
    <w:rsid w:val="005C7AC3"/>
    <w:rsid w:val="005C7D32"/>
    <w:rsid w:val="005D21CB"/>
    <w:rsid w:val="005D287C"/>
    <w:rsid w:val="005D29DF"/>
    <w:rsid w:val="005D3ACD"/>
    <w:rsid w:val="005D4430"/>
    <w:rsid w:val="005D5144"/>
    <w:rsid w:val="005D68BC"/>
    <w:rsid w:val="005D6E95"/>
    <w:rsid w:val="005D7907"/>
    <w:rsid w:val="005E2EF7"/>
    <w:rsid w:val="005E3AC4"/>
    <w:rsid w:val="005E4696"/>
    <w:rsid w:val="005E513F"/>
    <w:rsid w:val="005E721B"/>
    <w:rsid w:val="005F3094"/>
    <w:rsid w:val="005F6AAA"/>
    <w:rsid w:val="005F7709"/>
    <w:rsid w:val="00601138"/>
    <w:rsid w:val="006012A3"/>
    <w:rsid w:val="0060195E"/>
    <w:rsid w:val="006030BC"/>
    <w:rsid w:val="00603623"/>
    <w:rsid w:val="00605641"/>
    <w:rsid w:val="006110D8"/>
    <w:rsid w:val="006121FF"/>
    <w:rsid w:val="006162C7"/>
    <w:rsid w:val="0061774A"/>
    <w:rsid w:val="00622AD2"/>
    <w:rsid w:val="006246BA"/>
    <w:rsid w:val="006304A6"/>
    <w:rsid w:val="006310C8"/>
    <w:rsid w:val="00631BC8"/>
    <w:rsid w:val="006320C8"/>
    <w:rsid w:val="006322D1"/>
    <w:rsid w:val="006332D4"/>
    <w:rsid w:val="00634B87"/>
    <w:rsid w:val="00635886"/>
    <w:rsid w:val="00635F7F"/>
    <w:rsid w:val="00640107"/>
    <w:rsid w:val="006409F7"/>
    <w:rsid w:val="00642708"/>
    <w:rsid w:val="00642A22"/>
    <w:rsid w:val="006434AB"/>
    <w:rsid w:val="00644DB2"/>
    <w:rsid w:val="006517ED"/>
    <w:rsid w:val="00651C52"/>
    <w:rsid w:val="0065393C"/>
    <w:rsid w:val="00653BAD"/>
    <w:rsid w:val="006543BA"/>
    <w:rsid w:val="00655E28"/>
    <w:rsid w:val="006614CB"/>
    <w:rsid w:val="00664A0F"/>
    <w:rsid w:val="00664D60"/>
    <w:rsid w:val="00665B6D"/>
    <w:rsid w:val="00666461"/>
    <w:rsid w:val="00671178"/>
    <w:rsid w:val="00672CE5"/>
    <w:rsid w:val="006733AE"/>
    <w:rsid w:val="006765A3"/>
    <w:rsid w:val="00677276"/>
    <w:rsid w:val="006809A7"/>
    <w:rsid w:val="00680EA2"/>
    <w:rsid w:val="006826C8"/>
    <w:rsid w:val="0069080D"/>
    <w:rsid w:val="006920B0"/>
    <w:rsid w:val="00694C86"/>
    <w:rsid w:val="00696545"/>
    <w:rsid w:val="00696D4C"/>
    <w:rsid w:val="006A159E"/>
    <w:rsid w:val="006A3AB0"/>
    <w:rsid w:val="006A574A"/>
    <w:rsid w:val="006A6071"/>
    <w:rsid w:val="006B06FA"/>
    <w:rsid w:val="006B1599"/>
    <w:rsid w:val="006B2596"/>
    <w:rsid w:val="006B53B6"/>
    <w:rsid w:val="006B5CAE"/>
    <w:rsid w:val="006C002A"/>
    <w:rsid w:val="006C30C9"/>
    <w:rsid w:val="006C3F97"/>
    <w:rsid w:val="006C6B01"/>
    <w:rsid w:val="006C6B63"/>
    <w:rsid w:val="006C707E"/>
    <w:rsid w:val="006D1895"/>
    <w:rsid w:val="006D41CF"/>
    <w:rsid w:val="006D6A69"/>
    <w:rsid w:val="006E02F7"/>
    <w:rsid w:val="006E17B1"/>
    <w:rsid w:val="006E2A5C"/>
    <w:rsid w:val="006E56A5"/>
    <w:rsid w:val="006E6B2E"/>
    <w:rsid w:val="006E6EBE"/>
    <w:rsid w:val="006F00A1"/>
    <w:rsid w:val="006F010A"/>
    <w:rsid w:val="006F43EA"/>
    <w:rsid w:val="006F4587"/>
    <w:rsid w:val="006F6B1F"/>
    <w:rsid w:val="006F774B"/>
    <w:rsid w:val="006F7855"/>
    <w:rsid w:val="006F7942"/>
    <w:rsid w:val="00703B48"/>
    <w:rsid w:val="00706ED8"/>
    <w:rsid w:val="007070E2"/>
    <w:rsid w:val="007071BD"/>
    <w:rsid w:val="00713278"/>
    <w:rsid w:val="00717EC2"/>
    <w:rsid w:val="00723878"/>
    <w:rsid w:val="007243C2"/>
    <w:rsid w:val="00726C41"/>
    <w:rsid w:val="0072749A"/>
    <w:rsid w:val="00730223"/>
    <w:rsid w:val="00732A73"/>
    <w:rsid w:val="00733181"/>
    <w:rsid w:val="00733836"/>
    <w:rsid w:val="00737534"/>
    <w:rsid w:val="00737830"/>
    <w:rsid w:val="00743772"/>
    <w:rsid w:val="00745D4C"/>
    <w:rsid w:val="00752D42"/>
    <w:rsid w:val="00753E40"/>
    <w:rsid w:val="0075427B"/>
    <w:rsid w:val="0075443F"/>
    <w:rsid w:val="00754A1D"/>
    <w:rsid w:val="007551C5"/>
    <w:rsid w:val="00757967"/>
    <w:rsid w:val="00767A95"/>
    <w:rsid w:val="00767BCF"/>
    <w:rsid w:val="00770514"/>
    <w:rsid w:val="00771252"/>
    <w:rsid w:val="007725E3"/>
    <w:rsid w:val="0077389D"/>
    <w:rsid w:val="00774AAD"/>
    <w:rsid w:val="00776A00"/>
    <w:rsid w:val="0078028C"/>
    <w:rsid w:val="00790CE2"/>
    <w:rsid w:val="00791A49"/>
    <w:rsid w:val="00792C4C"/>
    <w:rsid w:val="00793449"/>
    <w:rsid w:val="00793484"/>
    <w:rsid w:val="007945E9"/>
    <w:rsid w:val="00796383"/>
    <w:rsid w:val="007A1C36"/>
    <w:rsid w:val="007A20A8"/>
    <w:rsid w:val="007A2A1F"/>
    <w:rsid w:val="007A2D1C"/>
    <w:rsid w:val="007A5065"/>
    <w:rsid w:val="007A54CD"/>
    <w:rsid w:val="007A641B"/>
    <w:rsid w:val="007B0403"/>
    <w:rsid w:val="007B0779"/>
    <w:rsid w:val="007B210C"/>
    <w:rsid w:val="007B3B74"/>
    <w:rsid w:val="007B4D40"/>
    <w:rsid w:val="007B4D86"/>
    <w:rsid w:val="007B4F78"/>
    <w:rsid w:val="007C0B65"/>
    <w:rsid w:val="007C0C0C"/>
    <w:rsid w:val="007C11C2"/>
    <w:rsid w:val="007C2040"/>
    <w:rsid w:val="007C333E"/>
    <w:rsid w:val="007C3D03"/>
    <w:rsid w:val="007C42A5"/>
    <w:rsid w:val="007C54D1"/>
    <w:rsid w:val="007C5966"/>
    <w:rsid w:val="007C5B0D"/>
    <w:rsid w:val="007C5B27"/>
    <w:rsid w:val="007C71AE"/>
    <w:rsid w:val="007D13AB"/>
    <w:rsid w:val="007D2B2C"/>
    <w:rsid w:val="007D2E45"/>
    <w:rsid w:val="007D3D57"/>
    <w:rsid w:val="007D3DA9"/>
    <w:rsid w:val="007D49D2"/>
    <w:rsid w:val="007E22DA"/>
    <w:rsid w:val="007E2949"/>
    <w:rsid w:val="007E3247"/>
    <w:rsid w:val="007E441B"/>
    <w:rsid w:val="007E51E1"/>
    <w:rsid w:val="007E64D6"/>
    <w:rsid w:val="007E6821"/>
    <w:rsid w:val="007F0C88"/>
    <w:rsid w:val="007F1210"/>
    <w:rsid w:val="007F5300"/>
    <w:rsid w:val="007F5950"/>
    <w:rsid w:val="007F5D29"/>
    <w:rsid w:val="00802881"/>
    <w:rsid w:val="00802E73"/>
    <w:rsid w:val="008039BD"/>
    <w:rsid w:val="0080757B"/>
    <w:rsid w:val="0081133F"/>
    <w:rsid w:val="00812E32"/>
    <w:rsid w:val="008158ED"/>
    <w:rsid w:val="00824013"/>
    <w:rsid w:val="008252D7"/>
    <w:rsid w:val="00826FA3"/>
    <w:rsid w:val="008279BE"/>
    <w:rsid w:val="00833A10"/>
    <w:rsid w:val="00833D10"/>
    <w:rsid w:val="00837380"/>
    <w:rsid w:val="00837CA6"/>
    <w:rsid w:val="008438A0"/>
    <w:rsid w:val="00843AAC"/>
    <w:rsid w:val="00844195"/>
    <w:rsid w:val="00850928"/>
    <w:rsid w:val="00851318"/>
    <w:rsid w:val="0085360D"/>
    <w:rsid w:val="0085408E"/>
    <w:rsid w:val="008553E2"/>
    <w:rsid w:val="00855477"/>
    <w:rsid w:val="00856A1D"/>
    <w:rsid w:val="008608F7"/>
    <w:rsid w:val="00863136"/>
    <w:rsid w:val="008634A6"/>
    <w:rsid w:val="00863570"/>
    <w:rsid w:val="00864284"/>
    <w:rsid w:val="00864BBF"/>
    <w:rsid w:val="00866375"/>
    <w:rsid w:val="00866710"/>
    <w:rsid w:val="0087168E"/>
    <w:rsid w:val="00872752"/>
    <w:rsid w:val="00873489"/>
    <w:rsid w:val="00875633"/>
    <w:rsid w:val="0087755F"/>
    <w:rsid w:val="008775E3"/>
    <w:rsid w:val="00882EEF"/>
    <w:rsid w:val="00884771"/>
    <w:rsid w:val="008873F1"/>
    <w:rsid w:val="0089195D"/>
    <w:rsid w:val="008934FD"/>
    <w:rsid w:val="008A0E0E"/>
    <w:rsid w:val="008A6679"/>
    <w:rsid w:val="008A6B58"/>
    <w:rsid w:val="008A74DD"/>
    <w:rsid w:val="008A74EE"/>
    <w:rsid w:val="008B149F"/>
    <w:rsid w:val="008B1579"/>
    <w:rsid w:val="008B1E56"/>
    <w:rsid w:val="008B225A"/>
    <w:rsid w:val="008B38EA"/>
    <w:rsid w:val="008B5A67"/>
    <w:rsid w:val="008C53F7"/>
    <w:rsid w:val="008D08C8"/>
    <w:rsid w:val="008D1FB1"/>
    <w:rsid w:val="008D4932"/>
    <w:rsid w:val="008D6735"/>
    <w:rsid w:val="008D69EC"/>
    <w:rsid w:val="008E00A7"/>
    <w:rsid w:val="008E46FE"/>
    <w:rsid w:val="008E5684"/>
    <w:rsid w:val="008E719B"/>
    <w:rsid w:val="008F13C5"/>
    <w:rsid w:val="00900C6D"/>
    <w:rsid w:val="009011DD"/>
    <w:rsid w:val="0090280B"/>
    <w:rsid w:val="00902CD8"/>
    <w:rsid w:val="00902E0B"/>
    <w:rsid w:val="009074E4"/>
    <w:rsid w:val="00912E1D"/>
    <w:rsid w:val="00915557"/>
    <w:rsid w:val="009160E1"/>
    <w:rsid w:val="00916538"/>
    <w:rsid w:val="009168DC"/>
    <w:rsid w:val="00916A32"/>
    <w:rsid w:val="00917166"/>
    <w:rsid w:val="00920B0C"/>
    <w:rsid w:val="009248E5"/>
    <w:rsid w:val="00924A93"/>
    <w:rsid w:val="00924F87"/>
    <w:rsid w:val="00927A3B"/>
    <w:rsid w:val="00927AF0"/>
    <w:rsid w:val="00931A51"/>
    <w:rsid w:val="00934688"/>
    <w:rsid w:val="00935350"/>
    <w:rsid w:val="00937415"/>
    <w:rsid w:val="0094021F"/>
    <w:rsid w:val="009414AE"/>
    <w:rsid w:val="009425A2"/>
    <w:rsid w:val="009438A1"/>
    <w:rsid w:val="00943C9A"/>
    <w:rsid w:val="009448F5"/>
    <w:rsid w:val="009459BA"/>
    <w:rsid w:val="00945F9D"/>
    <w:rsid w:val="00947E71"/>
    <w:rsid w:val="0095129A"/>
    <w:rsid w:val="00951A70"/>
    <w:rsid w:val="009535E5"/>
    <w:rsid w:val="009577F5"/>
    <w:rsid w:val="009622FF"/>
    <w:rsid w:val="00963F8D"/>
    <w:rsid w:val="009646A5"/>
    <w:rsid w:val="00964919"/>
    <w:rsid w:val="00964E60"/>
    <w:rsid w:val="00965912"/>
    <w:rsid w:val="00971F10"/>
    <w:rsid w:val="00971F80"/>
    <w:rsid w:val="00973C56"/>
    <w:rsid w:val="00975D1F"/>
    <w:rsid w:val="00977955"/>
    <w:rsid w:val="0097799B"/>
    <w:rsid w:val="009807AE"/>
    <w:rsid w:val="009811B0"/>
    <w:rsid w:val="00981DAF"/>
    <w:rsid w:val="00984C0F"/>
    <w:rsid w:val="009861F4"/>
    <w:rsid w:val="0098638A"/>
    <w:rsid w:val="00987154"/>
    <w:rsid w:val="009911E0"/>
    <w:rsid w:val="009918E4"/>
    <w:rsid w:val="00991ADB"/>
    <w:rsid w:val="009965AC"/>
    <w:rsid w:val="00996630"/>
    <w:rsid w:val="00996BA4"/>
    <w:rsid w:val="009A0028"/>
    <w:rsid w:val="009A07B8"/>
    <w:rsid w:val="009A0F08"/>
    <w:rsid w:val="009A22EE"/>
    <w:rsid w:val="009A4C22"/>
    <w:rsid w:val="009A5255"/>
    <w:rsid w:val="009A6E3D"/>
    <w:rsid w:val="009A7947"/>
    <w:rsid w:val="009B14BC"/>
    <w:rsid w:val="009B5F21"/>
    <w:rsid w:val="009C0147"/>
    <w:rsid w:val="009C085D"/>
    <w:rsid w:val="009C0BC2"/>
    <w:rsid w:val="009C2600"/>
    <w:rsid w:val="009C2CE4"/>
    <w:rsid w:val="009C46AF"/>
    <w:rsid w:val="009C502B"/>
    <w:rsid w:val="009C703A"/>
    <w:rsid w:val="009C70D1"/>
    <w:rsid w:val="009D0E46"/>
    <w:rsid w:val="009D4153"/>
    <w:rsid w:val="009D4BD5"/>
    <w:rsid w:val="009E0356"/>
    <w:rsid w:val="009E1304"/>
    <w:rsid w:val="009E31B1"/>
    <w:rsid w:val="009E521F"/>
    <w:rsid w:val="009E6070"/>
    <w:rsid w:val="009E6558"/>
    <w:rsid w:val="009F03CD"/>
    <w:rsid w:val="009F05DD"/>
    <w:rsid w:val="009F1C49"/>
    <w:rsid w:val="009F1E58"/>
    <w:rsid w:val="009F2231"/>
    <w:rsid w:val="009F2C60"/>
    <w:rsid w:val="009F417F"/>
    <w:rsid w:val="009F6B28"/>
    <w:rsid w:val="009F6EAD"/>
    <w:rsid w:val="00A000AC"/>
    <w:rsid w:val="00A0066D"/>
    <w:rsid w:val="00A03215"/>
    <w:rsid w:val="00A07E61"/>
    <w:rsid w:val="00A1152D"/>
    <w:rsid w:val="00A118FC"/>
    <w:rsid w:val="00A1490C"/>
    <w:rsid w:val="00A1656B"/>
    <w:rsid w:val="00A168B3"/>
    <w:rsid w:val="00A21F04"/>
    <w:rsid w:val="00A22B21"/>
    <w:rsid w:val="00A24F05"/>
    <w:rsid w:val="00A272F2"/>
    <w:rsid w:val="00A27D0A"/>
    <w:rsid w:val="00A30631"/>
    <w:rsid w:val="00A30BB2"/>
    <w:rsid w:val="00A310B5"/>
    <w:rsid w:val="00A31F9F"/>
    <w:rsid w:val="00A3242E"/>
    <w:rsid w:val="00A34EAB"/>
    <w:rsid w:val="00A41612"/>
    <w:rsid w:val="00A42AF0"/>
    <w:rsid w:val="00A43399"/>
    <w:rsid w:val="00A434E2"/>
    <w:rsid w:val="00A44506"/>
    <w:rsid w:val="00A462F1"/>
    <w:rsid w:val="00A504AF"/>
    <w:rsid w:val="00A521BB"/>
    <w:rsid w:val="00A5326E"/>
    <w:rsid w:val="00A5459C"/>
    <w:rsid w:val="00A54F3B"/>
    <w:rsid w:val="00A62EA5"/>
    <w:rsid w:val="00A67BC2"/>
    <w:rsid w:val="00A701C3"/>
    <w:rsid w:val="00A70876"/>
    <w:rsid w:val="00A73168"/>
    <w:rsid w:val="00A83C78"/>
    <w:rsid w:val="00A863FE"/>
    <w:rsid w:val="00A93E07"/>
    <w:rsid w:val="00A953FF"/>
    <w:rsid w:val="00A95F77"/>
    <w:rsid w:val="00A963A5"/>
    <w:rsid w:val="00A97DA4"/>
    <w:rsid w:val="00AA1A2A"/>
    <w:rsid w:val="00AA2A6B"/>
    <w:rsid w:val="00AA3794"/>
    <w:rsid w:val="00AA5878"/>
    <w:rsid w:val="00AB00D7"/>
    <w:rsid w:val="00AB1299"/>
    <w:rsid w:val="00AB2515"/>
    <w:rsid w:val="00AB28C4"/>
    <w:rsid w:val="00AB39BA"/>
    <w:rsid w:val="00AB70A1"/>
    <w:rsid w:val="00AC05A9"/>
    <w:rsid w:val="00AC2F4D"/>
    <w:rsid w:val="00AC4E94"/>
    <w:rsid w:val="00AC4FF2"/>
    <w:rsid w:val="00AC57A1"/>
    <w:rsid w:val="00AC624A"/>
    <w:rsid w:val="00AD595E"/>
    <w:rsid w:val="00AD6135"/>
    <w:rsid w:val="00AE262D"/>
    <w:rsid w:val="00AE337E"/>
    <w:rsid w:val="00AE3B6D"/>
    <w:rsid w:val="00AE6343"/>
    <w:rsid w:val="00AE6540"/>
    <w:rsid w:val="00AE6B6E"/>
    <w:rsid w:val="00AF25CA"/>
    <w:rsid w:val="00AF6CBE"/>
    <w:rsid w:val="00B014ED"/>
    <w:rsid w:val="00B01E1D"/>
    <w:rsid w:val="00B03BF1"/>
    <w:rsid w:val="00B0735E"/>
    <w:rsid w:val="00B11874"/>
    <w:rsid w:val="00B14788"/>
    <w:rsid w:val="00B21415"/>
    <w:rsid w:val="00B224F2"/>
    <w:rsid w:val="00B23D4A"/>
    <w:rsid w:val="00B24BFD"/>
    <w:rsid w:val="00B25014"/>
    <w:rsid w:val="00B2791C"/>
    <w:rsid w:val="00B3100E"/>
    <w:rsid w:val="00B36337"/>
    <w:rsid w:val="00B36DBF"/>
    <w:rsid w:val="00B37837"/>
    <w:rsid w:val="00B37D9E"/>
    <w:rsid w:val="00B42AD5"/>
    <w:rsid w:val="00B519E1"/>
    <w:rsid w:val="00B52878"/>
    <w:rsid w:val="00B54787"/>
    <w:rsid w:val="00B547C4"/>
    <w:rsid w:val="00B613A7"/>
    <w:rsid w:val="00B63E19"/>
    <w:rsid w:val="00B63EEC"/>
    <w:rsid w:val="00B65364"/>
    <w:rsid w:val="00B67175"/>
    <w:rsid w:val="00B703FF"/>
    <w:rsid w:val="00B71D35"/>
    <w:rsid w:val="00B7285D"/>
    <w:rsid w:val="00B72D64"/>
    <w:rsid w:val="00B7554A"/>
    <w:rsid w:val="00B762F2"/>
    <w:rsid w:val="00B77417"/>
    <w:rsid w:val="00B779C7"/>
    <w:rsid w:val="00B80A10"/>
    <w:rsid w:val="00B80D97"/>
    <w:rsid w:val="00B80DA1"/>
    <w:rsid w:val="00B815F9"/>
    <w:rsid w:val="00B84D44"/>
    <w:rsid w:val="00B85E4C"/>
    <w:rsid w:val="00B87606"/>
    <w:rsid w:val="00B930E7"/>
    <w:rsid w:val="00B95C3B"/>
    <w:rsid w:val="00BA19B4"/>
    <w:rsid w:val="00BA2679"/>
    <w:rsid w:val="00BA31E3"/>
    <w:rsid w:val="00BA3D7C"/>
    <w:rsid w:val="00BA46B0"/>
    <w:rsid w:val="00BA5C08"/>
    <w:rsid w:val="00BA73DC"/>
    <w:rsid w:val="00BB0291"/>
    <w:rsid w:val="00BB0FBF"/>
    <w:rsid w:val="00BB2878"/>
    <w:rsid w:val="00BB317E"/>
    <w:rsid w:val="00BB4274"/>
    <w:rsid w:val="00BB4D93"/>
    <w:rsid w:val="00BB68D2"/>
    <w:rsid w:val="00BC0C10"/>
    <w:rsid w:val="00BC20BF"/>
    <w:rsid w:val="00BC2181"/>
    <w:rsid w:val="00BC2311"/>
    <w:rsid w:val="00BC3ADD"/>
    <w:rsid w:val="00BC4B2B"/>
    <w:rsid w:val="00BC54EC"/>
    <w:rsid w:val="00BC5744"/>
    <w:rsid w:val="00BD0F87"/>
    <w:rsid w:val="00BD137C"/>
    <w:rsid w:val="00BD20F0"/>
    <w:rsid w:val="00BD4356"/>
    <w:rsid w:val="00BD5CCF"/>
    <w:rsid w:val="00BE2199"/>
    <w:rsid w:val="00BE5BBB"/>
    <w:rsid w:val="00BE5C07"/>
    <w:rsid w:val="00BE6F17"/>
    <w:rsid w:val="00BF2573"/>
    <w:rsid w:val="00BF3027"/>
    <w:rsid w:val="00BF3C6E"/>
    <w:rsid w:val="00BF4811"/>
    <w:rsid w:val="00BF7F0A"/>
    <w:rsid w:val="00C01509"/>
    <w:rsid w:val="00C0361B"/>
    <w:rsid w:val="00C036E2"/>
    <w:rsid w:val="00C03A93"/>
    <w:rsid w:val="00C04078"/>
    <w:rsid w:val="00C04FE4"/>
    <w:rsid w:val="00C05225"/>
    <w:rsid w:val="00C056EB"/>
    <w:rsid w:val="00C057CC"/>
    <w:rsid w:val="00C07D63"/>
    <w:rsid w:val="00C12123"/>
    <w:rsid w:val="00C12508"/>
    <w:rsid w:val="00C12519"/>
    <w:rsid w:val="00C13B69"/>
    <w:rsid w:val="00C141E1"/>
    <w:rsid w:val="00C15C64"/>
    <w:rsid w:val="00C164EA"/>
    <w:rsid w:val="00C16561"/>
    <w:rsid w:val="00C16676"/>
    <w:rsid w:val="00C17174"/>
    <w:rsid w:val="00C211BD"/>
    <w:rsid w:val="00C332C6"/>
    <w:rsid w:val="00C33480"/>
    <w:rsid w:val="00C34FD2"/>
    <w:rsid w:val="00C370B7"/>
    <w:rsid w:val="00C421FC"/>
    <w:rsid w:val="00C423F0"/>
    <w:rsid w:val="00C430D4"/>
    <w:rsid w:val="00C43D8F"/>
    <w:rsid w:val="00C45BB2"/>
    <w:rsid w:val="00C518D8"/>
    <w:rsid w:val="00C5349D"/>
    <w:rsid w:val="00C5368B"/>
    <w:rsid w:val="00C53D35"/>
    <w:rsid w:val="00C569ED"/>
    <w:rsid w:val="00C57CCC"/>
    <w:rsid w:val="00C605A0"/>
    <w:rsid w:val="00C607DD"/>
    <w:rsid w:val="00C636CA"/>
    <w:rsid w:val="00C6390B"/>
    <w:rsid w:val="00C6391F"/>
    <w:rsid w:val="00C65A0E"/>
    <w:rsid w:val="00C66310"/>
    <w:rsid w:val="00C70712"/>
    <w:rsid w:val="00C70F89"/>
    <w:rsid w:val="00C718D2"/>
    <w:rsid w:val="00C71B53"/>
    <w:rsid w:val="00C7489A"/>
    <w:rsid w:val="00C753DA"/>
    <w:rsid w:val="00C75463"/>
    <w:rsid w:val="00C76E79"/>
    <w:rsid w:val="00C77283"/>
    <w:rsid w:val="00C80AC0"/>
    <w:rsid w:val="00C8167D"/>
    <w:rsid w:val="00C819B4"/>
    <w:rsid w:val="00C82628"/>
    <w:rsid w:val="00C83875"/>
    <w:rsid w:val="00C85A63"/>
    <w:rsid w:val="00C914CE"/>
    <w:rsid w:val="00C928EE"/>
    <w:rsid w:val="00C9307A"/>
    <w:rsid w:val="00C964AC"/>
    <w:rsid w:val="00C975E3"/>
    <w:rsid w:val="00C97AFF"/>
    <w:rsid w:val="00C97D27"/>
    <w:rsid w:val="00CA1C0B"/>
    <w:rsid w:val="00CA3B81"/>
    <w:rsid w:val="00CA3ED8"/>
    <w:rsid w:val="00CB121B"/>
    <w:rsid w:val="00CB239C"/>
    <w:rsid w:val="00CB715B"/>
    <w:rsid w:val="00CB77D0"/>
    <w:rsid w:val="00CC034B"/>
    <w:rsid w:val="00CC0704"/>
    <w:rsid w:val="00CC3A24"/>
    <w:rsid w:val="00CC5613"/>
    <w:rsid w:val="00CC623D"/>
    <w:rsid w:val="00CC6638"/>
    <w:rsid w:val="00CD0F05"/>
    <w:rsid w:val="00CD1CF1"/>
    <w:rsid w:val="00CD23C8"/>
    <w:rsid w:val="00CD2529"/>
    <w:rsid w:val="00CD2654"/>
    <w:rsid w:val="00CD2EC9"/>
    <w:rsid w:val="00CD3118"/>
    <w:rsid w:val="00CD4640"/>
    <w:rsid w:val="00CD4B4F"/>
    <w:rsid w:val="00CE2F7E"/>
    <w:rsid w:val="00CE5B8F"/>
    <w:rsid w:val="00CF16B1"/>
    <w:rsid w:val="00CF1FAB"/>
    <w:rsid w:val="00CF24F8"/>
    <w:rsid w:val="00CF3234"/>
    <w:rsid w:val="00CF487A"/>
    <w:rsid w:val="00CF49AB"/>
    <w:rsid w:val="00CF4D8E"/>
    <w:rsid w:val="00CF5369"/>
    <w:rsid w:val="00CF6BA4"/>
    <w:rsid w:val="00D018FD"/>
    <w:rsid w:val="00D02656"/>
    <w:rsid w:val="00D02955"/>
    <w:rsid w:val="00D02B4D"/>
    <w:rsid w:val="00D03082"/>
    <w:rsid w:val="00D03ABC"/>
    <w:rsid w:val="00D049A5"/>
    <w:rsid w:val="00D11DA3"/>
    <w:rsid w:val="00D14848"/>
    <w:rsid w:val="00D15DEA"/>
    <w:rsid w:val="00D1651B"/>
    <w:rsid w:val="00D16BDB"/>
    <w:rsid w:val="00D20D15"/>
    <w:rsid w:val="00D20F57"/>
    <w:rsid w:val="00D21A70"/>
    <w:rsid w:val="00D25DB0"/>
    <w:rsid w:val="00D35822"/>
    <w:rsid w:val="00D41E75"/>
    <w:rsid w:val="00D4563C"/>
    <w:rsid w:val="00D47986"/>
    <w:rsid w:val="00D52FAB"/>
    <w:rsid w:val="00D53CB5"/>
    <w:rsid w:val="00D559C8"/>
    <w:rsid w:val="00D5604B"/>
    <w:rsid w:val="00D571AD"/>
    <w:rsid w:val="00D630AA"/>
    <w:rsid w:val="00D63152"/>
    <w:rsid w:val="00D63D83"/>
    <w:rsid w:val="00D63E7F"/>
    <w:rsid w:val="00D64343"/>
    <w:rsid w:val="00D67602"/>
    <w:rsid w:val="00D74C22"/>
    <w:rsid w:val="00D75BDF"/>
    <w:rsid w:val="00D76656"/>
    <w:rsid w:val="00D801B7"/>
    <w:rsid w:val="00D80F5C"/>
    <w:rsid w:val="00D83D31"/>
    <w:rsid w:val="00D84D08"/>
    <w:rsid w:val="00D879D3"/>
    <w:rsid w:val="00D91607"/>
    <w:rsid w:val="00D927D6"/>
    <w:rsid w:val="00D94A73"/>
    <w:rsid w:val="00D95924"/>
    <w:rsid w:val="00D976CE"/>
    <w:rsid w:val="00DA00DA"/>
    <w:rsid w:val="00DA08D9"/>
    <w:rsid w:val="00DA32FA"/>
    <w:rsid w:val="00DA3C7A"/>
    <w:rsid w:val="00DA5918"/>
    <w:rsid w:val="00DA63F6"/>
    <w:rsid w:val="00DA773C"/>
    <w:rsid w:val="00DB0AB2"/>
    <w:rsid w:val="00DB2202"/>
    <w:rsid w:val="00DB704E"/>
    <w:rsid w:val="00DB75BF"/>
    <w:rsid w:val="00DB7893"/>
    <w:rsid w:val="00DC044D"/>
    <w:rsid w:val="00DC0DF6"/>
    <w:rsid w:val="00DC10DA"/>
    <w:rsid w:val="00DC17FC"/>
    <w:rsid w:val="00DC273B"/>
    <w:rsid w:val="00DC2C6F"/>
    <w:rsid w:val="00DC3B91"/>
    <w:rsid w:val="00DC3F7C"/>
    <w:rsid w:val="00DC42FB"/>
    <w:rsid w:val="00DC49DD"/>
    <w:rsid w:val="00DC70EE"/>
    <w:rsid w:val="00DC7B60"/>
    <w:rsid w:val="00DD04E1"/>
    <w:rsid w:val="00DD0764"/>
    <w:rsid w:val="00DD099A"/>
    <w:rsid w:val="00DD115B"/>
    <w:rsid w:val="00DD25EC"/>
    <w:rsid w:val="00DD50CA"/>
    <w:rsid w:val="00DD54DF"/>
    <w:rsid w:val="00DD5A5A"/>
    <w:rsid w:val="00DD6207"/>
    <w:rsid w:val="00DE189E"/>
    <w:rsid w:val="00DE2024"/>
    <w:rsid w:val="00DE3274"/>
    <w:rsid w:val="00DF0900"/>
    <w:rsid w:val="00DF09FE"/>
    <w:rsid w:val="00DF0D4B"/>
    <w:rsid w:val="00DF30F2"/>
    <w:rsid w:val="00DF5228"/>
    <w:rsid w:val="00E0011C"/>
    <w:rsid w:val="00E029DA"/>
    <w:rsid w:val="00E04071"/>
    <w:rsid w:val="00E05086"/>
    <w:rsid w:val="00E1018E"/>
    <w:rsid w:val="00E11B65"/>
    <w:rsid w:val="00E11FD2"/>
    <w:rsid w:val="00E15330"/>
    <w:rsid w:val="00E17686"/>
    <w:rsid w:val="00E2025E"/>
    <w:rsid w:val="00E21158"/>
    <w:rsid w:val="00E22AC7"/>
    <w:rsid w:val="00E23C47"/>
    <w:rsid w:val="00E262FB"/>
    <w:rsid w:val="00E2735C"/>
    <w:rsid w:val="00E27EC7"/>
    <w:rsid w:val="00E30B81"/>
    <w:rsid w:val="00E33E27"/>
    <w:rsid w:val="00E34955"/>
    <w:rsid w:val="00E34DF2"/>
    <w:rsid w:val="00E36D74"/>
    <w:rsid w:val="00E40045"/>
    <w:rsid w:val="00E406D1"/>
    <w:rsid w:val="00E40757"/>
    <w:rsid w:val="00E439AD"/>
    <w:rsid w:val="00E43D60"/>
    <w:rsid w:val="00E4526A"/>
    <w:rsid w:val="00E4793C"/>
    <w:rsid w:val="00E50022"/>
    <w:rsid w:val="00E52216"/>
    <w:rsid w:val="00E531F8"/>
    <w:rsid w:val="00E54088"/>
    <w:rsid w:val="00E54247"/>
    <w:rsid w:val="00E54F71"/>
    <w:rsid w:val="00E55F2B"/>
    <w:rsid w:val="00E6227E"/>
    <w:rsid w:val="00E64540"/>
    <w:rsid w:val="00E66191"/>
    <w:rsid w:val="00E67C31"/>
    <w:rsid w:val="00E703BB"/>
    <w:rsid w:val="00E7102F"/>
    <w:rsid w:val="00E71775"/>
    <w:rsid w:val="00E73BFC"/>
    <w:rsid w:val="00E774D2"/>
    <w:rsid w:val="00E849B3"/>
    <w:rsid w:val="00E84BC3"/>
    <w:rsid w:val="00E855BE"/>
    <w:rsid w:val="00E879F7"/>
    <w:rsid w:val="00E90632"/>
    <w:rsid w:val="00E90BA2"/>
    <w:rsid w:val="00E90F8A"/>
    <w:rsid w:val="00E92371"/>
    <w:rsid w:val="00E931CD"/>
    <w:rsid w:val="00E941F6"/>
    <w:rsid w:val="00E94F8A"/>
    <w:rsid w:val="00EA0D84"/>
    <w:rsid w:val="00EA1492"/>
    <w:rsid w:val="00EA4395"/>
    <w:rsid w:val="00EA4E7D"/>
    <w:rsid w:val="00EA58AF"/>
    <w:rsid w:val="00EB6114"/>
    <w:rsid w:val="00EB7188"/>
    <w:rsid w:val="00EB7D5F"/>
    <w:rsid w:val="00EC3DE0"/>
    <w:rsid w:val="00EC43B8"/>
    <w:rsid w:val="00EC4C98"/>
    <w:rsid w:val="00EC7603"/>
    <w:rsid w:val="00EC793A"/>
    <w:rsid w:val="00ED0513"/>
    <w:rsid w:val="00ED3FCE"/>
    <w:rsid w:val="00ED7B59"/>
    <w:rsid w:val="00EE3644"/>
    <w:rsid w:val="00EE7CFC"/>
    <w:rsid w:val="00EE7D34"/>
    <w:rsid w:val="00EF0637"/>
    <w:rsid w:val="00EF16D6"/>
    <w:rsid w:val="00EF1EC5"/>
    <w:rsid w:val="00EF2CEA"/>
    <w:rsid w:val="00EF3AB2"/>
    <w:rsid w:val="00EF4F99"/>
    <w:rsid w:val="00EF7855"/>
    <w:rsid w:val="00F006E9"/>
    <w:rsid w:val="00F014C5"/>
    <w:rsid w:val="00F031A9"/>
    <w:rsid w:val="00F11736"/>
    <w:rsid w:val="00F12F3D"/>
    <w:rsid w:val="00F138F7"/>
    <w:rsid w:val="00F13E18"/>
    <w:rsid w:val="00F14A54"/>
    <w:rsid w:val="00F14E33"/>
    <w:rsid w:val="00F16F70"/>
    <w:rsid w:val="00F171F6"/>
    <w:rsid w:val="00F20E8C"/>
    <w:rsid w:val="00F215F5"/>
    <w:rsid w:val="00F21625"/>
    <w:rsid w:val="00F2265B"/>
    <w:rsid w:val="00F2496D"/>
    <w:rsid w:val="00F3221C"/>
    <w:rsid w:val="00F32821"/>
    <w:rsid w:val="00F33018"/>
    <w:rsid w:val="00F34647"/>
    <w:rsid w:val="00F36CFB"/>
    <w:rsid w:val="00F37255"/>
    <w:rsid w:val="00F3725F"/>
    <w:rsid w:val="00F41B25"/>
    <w:rsid w:val="00F44187"/>
    <w:rsid w:val="00F51352"/>
    <w:rsid w:val="00F52844"/>
    <w:rsid w:val="00F538E1"/>
    <w:rsid w:val="00F556EA"/>
    <w:rsid w:val="00F57D9E"/>
    <w:rsid w:val="00F62667"/>
    <w:rsid w:val="00F62C44"/>
    <w:rsid w:val="00F631BE"/>
    <w:rsid w:val="00F63209"/>
    <w:rsid w:val="00F66976"/>
    <w:rsid w:val="00F6779F"/>
    <w:rsid w:val="00F67BEC"/>
    <w:rsid w:val="00F71B48"/>
    <w:rsid w:val="00F72A57"/>
    <w:rsid w:val="00F748E3"/>
    <w:rsid w:val="00F75C85"/>
    <w:rsid w:val="00F76584"/>
    <w:rsid w:val="00F76624"/>
    <w:rsid w:val="00F76F6E"/>
    <w:rsid w:val="00F81B62"/>
    <w:rsid w:val="00F83C5E"/>
    <w:rsid w:val="00F86211"/>
    <w:rsid w:val="00F8689D"/>
    <w:rsid w:val="00F90826"/>
    <w:rsid w:val="00F919FC"/>
    <w:rsid w:val="00F9204D"/>
    <w:rsid w:val="00F97365"/>
    <w:rsid w:val="00FA0BAE"/>
    <w:rsid w:val="00FA5025"/>
    <w:rsid w:val="00FA64AB"/>
    <w:rsid w:val="00FA689F"/>
    <w:rsid w:val="00FB04F7"/>
    <w:rsid w:val="00FB0D68"/>
    <w:rsid w:val="00FB1656"/>
    <w:rsid w:val="00FB3131"/>
    <w:rsid w:val="00FB61DC"/>
    <w:rsid w:val="00FC0C24"/>
    <w:rsid w:val="00FC17E3"/>
    <w:rsid w:val="00FC1C7A"/>
    <w:rsid w:val="00FC234F"/>
    <w:rsid w:val="00FD02D0"/>
    <w:rsid w:val="00FD1F2F"/>
    <w:rsid w:val="00FD5AA1"/>
    <w:rsid w:val="00FD5AD9"/>
    <w:rsid w:val="00FD7A0E"/>
    <w:rsid w:val="00FE0325"/>
    <w:rsid w:val="00FE2B7E"/>
    <w:rsid w:val="00FE656E"/>
    <w:rsid w:val="00FE66AA"/>
    <w:rsid w:val="00FE7821"/>
    <w:rsid w:val="00FF18BB"/>
    <w:rsid w:val="00FF37CC"/>
    <w:rsid w:val="00FF7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03D3"/>
  <w15:docId w15:val="{022357D8-E880-4BD1-8618-D4943F19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75"/>
    <w:pPr>
      <w:ind w:left="720"/>
      <w:contextualSpacing/>
    </w:pPr>
  </w:style>
  <w:style w:type="table" w:styleId="TableGrid">
    <w:name w:val="Table Grid"/>
    <w:basedOn w:val="TableNormal"/>
    <w:uiPriority w:val="59"/>
    <w:rsid w:val="0086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66375"/>
    <w:rPr>
      <w:color w:val="0000FF" w:themeColor="hyperlink"/>
      <w:u w:val="single"/>
    </w:rPr>
  </w:style>
  <w:style w:type="character" w:styleId="FollowedHyperlink">
    <w:name w:val="FollowedHyperlink"/>
    <w:basedOn w:val="DefaultParagraphFont"/>
    <w:uiPriority w:val="99"/>
    <w:semiHidden/>
    <w:unhideWhenUsed/>
    <w:rsid w:val="00866375"/>
    <w:rPr>
      <w:color w:val="800080" w:themeColor="followedHyperlink"/>
      <w:u w:val="single"/>
    </w:rPr>
  </w:style>
  <w:style w:type="paragraph" w:styleId="BalloonText">
    <w:name w:val="Balloon Text"/>
    <w:basedOn w:val="Normal"/>
    <w:link w:val="BalloonTextChar"/>
    <w:uiPriority w:val="99"/>
    <w:semiHidden/>
    <w:unhideWhenUsed/>
    <w:rsid w:val="00866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375"/>
    <w:rPr>
      <w:rFonts w:ascii="Tahoma" w:hAnsi="Tahoma" w:cs="Tahoma"/>
      <w:sz w:val="16"/>
      <w:szCs w:val="16"/>
    </w:rPr>
  </w:style>
  <w:style w:type="character" w:styleId="CommentReference">
    <w:name w:val="annotation reference"/>
    <w:basedOn w:val="DefaultParagraphFont"/>
    <w:uiPriority w:val="99"/>
    <w:semiHidden/>
    <w:unhideWhenUsed/>
    <w:rsid w:val="00866375"/>
    <w:rPr>
      <w:sz w:val="16"/>
      <w:szCs w:val="16"/>
    </w:rPr>
  </w:style>
  <w:style w:type="paragraph" w:styleId="CommentText">
    <w:name w:val="annotation text"/>
    <w:basedOn w:val="Normal"/>
    <w:link w:val="CommentTextChar"/>
    <w:uiPriority w:val="99"/>
    <w:semiHidden/>
    <w:unhideWhenUsed/>
    <w:rsid w:val="00866375"/>
    <w:pPr>
      <w:spacing w:line="240" w:lineRule="auto"/>
    </w:pPr>
    <w:rPr>
      <w:sz w:val="20"/>
      <w:szCs w:val="20"/>
    </w:rPr>
  </w:style>
  <w:style w:type="character" w:customStyle="1" w:styleId="CommentTextChar">
    <w:name w:val="Comment Text Char"/>
    <w:basedOn w:val="DefaultParagraphFont"/>
    <w:link w:val="CommentText"/>
    <w:uiPriority w:val="99"/>
    <w:semiHidden/>
    <w:rsid w:val="00866375"/>
    <w:rPr>
      <w:sz w:val="20"/>
      <w:szCs w:val="20"/>
    </w:rPr>
  </w:style>
  <w:style w:type="paragraph" w:styleId="CommentSubject">
    <w:name w:val="annotation subject"/>
    <w:basedOn w:val="CommentText"/>
    <w:next w:val="CommentText"/>
    <w:link w:val="CommentSubjectChar"/>
    <w:uiPriority w:val="99"/>
    <w:semiHidden/>
    <w:unhideWhenUsed/>
    <w:rsid w:val="00866375"/>
    <w:rPr>
      <w:b/>
      <w:bCs/>
    </w:rPr>
  </w:style>
  <w:style w:type="character" w:customStyle="1" w:styleId="CommentSubjectChar">
    <w:name w:val="Comment Subject Char"/>
    <w:basedOn w:val="CommentTextChar"/>
    <w:link w:val="CommentSubject"/>
    <w:uiPriority w:val="99"/>
    <w:semiHidden/>
    <w:rsid w:val="00866375"/>
    <w:rPr>
      <w:b/>
      <w:bCs/>
      <w:sz w:val="20"/>
      <w:szCs w:val="20"/>
    </w:rPr>
  </w:style>
  <w:style w:type="paragraph" w:styleId="Revision">
    <w:name w:val="Revision"/>
    <w:hidden/>
    <w:uiPriority w:val="99"/>
    <w:semiHidden/>
    <w:rsid w:val="00866375"/>
    <w:pPr>
      <w:spacing w:after="0" w:line="240" w:lineRule="auto"/>
    </w:pPr>
  </w:style>
  <w:style w:type="paragraph" w:styleId="Header">
    <w:name w:val="header"/>
    <w:basedOn w:val="Normal"/>
    <w:link w:val="HeaderChar"/>
    <w:uiPriority w:val="99"/>
    <w:unhideWhenUsed/>
    <w:rsid w:val="00F5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D9E"/>
  </w:style>
  <w:style w:type="paragraph" w:styleId="Footer">
    <w:name w:val="footer"/>
    <w:basedOn w:val="Normal"/>
    <w:link w:val="FooterChar"/>
    <w:uiPriority w:val="99"/>
    <w:unhideWhenUsed/>
    <w:rsid w:val="00F5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D9E"/>
  </w:style>
  <w:style w:type="table" w:styleId="LightList-Accent5">
    <w:name w:val="Light List Accent 5"/>
    <w:basedOn w:val="TableNormal"/>
    <w:uiPriority w:val="61"/>
    <w:rsid w:val="001043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1043A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B31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5722</Words>
  <Characters>32620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38266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Lechner</dc:creator>
  <cp:lastModifiedBy>Gillian</cp:lastModifiedBy>
  <cp:revision>2</cp:revision>
  <cp:lastPrinted>2017-09-04T05:26:00Z</cp:lastPrinted>
  <dcterms:created xsi:type="dcterms:W3CDTF">2018-03-12T17:17:00Z</dcterms:created>
  <dcterms:modified xsi:type="dcterms:W3CDTF">2018-03-12T17:17:00Z</dcterms:modified>
</cp:coreProperties>
</file>