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D7" w:rsidRPr="007A6AB2" w:rsidRDefault="007A6AB2" w:rsidP="007A6AB2">
      <w:pPr>
        <w:spacing w:line="480" w:lineRule="auto"/>
        <w:rPr>
          <w:rFonts w:cstheme="minorHAnsi"/>
          <w:b/>
          <w:u w:val="single"/>
          <w:lang w:val="en-GB"/>
        </w:rPr>
      </w:pPr>
      <w:r w:rsidRPr="007A6AB2">
        <w:rPr>
          <w:rFonts w:cstheme="minorHAnsi"/>
          <w:color w:val="000000"/>
        </w:rPr>
        <w:t>Supplementa</w:t>
      </w:r>
      <w:r w:rsidR="00743007">
        <w:rPr>
          <w:rFonts w:cstheme="minorHAnsi"/>
          <w:color w:val="000000"/>
        </w:rPr>
        <w:t>ry material</w:t>
      </w:r>
      <w:r w:rsidRPr="007A6AB2">
        <w:rPr>
          <w:rFonts w:cstheme="minorHAnsi"/>
          <w:color w:val="000000"/>
        </w:rPr>
        <w:t xml:space="preserve">: </w:t>
      </w:r>
      <w:r w:rsidR="007933D7" w:rsidRPr="007A6AB2">
        <w:rPr>
          <w:rFonts w:cstheme="minorHAnsi"/>
          <w:lang w:val="en-GB"/>
        </w:rPr>
        <w:t xml:space="preserve">Main </w:t>
      </w:r>
      <w:r w:rsidR="007933D7" w:rsidRPr="007A6AB2">
        <w:rPr>
          <w:rFonts w:cstheme="minorHAnsi"/>
          <w:bCs/>
          <w:lang w:val="en-GB"/>
        </w:rPr>
        <w:t>environmental footprint information sources for items</w:t>
      </w:r>
      <w:r w:rsidR="00743007">
        <w:rPr>
          <w:rFonts w:cstheme="minorHAnsi"/>
          <w:bCs/>
          <w:lang w:val="en-GB"/>
        </w:rPr>
        <w:t>’</w:t>
      </w:r>
      <w:r w:rsidR="007933D7" w:rsidRPr="007A6AB2">
        <w:rPr>
          <w:rFonts w:cstheme="minorHAnsi"/>
          <w:bCs/>
          <w:lang w:val="en-GB"/>
        </w:rPr>
        <w:t xml:space="preserve"> production and processing phases</w:t>
      </w:r>
    </w:p>
    <w:p w:rsidR="007933D7" w:rsidRPr="007933D7" w:rsidRDefault="007933D7" w:rsidP="007A6AB2">
      <w:pPr>
        <w:spacing w:line="480" w:lineRule="auto"/>
        <w:rPr>
          <w:rFonts w:cstheme="minorHAnsi"/>
          <w:b/>
          <w:u w:val="single"/>
          <w:lang w:val="es-ES"/>
        </w:rPr>
      </w:pPr>
      <w:bookmarkStart w:id="0" w:name="_GoBack"/>
      <w:bookmarkEnd w:id="0"/>
      <w:r w:rsidRPr="007933D7">
        <w:rPr>
          <w:rFonts w:cstheme="minorHAnsi"/>
          <w:b/>
          <w:u w:val="single"/>
          <w:lang w:val="es-ES"/>
        </w:rPr>
        <w:t>LAND USE:</w:t>
      </w:r>
    </w:p>
    <w:p w:rsidR="007933D7" w:rsidRPr="00BC76E6" w:rsidRDefault="007933D7" w:rsidP="007A6AB2">
      <w:pPr>
        <w:numPr>
          <w:ilvl w:val="0"/>
          <w:numId w:val="2"/>
        </w:numPr>
        <w:spacing w:line="480" w:lineRule="auto"/>
        <w:ind w:left="0" w:firstLine="0"/>
        <w:contextualSpacing/>
        <w:rPr>
          <w:rFonts w:cstheme="minorHAnsi"/>
          <w:lang w:val="en-GB"/>
        </w:rPr>
      </w:pPr>
      <w:r w:rsidRPr="00BC76E6">
        <w:rPr>
          <w:rFonts w:cstheme="minorHAnsi"/>
          <w:lang w:val="en-GB"/>
        </w:rPr>
        <w:t>Food and Agriculture Organization of the United Nations: data base 2009</w:t>
      </w:r>
      <w:r w:rsidRPr="00BC76E6">
        <w:rPr>
          <w:rFonts w:cstheme="minorHAnsi"/>
          <w:bCs/>
          <w:lang w:val="en-GB"/>
        </w:rPr>
        <w:t xml:space="preserve"> FAOSTAT </w:t>
      </w:r>
      <w:r w:rsidR="007A6AB2">
        <w:rPr>
          <w:rFonts w:cstheme="minorHAnsi"/>
          <w:bCs/>
          <w:lang w:val="en-GB"/>
        </w:rPr>
        <w:t xml:space="preserve">Available: </w:t>
      </w:r>
      <w:r w:rsidR="007A6AB2">
        <w:rPr>
          <w:rFonts w:cstheme="minorHAnsi"/>
          <w:lang w:val="en-GB"/>
        </w:rPr>
        <w:t>www.faostat.fao.org/ [a</w:t>
      </w:r>
      <w:r w:rsidR="00C121BE">
        <w:rPr>
          <w:rFonts w:cstheme="minorHAnsi"/>
          <w:lang w:val="en-GB"/>
        </w:rPr>
        <w:t xml:space="preserve">ccessed </w:t>
      </w:r>
      <w:r w:rsidRPr="00BC76E6">
        <w:rPr>
          <w:rFonts w:cstheme="minorHAnsi"/>
          <w:lang w:val="en-GB"/>
        </w:rPr>
        <w:t>September 2016</w:t>
      </w:r>
      <w:r w:rsidR="007A6AB2">
        <w:rPr>
          <w:rFonts w:cstheme="minorHAnsi"/>
          <w:lang w:val="en-GB"/>
        </w:rPr>
        <w:t>].</w:t>
      </w:r>
    </w:p>
    <w:p w:rsidR="007933D7" w:rsidRPr="00C121BE" w:rsidRDefault="00C121BE" w:rsidP="007A6AB2">
      <w:pPr>
        <w:numPr>
          <w:ilvl w:val="0"/>
          <w:numId w:val="2"/>
        </w:numPr>
        <w:spacing w:line="480" w:lineRule="auto"/>
        <w:ind w:left="0" w:firstLine="0"/>
        <w:contextualSpacing/>
        <w:rPr>
          <w:rFonts w:cstheme="minorHAnsi"/>
          <w:lang w:val="en-GB"/>
        </w:rPr>
      </w:pPr>
      <w:r>
        <w:rPr>
          <w:rFonts w:cstheme="minorHAnsi"/>
          <w:lang w:val="en-GB"/>
        </w:rPr>
        <w:t>Cederberg C &amp;</w:t>
      </w:r>
      <w:r w:rsidR="007933D7" w:rsidRPr="00C121BE">
        <w:rPr>
          <w:rFonts w:cstheme="minorHAnsi"/>
          <w:lang w:val="en-GB"/>
        </w:rPr>
        <w:t xml:space="preserve"> </w:t>
      </w:r>
      <w:proofErr w:type="spellStart"/>
      <w:r w:rsidR="007933D7" w:rsidRPr="00C121BE">
        <w:rPr>
          <w:rFonts w:cstheme="minorHAnsi"/>
          <w:lang w:val="en-GB"/>
        </w:rPr>
        <w:t>Mattsson</w:t>
      </w:r>
      <w:proofErr w:type="spellEnd"/>
      <w:r w:rsidR="007A6AB2" w:rsidRPr="00C121BE">
        <w:rPr>
          <w:rFonts w:cstheme="minorHAnsi"/>
          <w:lang w:val="en-GB"/>
        </w:rPr>
        <w:t xml:space="preserve"> B</w:t>
      </w:r>
      <w:r w:rsidR="007933D7" w:rsidRPr="00C121BE">
        <w:rPr>
          <w:rFonts w:cstheme="minorHAnsi"/>
          <w:lang w:val="en-GB"/>
        </w:rPr>
        <w:t xml:space="preserve"> </w:t>
      </w:r>
      <w:r w:rsidR="007A6AB2" w:rsidRPr="00C121BE">
        <w:rPr>
          <w:rFonts w:cstheme="minorHAnsi"/>
          <w:lang w:val="en-GB"/>
        </w:rPr>
        <w:t>(</w:t>
      </w:r>
      <w:r w:rsidR="007933D7" w:rsidRPr="00C121BE">
        <w:rPr>
          <w:rFonts w:cstheme="minorHAnsi"/>
          <w:lang w:val="en-GB"/>
        </w:rPr>
        <w:t>2000</w:t>
      </w:r>
      <w:r w:rsidR="007A6AB2" w:rsidRPr="00C121BE">
        <w:rPr>
          <w:rFonts w:cstheme="minorHAnsi"/>
          <w:lang w:val="en-GB"/>
        </w:rPr>
        <w:t>)</w:t>
      </w:r>
      <w:r w:rsidR="007933D7" w:rsidRPr="00C121BE">
        <w:rPr>
          <w:rFonts w:cstheme="minorHAnsi"/>
          <w:lang w:val="en-GB"/>
        </w:rPr>
        <w:t xml:space="preserve"> </w:t>
      </w:r>
      <w:r w:rsidR="007933D7" w:rsidRPr="00C121BE">
        <w:rPr>
          <w:rFonts w:cstheme="minorHAnsi"/>
          <w:bCs/>
          <w:lang w:val="en-GB"/>
        </w:rPr>
        <w:t xml:space="preserve">Lifecycle assessment of milk production – a comparison of conventional and organic farming. </w:t>
      </w:r>
      <w:r w:rsidR="007933D7" w:rsidRPr="00C121BE">
        <w:rPr>
          <w:rFonts w:cstheme="minorHAnsi"/>
          <w:i/>
          <w:iCs/>
          <w:lang w:val="en-GB"/>
        </w:rPr>
        <w:t>Journal of Cleaner Production</w:t>
      </w:r>
      <w:r w:rsidR="007933D7" w:rsidRPr="00C121BE">
        <w:rPr>
          <w:rFonts w:cstheme="minorHAnsi"/>
          <w:lang w:val="en-GB"/>
        </w:rPr>
        <w:t xml:space="preserve"> </w:t>
      </w:r>
      <w:r w:rsidR="007933D7" w:rsidRPr="00C121BE">
        <w:rPr>
          <w:rFonts w:cstheme="minorHAnsi"/>
          <w:b/>
          <w:bCs/>
          <w:lang w:val="en-GB"/>
        </w:rPr>
        <w:t>8</w:t>
      </w:r>
      <w:r w:rsidRPr="00C121BE">
        <w:rPr>
          <w:rFonts w:cstheme="minorHAnsi"/>
          <w:lang w:val="en-GB"/>
        </w:rPr>
        <w:t xml:space="preserve">, </w:t>
      </w:r>
      <w:r w:rsidR="007933D7" w:rsidRPr="00C121BE">
        <w:rPr>
          <w:rFonts w:cstheme="minorHAnsi"/>
          <w:lang w:val="en-GB"/>
        </w:rPr>
        <w:t xml:space="preserve">49-60.  </w:t>
      </w:r>
    </w:p>
    <w:p w:rsidR="007933D7" w:rsidRPr="004430DA" w:rsidRDefault="007933D7" w:rsidP="007A6AB2">
      <w:pPr>
        <w:numPr>
          <w:ilvl w:val="0"/>
          <w:numId w:val="2"/>
        </w:numPr>
        <w:spacing w:line="480" w:lineRule="auto"/>
        <w:ind w:left="0" w:firstLine="0"/>
        <w:contextualSpacing/>
        <w:rPr>
          <w:rFonts w:cstheme="minorHAnsi"/>
          <w:b/>
          <w:lang w:val="en-GB"/>
        </w:rPr>
      </w:pPr>
      <w:r w:rsidRPr="00BC76E6">
        <w:rPr>
          <w:rFonts w:cstheme="minorHAnsi"/>
        </w:rPr>
        <w:t>Nielsen PH, Ni</w:t>
      </w:r>
      <w:r w:rsidR="00C121BE">
        <w:rPr>
          <w:rFonts w:cstheme="minorHAnsi"/>
        </w:rPr>
        <w:t xml:space="preserve">elsen AM, </w:t>
      </w:r>
      <w:proofErr w:type="spellStart"/>
      <w:r w:rsidR="00C121BE">
        <w:rPr>
          <w:rFonts w:cstheme="minorHAnsi"/>
        </w:rPr>
        <w:t>Weidema</w:t>
      </w:r>
      <w:proofErr w:type="spellEnd"/>
      <w:r w:rsidR="00C121BE">
        <w:rPr>
          <w:rFonts w:cstheme="minorHAnsi"/>
        </w:rPr>
        <w:t xml:space="preserve"> BP </w:t>
      </w:r>
      <w:r w:rsidR="00C121BE" w:rsidRPr="00C121BE">
        <w:rPr>
          <w:rFonts w:cstheme="minorHAnsi"/>
          <w:i/>
        </w:rPr>
        <w:t>et al.</w:t>
      </w:r>
      <w:r w:rsidRPr="00BC76E6">
        <w:rPr>
          <w:rFonts w:cstheme="minorHAnsi"/>
        </w:rPr>
        <w:t xml:space="preserve"> </w:t>
      </w:r>
      <w:r w:rsidR="007A6AB2">
        <w:rPr>
          <w:rFonts w:cstheme="minorHAnsi"/>
        </w:rPr>
        <w:t>(</w:t>
      </w:r>
      <w:r w:rsidRPr="00BC76E6">
        <w:rPr>
          <w:rFonts w:cstheme="minorHAnsi"/>
          <w:lang w:val="en-GB"/>
        </w:rPr>
        <w:t>2003</w:t>
      </w:r>
      <w:r w:rsidR="007A6AB2">
        <w:rPr>
          <w:rFonts w:cstheme="minorHAnsi"/>
        </w:rPr>
        <w:t>)</w:t>
      </w:r>
      <w:r w:rsidRPr="00BC76E6">
        <w:rPr>
          <w:rFonts w:cstheme="minorHAnsi"/>
        </w:rPr>
        <w:t> </w:t>
      </w:r>
      <w:r w:rsidRPr="00BC76E6">
        <w:rPr>
          <w:rFonts w:cstheme="minorHAnsi"/>
          <w:lang w:val="en-GB"/>
        </w:rPr>
        <w:t>LCA food data</w:t>
      </w:r>
      <w:r w:rsidRPr="00BC76E6">
        <w:rPr>
          <w:rFonts w:cstheme="minorHAnsi"/>
        </w:rPr>
        <w:t> base.</w:t>
      </w:r>
      <w:r w:rsidRPr="00BC76E6">
        <w:rPr>
          <w:rFonts w:cstheme="minorHAnsi"/>
          <w:lang w:val="en-GB"/>
        </w:rPr>
        <w:t> </w:t>
      </w:r>
      <w:r w:rsidR="007A6AB2">
        <w:rPr>
          <w:rFonts w:cstheme="minorHAnsi"/>
          <w:lang w:val="en-GB"/>
        </w:rPr>
        <w:t xml:space="preserve">Available: </w:t>
      </w:r>
      <w:hyperlink r:id="rId5" w:history="1">
        <w:r w:rsidRPr="00BC76E6">
          <w:rPr>
            <w:rFonts w:cstheme="minorHAnsi"/>
            <w:lang w:val="en-GB"/>
          </w:rPr>
          <w:t>www.lcafood.dk</w:t>
        </w:r>
      </w:hyperlink>
      <w:r w:rsidR="007A6AB2">
        <w:rPr>
          <w:rFonts w:cstheme="minorHAnsi"/>
          <w:lang w:val="en-GB"/>
        </w:rPr>
        <w:t xml:space="preserve"> [a</w:t>
      </w:r>
      <w:r w:rsidR="00C121BE">
        <w:rPr>
          <w:rFonts w:cstheme="minorHAnsi"/>
          <w:lang w:val="en-GB"/>
        </w:rPr>
        <w:t>ccessed</w:t>
      </w:r>
      <w:r w:rsidRPr="00BC76E6">
        <w:rPr>
          <w:rFonts w:cstheme="minorHAnsi"/>
          <w:lang w:val="en-GB"/>
        </w:rPr>
        <w:t xml:space="preserve"> September 2016</w:t>
      </w:r>
      <w:r w:rsidR="007A6AB2">
        <w:rPr>
          <w:rFonts w:cstheme="minorHAnsi"/>
          <w:lang w:val="en-GB"/>
        </w:rPr>
        <w:t>].</w:t>
      </w:r>
    </w:p>
    <w:p w:rsidR="004430DA" w:rsidRPr="00BC76E6" w:rsidRDefault="004430DA" w:rsidP="007A6AB2">
      <w:pPr>
        <w:spacing w:line="480" w:lineRule="auto"/>
        <w:contextualSpacing/>
        <w:rPr>
          <w:rFonts w:cstheme="minorHAnsi"/>
          <w:b/>
          <w:lang w:val="en-GB"/>
        </w:rPr>
      </w:pPr>
    </w:p>
    <w:p w:rsidR="007933D7" w:rsidRPr="007933D7" w:rsidRDefault="007933D7" w:rsidP="007A6AB2">
      <w:pPr>
        <w:spacing w:line="480" w:lineRule="auto"/>
        <w:rPr>
          <w:rFonts w:cstheme="minorHAnsi"/>
          <w:b/>
          <w:u w:val="single"/>
          <w:lang w:val="en-GB"/>
        </w:rPr>
      </w:pPr>
      <w:r w:rsidRPr="007933D7">
        <w:rPr>
          <w:rFonts w:cstheme="minorHAnsi"/>
          <w:b/>
          <w:u w:val="single"/>
          <w:lang w:val="en-GB"/>
        </w:rPr>
        <w:t>WATER CONSUMPTION:</w:t>
      </w:r>
    </w:p>
    <w:p w:rsidR="00E01325" w:rsidRPr="00BC76E6" w:rsidRDefault="00E01325" w:rsidP="00E01325">
      <w:pPr>
        <w:numPr>
          <w:ilvl w:val="0"/>
          <w:numId w:val="3"/>
        </w:numPr>
        <w:spacing w:line="480" w:lineRule="auto"/>
        <w:ind w:left="0" w:firstLine="0"/>
        <w:contextualSpacing/>
        <w:rPr>
          <w:rFonts w:cstheme="minorHAnsi"/>
          <w:lang w:val="en-GB"/>
        </w:rPr>
      </w:pPr>
      <w:proofErr w:type="spellStart"/>
      <w:r>
        <w:rPr>
          <w:rFonts w:cstheme="minorHAnsi"/>
          <w:lang w:val="en-GB"/>
        </w:rPr>
        <w:t>Herldbo</w:t>
      </w:r>
      <w:proofErr w:type="spellEnd"/>
      <w:r>
        <w:rPr>
          <w:rFonts w:cstheme="minorHAnsi"/>
          <w:lang w:val="en-GB"/>
        </w:rPr>
        <w:t xml:space="preserve"> J</w:t>
      </w:r>
      <w:r w:rsidRPr="00BC76E6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(</w:t>
      </w:r>
      <w:r w:rsidRPr="00BC76E6">
        <w:rPr>
          <w:rFonts w:cstheme="minorHAnsi"/>
          <w:lang w:val="en-GB"/>
        </w:rPr>
        <w:t>2014</w:t>
      </w:r>
      <w:r>
        <w:rPr>
          <w:rFonts w:cstheme="minorHAnsi"/>
          <w:lang w:val="en-GB"/>
        </w:rPr>
        <w:t>)</w:t>
      </w:r>
      <w:r w:rsidRPr="00BC76E6">
        <w:rPr>
          <w:rFonts w:cstheme="minorHAnsi"/>
          <w:lang w:val="en-GB"/>
        </w:rPr>
        <w:t xml:space="preserve"> Recirculated aquaculture systems. Advantages and disadvantages. Good Practice Workshop, Copenhagen, Denmark. </w:t>
      </w:r>
    </w:p>
    <w:p w:rsidR="00E01325" w:rsidRPr="00BC76E6" w:rsidRDefault="00E01325" w:rsidP="00E01325">
      <w:pPr>
        <w:spacing w:line="480" w:lineRule="auto"/>
        <w:contextualSpacing/>
        <w:rPr>
          <w:rFonts w:cstheme="minorHAnsi"/>
          <w:lang w:val="en-GB"/>
        </w:rPr>
      </w:pPr>
      <w:r>
        <w:t xml:space="preserve">Available: </w:t>
      </w:r>
      <w:hyperlink r:id="rId6" w:history="1">
        <w:r w:rsidRPr="00BC76E6">
          <w:rPr>
            <w:rFonts w:cstheme="minorHAnsi"/>
            <w:lang w:val="en-GB"/>
          </w:rPr>
          <w:t>https://circabc.europa.eu/sd/a/6112e063-d8aa-4533-9fbb-2abd47cce769/Presentation%204%20Jesper%20Heldbo%20EU_Baltic_Recirculated%20Aquaculture_JH.pdf</w:t>
        </w:r>
      </w:hyperlink>
      <w:r>
        <w:rPr>
          <w:rFonts w:cstheme="minorHAnsi"/>
          <w:lang w:val="en-GB"/>
        </w:rPr>
        <w:t xml:space="preserve"> [a</w:t>
      </w:r>
      <w:r w:rsidR="00C121BE">
        <w:rPr>
          <w:rFonts w:cstheme="minorHAnsi"/>
          <w:lang w:val="en-GB"/>
        </w:rPr>
        <w:t>ccessed</w:t>
      </w:r>
      <w:r w:rsidRPr="00BC76E6">
        <w:rPr>
          <w:rFonts w:cstheme="minorHAnsi"/>
          <w:lang w:val="en-GB"/>
        </w:rPr>
        <w:t xml:space="preserve"> September 2016</w:t>
      </w:r>
      <w:r>
        <w:rPr>
          <w:rFonts w:cstheme="minorHAnsi"/>
          <w:lang w:val="en-GB"/>
        </w:rPr>
        <w:t>].</w:t>
      </w:r>
    </w:p>
    <w:p w:rsidR="00E01325" w:rsidRPr="00F10390" w:rsidRDefault="00E01325" w:rsidP="00E01325">
      <w:pPr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0" w:firstLine="0"/>
        <w:contextualSpacing/>
        <w:rPr>
          <w:rFonts w:cstheme="minorHAnsi"/>
          <w:bCs/>
          <w:lang w:val="en-GB"/>
        </w:rPr>
      </w:pPr>
      <w:r w:rsidRPr="00BC76E6">
        <w:rPr>
          <w:rFonts w:cstheme="minorHAnsi"/>
          <w:lang w:val="en-GB"/>
        </w:rPr>
        <w:t>H</w:t>
      </w:r>
      <w:r>
        <w:rPr>
          <w:rFonts w:cstheme="minorHAnsi"/>
          <w:lang w:val="en-GB"/>
        </w:rPr>
        <w:t>oekstra AY</w:t>
      </w:r>
      <w:r w:rsidRPr="00BC76E6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(</w:t>
      </w:r>
      <w:r w:rsidRPr="00BC76E6">
        <w:rPr>
          <w:rFonts w:cstheme="minorHAnsi"/>
          <w:lang w:val="en-GB"/>
        </w:rPr>
        <w:t>2008</w:t>
      </w:r>
      <w:r>
        <w:rPr>
          <w:rFonts w:cstheme="minorHAnsi"/>
          <w:lang w:val="en-GB"/>
        </w:rPr>
        <w:t>)</w:t>
      </w:r>
      <w:r w:rsidRPr="00BC76E6">
        <w:rPr>
          <w:rFonts w:cstheme="minorHAnsi"/>
          <w:lang w:val="en-GB"/>
        </w:rPr>
        <w:t xml:space="preserve"> Water footprint of food. </w:t>
      </w:r>
      <w:r>
        <w:rPr>
          <w:rFonts w:cstheme="minorHAnsi"/>
          <w:lang w:val="en-GB"/>
        </w:rPr>
        <w:t xml:space="preserve">Available: </w:t>
      </w:r>
      <w:hyperlink r:id="rId7" w:history="1">
        <w:r w:rsidR="00C121BE" w:rsidRPr="004C6D53">
          <w:rPr>
            <w:rStyle w:val="Hyperlink"/>
            <w:rFonts w:cstheme="minorHAnsi"/>
            <w:lang w:val="en-GB"/>
          </w:rPr>
          <w:t xml:space="preserve">http://waterfootprint.org/media/downloads/Hoekstra-2008-WaterfootprintFood.pdf </w:t>
        </w:r>
        <w:r w:rsidR="00C121BE" w:rsidRPr="004C6D53">
          <w:rPr>
            <w:rStyle w:val="Hyperlink"/>
            <w:rFonts w:cstheme="minorHAnsi"/>
            <w:bCs/>
            <w:lang w:val="en-GB"/>
          </w:rPr>
          <w:t>[accessed September 2016</w:t>
        </w:r>
      </w:hyperlink>
      <w:r w:rsidRPr="007A6AB2">
        <w:rPr>
          <w:rFonts w:cstheme="minorHAnsi"/>
          <w:lang w:val="en-GB"/>
        </w:rPr>
        <w:t>].</w:t>
      </w:r>
    </w:p>
    <w:p w:rsidR="007933D7" w:rsidRPr="00BC76E6" w:rsidRDefault="00743007" w:rsidP="007A6AB2">
      <w:pPr>
        <w:numPr>
          <w:ilvl w:val="0"/>
          <w:numId w:val="3"/>
        </w:numPr>
        <w:spacing w:after="0" w:line="480" w:lineRule="auto"/>
        <w:ind w:left="0" w:firstLine="0"/>
        <w:contextualSpacing/>
        <w:rPr>
          <w:rFonts w:cstheme="minorHAnsi"/>
        </w:rPr>
      </w:pPr>
      <w:hyperlink r:id="rId8" w:history="1">
        <w:r w:rsidR="007933D7" w:rsidRPr="00BC76E6">
          <w:rPr>
            <w:rFonts w:cstheme="minorHAnsi"/>
            <w:shd w:val="clear" w:color="auto" w:fill="FFFFFF"/>
            <w:lang w:val="en-GB"/>
          </w:rPr>
          <w:t>Hoekstra AY</w:t>
        </w:r>
      </w:hyperlink>
      <w:r w:rsidR="00E01325">
        <w:rPr>
          <w:rFonts w:cstheme="minorHAnsi"/>
          <w:shd w:val="clear" w:color="auto" w:fill="FFFFFF"/>
          <w:lang w:val="en-GB"/>
        </w:rPr>
        <w:t xml:space="preserve"> (2</w:t>
      </w:r>
      <w:r w:rsidR="007933D7" w:rsidRPr="00BC76E6">
        <w:rPr>
          <w:rFonts w:cstheme="minorHAnsi"/>
          <w:shd w:val="clear" w:color="auto" w:fill="FFFFFF"/>
          <w:lang w:val="en-GB"/>
        </w:rPr>
        <w:t>012</w:t>
      </w:r>
      <w:r w:rsidR="00E01325">
        <w:rPr>
          <w:rFonts w:cstheme="minorHAnsi"/>
          <w:shd w:val="clear" w:color="auto" w:fill="FFFFFF"/>
          <w:lang w:val="en-GB"/>
        </w:rPr>
        <w:t>)</w:t>
      </w:r>
      <w:r w:rsidR="007933D7" w:rsidRPr="00BC76E6">
        <w:rPr>
          <w:rFonts w:cstheme="minorHAnsi"/>
          <w:shd w:val="clear" w:color="auto" w:fill="FFFFFF"/>
          <w:lang w:val="en-GB"/>
        </w:rPr>
        <w:t> </w:t>
      </w:r>
      <w:r w:rsidR="007933D7" w:rsidRPr="00BC76E6">
        <w:rPr>
          <w:rFonts w:cstheme="minorHAnsi"/>
          <w:iCs/>
          <w:shd w:val="clear" w:color="auto" w:fill="FFFFFF"/>
          <w:lang w:val="en-GB"/>
        </w:rPr>
        <w:t>The hidden water resource use behind meat and dairy</w:t>
      </w:r>
      <w:r w:rsidR="007933D7" w:rsidRPr="00BC76E6">
        <w:rPr>
          <w:rFonts w:cstheme="minorHAnsi"/>
          <w:i/>
          <w:iCs/>
          <w:shd w:val="clear" w:color="auto" w:fill="FFFFFF"/>
          <w:lang w:val="en-GB"/>
        </w:rPr>
        <w:t>.</w:t>
      </w:r>
      <w:r w:rsidR="007933D7" w:rsidRPr="00BC76E6">
        <w:rPr>
          <w:rFonts w:cstheme="minorHAnsi"/>
          <w:shd w:val="clear" w:color="auto" w:fill="FFFFFF"/>
          <w:lang w:val="en-GB"/>
        </w:rPr>
        <w:t> </w:t>
      </w:r>
      <w:r w:rsidR="007933D7" w:rsidRPr="00C121BE">
        <w:rPr>
          <w:rFonts w:cstheme="minorHAnsi"/>
          <w:i/>
          <w:shd w:val="clear" w:color="auto" w:fill="FFFFFF"/>
          <w:lang w:val="en-GB"/>
        </w:rPr>
        <w:t>Animal frontiers</w:t>
      </w:r>
      <w:r w:rsidR="007933D7" w:rsidRPr="00BC76E6">
        <w:rPr>
          <w:rFonts w:cstheme="minorHAnsi"/>
          <w:shd w:val="clear" w:color="auto" w:fill="FFFFFF"/>
          <w:lang w:val="en-GB"/>
        </w:rPr>
        <w:t xml:space="preserve"> </w:t>
      </w:r>
      <w:r w:rsidR="007933D7" w:rsidRPr="00C121BE">
        <w:rPr>
          <w:rFonts w:cstheme="minorHAnsi"/>
          <w:b/>
          <w:shd w:val="clear" w:color="auto" w:fill="FFFFFF"/>
          <w:lang w:val="en-GB"/>
        </w:rPr>
        <w:t>2</w:t>
      </w:r>
      <w:r w:rsidR="00B33786">
        <w:rPr>
          <w:rFonts w:cstheme="minorHAnsi"/>
          <w:shd w:val="clear" w:color="auto" w:fill="FFFFFF"/>
          <w:lang w:val="en-GB"/>
        </w:rPr>
        <w:t>,</w:t>
      </w:r>
      <w:r w:rsidR="007933D7" w:rsidRPr="00BC76E6">
        <w:rPr>
          <w:rFonts w:cstheme="minorHAnsi"/>
          <w:shd w:val="clear" w:color="auto" w:fill="FFFFFF"/>
          <w:lang w:val="en-GB"/>
        </w:rPr>
        <w:t xml:space="preserve"> 3 - 8. ISSN 2160-6056. </w:t>
      </w:r>
      <w:r w:rsidR="007A6AB2">
        <w:rPr>
          <w:rFonts w:cstheme="minorHAnsi"/>
          <w:shd w:val="clear" w:color="auto" w:fill="FFFFFF"/>
          <w:lang w:val="en-GB"/>
        </w:rPr>
        <w:t xml:space="preserve">Available: </w:t>
      </w:r>
      <w:hyperlink r:id="rId9" w:history="1">
        <w:r w:rsidR="007933D7" w:rsidRPr="00BC76E6">
          <w:rPr>
            <w:rFonts w:cstheme="minorHAnsi"/>
            <w:shd w:val="clear" w:color="auto" w:fill="FFFFFF"/>
            <w:lang w:val="en-GB"/>
          </w:rPr>
          <w:t>http://purl.utwente.nl/publications/81617</w:t>
        </w:r>
      </w:hyperlink>
      <w:r w:rsidR="007A6AB2">
        <w:rPr>
          <w:rFonts w:cstheme="minorHAnsi"/>
          <w:lang w:val="en-GB"/>
        </w:rPr>
        <w:t xml:space="preserve"> [</w:t>
      </w:r>
      <w:r w:rsidR="00F10390">
        <w:rPr>
          <w:rFonts w:cstheme="minorHAnsi"/>
          <w:lang w:val="en-GB"/>
        </w:rPr>
        <w:t>accessed</w:t>
      </w:r>
      <w:r w:rsidR="007A6AB2">
        <w:rPr>
          <w:rFonts w:cstheme="minorHAnsi"/>
          <w:lang w:val="en-GB"/>
        </w:rPr>
        <w:t xml:space="preserve"> September 2016].</w:t>
      </w:r>
    </w:p>
    <w:p w:rsidR="00E01325" w:rsidRPr="00BC76E6" w:rsidRDefault="00097ED5" w:rsidP="00E01325">
      <w:pPr>
        <w:numPr>
          <w:ilvl w:val="0"/>
          <w:numId w:val="3"/>
        </w:numPr>
        <w:spacing w:after="0" w:line="480" w:lineRule="auto"/>
        <w:ind w:left="0" w:firstLine="0"/>
        <w:contextualSpacing/>
        <w:rPr>
          <w:rFonts w:cstheme="minorHAnsi"/>
        </w:rPr>
      </w:pPr>
      <w:proofErr w:type="spellStart"/>
      <w:r>
        <w:rPr>
          <w:rFonts w:cstheme="minorHAnsi"/>
          <w:lang w:val="en-GB"/>
        </w:rPr>
        <w:lastRenderedPageBreak/>
        <w:t>Mekonnen</w:t>
      </w:r>
      <w:proofErr w:type="spellEnd"/>
      <w:r>
        <w:rPr>
          <w:rFonts w:cstheme="minorHAnsi"/>
          <w:lang w:val="en-GB"/>
        </w:rPr>
        <w:t xml:space="preserve"> MM &amp;</w:t>
      </w:r>
      <w:r w:rsidR="00E01325">
        <w:rPr>
          <w:rFonts w:cstheme="minorHAnsi"/>
          <w:lang w:val="en-GB"/>
        </w:rPr>
        <w:t xml:space="preserve"> Hoekstra AY</w:t>
      </w:r>
      <w:r w:rsidR="00E01325" w:rsidRPr="00BC76E6">
        <w:rPr>
          <w:rFonts w:cstheme="minorHAnsi"/>
          <w:lang w:val="en-GB"/>
        </w:rPr>
        <w:t xml:space="preserve"> </w:t>
      </w:r>
      <w:r w:rsidR="00E01325">
        <w:rPr>
          <w:rFonts w:cstheme="minorHAnsi"/>
          <w:lang w:val="en-GB"/>
        </w:rPr>
        <w:t>(</w:t>
      </w:r>
      <w:r w:rsidR="00E01325" w:rsidRPr="00BC76E6">
        <w:rPr>
          <w:rFonts w:cstheme="minorHAnsi"/>
          <w:lang w:val="en-GB"/>
        </w:rPr>
        <w:t>2011</w:t>
      </w:r>
      <w:r w:rsidR="00E01325">
        <w:rPr>
          <w:rFonts w:cstheme="minorHAnsi"/>
          <w:lang w:val="en-GB"/>
        </w:rPr>
        <w:t>)</w:t>
      </w:r>
      <w:r w:rsidR="00E01325" w:rsidRPr="00BC76E6">
        <w:rPr>
          <w:rFonts w:cstheme="minorHAnsi"/>
          <w:lang w:val="en-GB"/>
        </w:rPr>
        <w:t xml:space="preserve"> </w:t>
      </w:r>
      <w:r w:rsidR="00E01325" w:rsidRPr="00BC76E6">
        <w:rPr>
          <w:rFonts w:cstheme="minorHAnsi"/>
          <w:bCs/>
          <w:lang w:val="en-GB"/>
        </w:rPr>
        <w:t xml:space="preserve">The green, blue and grey water footprint of crops and derived crop products. Hydrology and Earth System Sciences. </w:t>
      </w:r>
      <w:proofErr w:type="spellStart"/>
      <w:r w:rsidR="00E01325" w:rsidRPr="00C121BE">
        <w:rPr>
          <w:rFonts w:cstheme="minorHAnsi"/>
          <w:i/>
          <w:iCs/>
          <w:lang w:val="en-GB"/>
        </w:rPr>
        <w:t>Hydrol</w:t>
      </w:r>
      <w:proofErr w:type="spellEnd"/>
      <w:r w:rsidR="00E01325" w:rsidRPr="00C121BE">
        <w:rPr>
          <w:rFonts w:cstheme="minorHAnsi"/>
          <w:i/>
          <w:iCs/>
          <w:lang w:val="en-GB"/>
        </w:rPr>
        <w:t xml:space="preserve"> Earth </w:t>
      </w:r>
      <w:proofErr w:type="spellStart"/>
      <w:r w:rsidR="00E01325" w:rsidRPr="00C121BE">
        <w:rPr>
          <w:rFonts w:cstheme="minorHAnsi"/>
          <w:i/>
          <w:iCs/>
          <w:lang w:val="en-GB"/>
        </w:rPr>
        <w:t>Syst</w:t>
      </w:r>
      <w:proofErr w:type="spellEnd"/>
      <w:r w:rsidR="00E01325" w:rsidRPr="00C121BE">
        <w:rPr>
          <w:rFonts w:cstheme="minorHAnsi"/>
          <w:i/>
          <w:iCs/>
          <w:lang w:val="en-GB"/>
        </w:rPr>
        <w:t xml:space="preserve"> Sci</w:t>
      </w:r>
      <w:r w:rsidR="00E01325" w:rsidRPr="00BC76E6">
        <w:rPr>
          <w:rFonts w:cstheme="minorHAnsi"/>
          <w:lang w:val="en-GB"/>
        </w:rPr>
        <w:t xml:space="preserve"> </w:t>
      </w:r>
      <w:r w:rsidR="00E01325" w:rsidRPr="00C121BE">
        <w:rPr>
          <w:rFonts w:cstheme="minorHAnsi"/>
          <w:b/>
          <w:lang w:val="en-GB"/>
        </w:rPr>
        <w:t>15</w:t>
      </w:r>
      <w:r w:rsidR="00C121BE">
        <w:rPr>
          <w:rFonts w:cstheme="minorHAnsi"/>
          <w:lang w:val="en-GB"/>
        </w:rPr>
        <w:t>,</w:t>
      </w:r>
      <w:r w:rsidR="00E01325" w:rsidRPr="00BC76E6">
        <w:rPr>
          <w:rFonts w:cstheme="minorHAnsi"/>
          <w:lang w:val="en-GB"/>
        </w:rPr>
        <w:t xml:space="preserve">1577–1600. </w:t>
      </w:r>
    </w:p>
    <w:p w:rsidR="007933D7" w:rsidRPr="00BC76E6" w:rsidRDefault="007933D7" w:rsidP="007A6AB2">
      <w:pPr>
        <w:numPr>
          <w:ilvl w:val="0"/>
          <w:numId w:val="3"/>
        </w:numPr>
        <w:spacing w:after="0" w:line="480" w:lineRule="auto"/>
        <w:ind w:left="0" w:firstLine="0"/>
        <w:contextualSpacing/>
        <w:rPr>
          <w:rFonts w:cstheme="minorHAnsi"/>
          <w:lang w:val="en-GB"/>
        </w:rPr>
      </w:pPr>
      <w:r w:rsidRPr="00BC76E6">
        <w:rPr>
          <w:rFonts w:cstheme="minorHAnsi"/>
          <w:lang w:val="es-ES"/>
        </w:rPr>
        <w:t>Ministerio de Medio Ambiente y Medio Rural y Marino: (</w:t>
      </w:r>
      <w:proofErr w:type="spellStart"/>
      <w:r w:rsidRPr="00BC76E6">
        <w:rPr>
          <w:rFonts w:cstheme="minorHAnsi"/>
          <w:lang w:val="es-ES"/>
        </w:rPr>
        <w:t>Ministry</w:t>
      </w:r>
      <w:proofErr w:type="spellEnd"/>
      <w:r w:rsidRPr="00BC76E6">
        <w:rPr>
          <w:rFonts w:cstheme="minorHAnsi"/>
          <w:lang w:val="es-ES"/>
        </w:rPr>
        <w:t xml:space="preserve"> </w:t>
      </w:r>
      <w:proofErr w:type="spellStart"/>
      <w:r w:rsidRPr="00BC76E6">
        <w:rPr>
          <w:rFonts w:cstheme="minorHAnsi"/>
          <w:lang w:val="es-ES"/>
        </w:rPr>
        <w:t>of</w:t>
      </w:r>
      <w:proofErr w:type="spellEnd"/>
      <w:r w:rsidRPr="00BC76E6">
        <w:rPr>
          <w:rFonts w:cstheme="minorHAnsi"/>
          <w:lang w:val="es-ES"/>
        </w:rPr>
        <w:t xml:space="preserve"> </w:t>
      </w:r>
      <w:proofErr w:type="spellStart"/>
      <w:r w:rsidRPr="00BC76E6">
        <w:rPr>
          <w:rFonts w:cstheme="minorHAnsi"/>
          <w:lang w:val="es-ES"/>
        </w:rPr>
        <w:t>enviro</w:t>
      </w:r>
      <w:r w:rsidR="007A6AB2">
        <w:rPr>
          <w:rFonts w:cstheme="minorHAnsi"/>
          <w:lang w:val="es-ES"/>
        </w:rPr>
        <w:t>nment</w:t>
      </w:r>
      <w:proofErr w:type="spellEnd"/>
      <w:r w:rsidR="007A6AB2">
        <w:rPr>
          <w:rFonts w:cstheme="minorHAnsi"/>
          <w:lang w:val="es-ES"/>
        </w:rPr>
        <w:t xml:space="preserve">, rural and marine, </w:t>
      </w:r>
      <w:proofErr w:type="spellStart"/>
      <w:r w:rsidR="007A6AB2">
        <w:rPr>
          <w:rFonts w:cstheme="minorHAnsi"/>
          <w:lang w:val="es-ES"/>
        </w:rPr>
        <w:t>Spain</w:t>
      </w:r>
      <w:proofErr w:type="spellEnd"/>
      <w:r w:rsidR="007A6AB2">
        <w:rPr>
          <w:rFonts w:cstheme="minorHAnsi"/>
          <w:lang w:val="es-ES"/>
        </w:rPr>
        <w:t>)</w:t>
      </w:r>
      <w:r w:rsidRPr="00BC76E6">
        <w:rPr>
          <w:rFonts w:cstheme="minorHAnsi"/>
          <w:lang w:val="es-ES"/>
        </w:rPr>
        <w:t xml:space="preserve"> </w:t>
      </w:r>
      <w:r w:rsidR="007A6AB2">
        <w:rPr>
          <w:rFonts w:cstheme="minorHAnsi"/>
          <w:lang w:val="es-ES"/>
        </w:rPr>
        <w:t>(</w:t>
      </w:r>
      <w:r w:rsidRPr="00BC76E6">
        <w:rPr>
          <w:rFonts w:cstheme="minorHAnsi"/>
          <w:lang w:val="es-ES"/>
        </w:rPr>
        <w:t>2006</w:t>
      </w:r>
      <w:r w:rsidR="007A6AB2">
        <w:rPr>
          <w:rFonts w:cstheme="minorHAnsi"/>
          <w:lang w:val="es-ES"/>
        </w:rPr>
        <w:t>)</w:t>
      </w:r>
      <w:r w:rsidRPr="00BC76E6">
        <w:rPr>
          <w:rFonts w:cstheme="minorHAnsi"/>
          <w:lang w:val="es-ES"/>
        </w:rPr>
        <w:t xml:space="preserve"> Guía de Mejores Técnicas Disponibles en España del sector de Productos del mar (</w:t>
      </w:r>
      <w:proofErr w:type="spellStart"/>
      <w:r w:rsidRPr="00BC76E6">
        <w:rPr>
          <w:rFonts w:cstheme="minorHAnsi"/>
          <w:lang w:val="es-ES"/>
        </w:rPr>
        <w:t>Best</w:t>
      </w:r>
      <w:proofErr w:type="spellEnd"/>
      <w:r w:rsidRPr="00BC76E6">
        <w:rPr>
          <w:rFonts w:cstheme="minorHAnsi"/>
          <w:lang w:val="es-ES"/>
        </w:rPr>
        <w:t xml:space="preserve"> </w:t>
      </w:r>
      <w:proofErr w:type="spellStart"/>
      <w:r w:rsidRPr="00BC76E6">
        <w:rPr>
          <w:rFonts w:cstheme="minorHAnsi"/>
          <w:lang w:val="es-ES"/>
        </w:rPr>
        <w:t>Available</w:t>
      </w:r>
      <w:proofErr w:type="spellEnd"/>
      <w:r w:rsidRPr="00BC76E6">
        <w:rPr>
          <w:rFonts w:cstheme="minorHAnsi"/>
          <w:lang w:val="es-ES"/>
        </w:rPr>
        <w:t xml:space="preserve"> </w:t>
      </w:r>
      <w:proofErr w:type="spellStart"/>
      <w:r w:rsidRPr="00BC76E6">
        <w:rPr>
          <w:rFonts w:cstheme="minorHAnsi"/>
          <w:lang w:val="es-ES"/>
        </w:rPr>
        <w:t>Techniques</w:t>
      </w:r>
      <w:proofErr w:type="spellEnd"/>
      <w:r w:rsidRPr="00BC76E6">
        <w:rPr>
          <w:rFonts w:cstheme="minorHAnsi"/>
          <w:lang w:val="es-ES"/>
        </w:rPr>
        <w:t xml:space="preserve"> </w:t>
      </w:r>
      <w:proofErr w:type="spellStart"/>
      <w:r w:rsidRPr="00BC76E6">
        <w:rPr>
          <w:rFonts w:cstheme="minorHAnsi"/>
          <w:lang w:val="es-ES"/>
        </w:rPr>
        <w:t>Guide</w:t>
      </w:r>
      <w:proofErr w:type="spellEnd"/>
      <w:r w:rsidRPr="00BC76E6">
        <w:rPr>
          <w:rFonts w:cstheme="minorHAnsi"/>
          <w:lang w:val="es-ES"/>
        </w:rPr>
        <w:t xml:space="preserve"> </w:t>
      </w:r>
      <w:proofErr w:type="spellStart"/>
      <w:r w:rsidRPr="00BC76E6">
        <w:rPr>
          <w:rFonts w:cstheme="minorHAnsi"/>
          <w:lang w:val="es-ES"/>
        </w:rPr>
        <w:t>of</w:t>
      </w:r>
      <w:proofErr w:type="spellEnd"/>
      <w:r w:rsidRPr="00BC76E6">
        <w:rPr>
          <w:rFonts w:cstheme="minorHAnsi"/>
          <w:lang w:val="es-ES"/>
        </w:rPr>
        <w:t xml:space="preserve"> Sea </w:t>
      </w:r>
      <w:proofErr w:type="spellStart"/>
      <w:r w:rsidRPr="00BC76E6">
        <w:rPr>
          <w:rFonts w:cstheme="minorHAnsi"/>
          <w:lang w:val="es-ES"/>
        </w:rPr>
        <w:t>products</w:t>
      </w:r>
      <w:proofErr w:type="spellEnd"/>
      <w:r w:rsidRPr="00BC76E6">
        <w:rPr>
          <w:rFonts w:cstheme="minorHAnsi"/>
          <w:lang w:val="es-ES"/>
        </w:rPr>
        <w:t xml:space="preserve"> sector in </w:t>
      </w:r>
      <w:proofErr w:type="spellStart"/>
      <w:r w:rsidRPr="00BC76E6">
        <w:rPr>
          <w:rFonts w:cstheme="minorHAnsi"/>
          <w:lang w:val="es-ES"/>
        </w:rPr>
        <w:t>Spain</w:t>
      </w:r>
      <w:proofErr w:type="spellEnd"/>
      <w:r w:rsidRPr="00BC76E6">
        <w:rPr>
          <w:rFonts w:cstheme="minorHAnsi"/>
          <w:lang w:val="es-ES"/>
        </w:rPr>
        <w:t xml:space="preserve">). </w:t>
      </w:r>
      <w:r w:rsidRPr="00BC76E6">
        <w:rPr>
          <w:rFonts w:cstheme="minorHAnsi"/>
        </w:rPr>
        <w:t xml:space="preserve">Spain. </w:t>
      </w:r>
      <w:r w:rsidR="007A6AB2">
        <w:rPr>
          <w:rFonts w:cstheme="minorHAnsi"/>
        </w:rPr>
        <w:t xml:space="preserve">Available: </w:t>
      </w:r>
      <w:hyperlink r:id="rId10" w:history="1">
        <w:r w:rsidRPr="00BC76E6">
          <w:rPr>
            <w:rFonts w:cstheme="minorHAnsi"/>
            <w:lang w:val="en-GB"/>
          </w:rPr>
          <w:t>http://www.prtres.es/data/images/Gu%C3%ADa%20MTD%20en%20Espa%C3%B1a%20del%20sector%20de%20productos%20del%20mar-3D0CDD9B58C62B31.pdf</w:t>
        </w:r>
      </w:hyperlink>
      <w:r w:rsidR="007A6AB2">
        <w:rPr>
          <w:rFonts w:cstheme="minorHAnsi"/>
          <w:lang w:val="en-GB"/>
        </w:rPr>
        <w:t xml:space="preserve"> [</w:t>
      </w:r>
      <w:r w:rsidR="00097ED5">
        <w:rPr>
          <w:rFonts w:cstheme="minorHAnsi"/>
          <w:lang w:val="en-GB"/>
        </w:rPr>
        <w:t>a</w:t>
      </w:r>
      <w:r w:rsidR="00097ED5" w:rsidRPr="00BC76E6">
        <w:rPr>
          <w:rFonts w:cstheme="minorHAnsi"/>
          <w:lang w:val="en-GB"/>
        </w:rPr>
        <w:t>cc</w:t>
      </w:r>
      <w:r w:rsidR="00097ED5">
        <w:rPr>
          <w:rFonts w:cstheme="minorHAnsi"/>
          <w:lang w:val="en-GB"/>
        </w:rPr>
        <w:t>essed</w:t>
      </w:r>
      <w:r w:rsidR="007A6AB2">
        <w:rPr>
          <w:rFonts w:cstheme="minorHAnsi"/>
          <w:lang w:val="en-GB"/>
        </w:rPr>
        <w:t xml:space="preserve"> September 2016].        </w:t>
      </w:r>
    </w:p>
    <w:p w:rsidR="00F10390" w:rsidRPr="00F10390" w:rsidRDefault="00F10390" w:rsidP="00F10390">
      <w:pPr>
        <w:autoSpaceDE w:val="0"/>
        <w:autoSpaceDN w:val="0"/>
        <w:adjustRightInd w:val="0"/>
        <w:spacing w:after="0" w:line="480" w:lineRule="auto"/>
        <w:contextualSpacing/>
        <w:rPr>
          <w:rFonts w:cstheme="minorHAnsi"/>
          <w:bCs/>
          <w:lang w:val="en-GB"/>
        </w:rPr>
      </w:pPr>
    </w:p>
    <w:p w:rsidR="007933D7" w:rsidRPr="007A6AB2" w:rsidRDefault="007933D7" w:rsidP="007A6AB2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u w:val="single"/>
          <w:lang w:val="en-GB"/>
        </w:rPr>
      </w:pPr>
      <w:r w:rsidRPr="007933D7">
        <w:rPr>
          <w:rFonts w:cstheme="minorHAnsi"/>
          <w:b/>
          <w:bCs/>
          <w:u w:val="single"/>
          <w:lang w:val="en-GB"/>
        </w:rPr>
        <w:t>ENERGY CONSUMPTION:</w:t>
      </w:r>
    </w:p>
    <w:p w:rsidR="00E01325" w:rsidRPr="007933D7" w:rsidRDefault="00E01325" w:rsidP="00E01325">
      <w:pPr>
        <w:numPr>
          <w:ilvl w:val="0"/>
          <w:numId w:val="4"/>
        </w:numPr>
        <w:spacing w:after="0" w:line="480" w:lineRule="auto"/>
        <w:ind w:left="0" w:firstLine="0"/>
        <w:contextualSpacing/>
        <w:rPr>
          <w:lang w:val="en-GB"/>
        </w:rPr>
      </w:pPr>
      <w:proofErr w:type="spellStart"/>
      <w:r w:rsidRPr="007933D7">
        <w:rPr>
          <w:lang w:val="en-GB"/>
        </w:rPr>
        <w:t>Carlsson-Kanyama</w:t>
      </w:r>
      <w:proofErr w:type="spellEnd"/>
      <w:r w:rsidRPr="007933D7">
        <w:rPr>
          <w:lang w:val="en-GB"/>
        </w:rPr>
        <w:t xml:space="preserve"> A</w:t>
      </w:r>
      <w:r w:rsidR="00097ED5">
        <w:rPr>
          <w:lang w:val="en-GB"/>
        </w:rPr>
        <w:t xml:space="preserve"> &amp;</w:t>
      </w:r>
      <w:r w:rsidRPr="007933D7">
        <w:rPr>
          <w:lang w:val="en-GB"/>
        </w:rPr>
        <w:t xml:space="preserve"> </w:t>
      </w:r>
      <w:proofErr w:type="spellStart"/>
      <w:r w:rsidRPr="007933D7">
        <w:rPr>
          <w:lang w:val="en-GB"/>
        </w:rPr>
        <w:t>Faist</w:t>
      </w:r>
      <w:proofErr w:type="spellEnd"/>
      <w:r w:rsidRPr="007933D7">
        <w:rPr>
          <w:lang w:val="en-GB"/>
        </w:rPr>
        <w:t xml:space="preserve"> M</w:t>
      </w:r>
      <w:r>
        <w:rPr>
          <w:lang w:val="en-GB"/>
        </w:rPr>
        <w:t xml:space="preserve">. </w:t>
      </w:r>
      <w:r w:rsidRPr="007933D7">
        <w:rPr>
          <w:lang w:val="en-GB"/>
        </w:rPr>
        <w:t xml:space="preserve">Energy use in the food sector: a data survey </w:t>
      </w:r>
    </w:p>
    <w:p w:rsidR="00E01325" w:rsidRDefault="00E01325" w:rsidP="00E01325">
      <w:pPr>
        <w:spacing w:after="0" w:line="480" w:lineRule="auto"/>
        <w:rPr>
          <w:lang w:val="en-GB"/>
        </w:rPr>
      </w:pPr>
      <w:r>
        <w:rPr>
          <w:lang w:val="en-GB"/>
        </w:rPr>
        <w:t xml:space="preserve">Available: </w:t>
      </w:r>
      <w:hyperlink r:id="rId11" w:history="1">
        <w:r w:rsidRPr="007933D7">
          <w:rPr>
            <w:u w:val="single"/>
            <w:lang w:val="en-GB"/>
          </w:rPr>
          <w:t>http://citeseerx.ist.psu.edu/viewdoc/download?rep=rep1&amp;type=pdf&amp;doi=10.1.1.205.8375</w:t>
        </w:r>
      </w:hyperlink>
      <w:r>
        <w:rPr>
          <w:lang w:val="en-GB"/>
        </w:rPr>
        <w:t xml:space="preserve"> [</w:t>
      </w:r>
      <w:proofErr w:type="gramStart"/>
      <w:r>
        <w:rPr>
          <w:lang w:val="en-GB"/>
        </w:rPr>
        <w:t>a</w:t>
      </w:r>
      <w:r w:rsidRPr="007933D7">
        <w:rPr>
          <w:lang w:val="en-GB"/>
        </w:rPr>
        <w:t xml:space="preserve">ccessed </w:t>
      </w:r>
      <w:r>
        <w:rPr>
          <w:lang w:val="en-GB"/>
        </w:rPr>
        <w:t xml:space="preserve"> </w:t>
      </w:r>
      <w:r w:rsidRPr="007933D7">
        <w:rPr>
          <w:lang w:val="en-GB"/>
        </w:rPr>
        <w:t>September</w:t>
      </w:r>
      <w:proofErr w:type="gramEnd"/>
      <w:r w:rsidRPr="007933D7">
        <w:rPr>
          <w:lang w:val="en-GB"/>
        </w:rPr>
        <w:t xml:space="preserve"> 2016</w:t>
      </w:r>
      <w:r>
        <w:rPr>
          <w:lang w:val="en-GB"/>
        </w:rPr>
        <w:t>].</w:t>
      </w:r>
    </w:p>
    <w:p w:rsidR="00E01325" w:rsidRDefault="00097ED5" w:rsidP="00E01325">
      <w:pPr>
        <w:numPr>
          <w:ilvl w:val="0"/>
          <w:numId w:val="4"/>
        </w:numPr>
        <w:spacing w:after="0" w:line="480" w:lineRule="auto"/>
        <w:ind w:left="0" w:firstLine="0"/>
        <w:contextualSpacing/>
        <w:rPr>
          <w:lang w:val="en-GB"/>
        </w:rPr>
      </w:pPr>
      <w:r>
        <w:rPr>
          <w:lang w:val="en-GB"/>
        </w:rPr>
        <w:t xml:space="preserve">Foster C, Green K, </w:t>
      </w:r>
      <w:proofErr w:type="spellStart"/>
      <w:r>
        <w:rPr>
          <w:lang w:val="en-GB"/>
        </w:rPr>
        <w:t>Bleda</w:t>
      </w:r>
      <w:proofErr w:type="spellEnd"/>
      <w:r>
        <w:rPr>
          <w:lang w:val="en-GB"/>
        </w:rPr>
        <w:t xml:space="preserve"> M </w:t>
      </w:r>
      <w:proofErr w:type="gramStart"/>
      <w:r w:rsidRPr="00097ED5">
        <w:rPr>
          <w:i/>
          <w:lang w:val="en-GB"/>
        </w:rPr>
        <w:t>et al.</w:t>
      </w:r>
      <w:r w:rsidR="00E01325">
        <w:rPr>
          <w:lang w:val="en-GB"/>
        </w:rPr>
        <w:t>(</w:t>
      </w:r>
      <w:proofErr w:type="gramEnd"/>
      <w:r w:rsidR="00E01325" w:rsidRPr="00BC76E6">
        <w:rPr>
          <w:lang w:val="en-GB"/>
        </w:rPr>
        <w:t>2006</w:t>
      </w:r>
      <w:r w:rsidR="00E01325">
        <w:rPr>
          <w:lang w:val="en-GB"/>
        </w:rPr>
        <w:t>)</w:t>
      </w:r>
      <w:r w:rsidR="00E01325" w:rsidRPr="00BC76E6">
        <w:rPr>
          <w:lang w:val="en-GB"/>
        </w:rPr>
        <w:t xml:space="preserve"> </w:t>
      </w:r>
      <w:r w:rsidR="00E01325" w:rsidRPr="00BC76E6">
        <w:rPr>
          <w:bCs/>
          <w:lang w:val="en-GB"/>
        </w:rPr>
        <w:t xml:space="preserve">Environmental Impacts of food production and consumption: A report to the Department for environment, food and rural affair. </w:t>
      </w:r>
      <w:r w:rsidR="00E01325" w:rsidRPr="00BC76E6">
        <w:rPr>
          <w:lang w:val="en-GB"/>
        </w:rPr>
        <w:t xml:space="preserve">Manchester Business School. Defra, London. </w:t>
      </w:r>
      <w:r w:rsidR="00E01325">
        <w:rPr>
          <w:lang w:val="en-GB"/>
        </w:rPr>
        <w:t xml:space="preserve">Available: </w:t>
      </w:r>
      <w:hyperlink r:id="rId12" w:history="1">
        <w:r w:rsidR="00E01325" w:rsidRPr="00BC76E6">
          <w:rPr>
            <w:lang w:val="en-GB"/>
          </w:rPr>
          <w:t>http://www.ifr.a</w:t>
        </w:r>
        <w:r w:rsidR="00E01325">
          <w:rPr>
            <w:lang w:val="en-GB"/>
          </w:rPr>
          <w:t>c.uk/waste/Reports/DEFRA-</w:t>
        </w:r>
        <w:r w:rsidR="00E01325" w:rsidRPr="00BC76E6">
          <w:rPr>
            <w:lang w:val="en-GB"/>
          </w:rPr>
          <w:t>Environmental%20Impacts%20of%20Food%20Production%20%20Consumption.pdf</w:t>
        </w:r>
      </w:hyperlink>
      <w:r>
        <w:rPr>
          <w:lang w:val="en-GB"/>
        </w:rPr>
        <w:t xml:space="preserve"> [accessed</w:t>
      </w:r>
      <w:r w:rsidR="00E01325">
        <w:rPr>
          <w:lang w:val="en-GB"/>
        </w:rPr>
        <w:t xml:space="preserve"> September 2016].</w:t>
      </w:r>
    </w:p>
    <w:p w:rsidR="00E01325" w:rsidRPr="00E01325" w:rsidRDefault="00E01325" w:rsidP="00E01325">
      <w:pPr>
        <w:numPr>
          <w:ilvl w:val="0"/>
          <w:numId w:val="4"/>
        </w:numPr>
        <w:spacing w:after="0" w:line="480" w:lineRule="auto"/>
        <w:ind w:left="0" w:firstLine="0"/>
        <w:contextualSpacing/>
        <w:rPr>
          <w:lang w:val="en-GB"/>
        </w:rPr>
      </w:pPr>
      <w:r w:rsidRPr="00097ED5">
        <w:rPr>
          <w:lang w:val="es-ES"/>
        </w:rPr>
        <w:t xml:space="preserve"> </w:t>
      </w:r>
      <w:r w:rsidRPr="00F10390">
        <w:rPr>
          <w:lang w:val="es-ES"/>
        </w:rPr>
        <w:t>Garrido A, Bardají I, De Blas C</w:t>
      </w:r>
      <w:r w:rsidR="00097ED5">
        <w:rPr>
          <w:lang w:val="es-ES"/>
        </w:rPr>
        <w:t xml:space="preserve"> </w:t>
      </w:r>
      <w:r w:rsidR="00097ED5" w:rsidRPr="00097ED5">
        <w:rPr>
          <w:i/>
          <w:lang w:val="es-ES"/>
        </w:rPr>
        <w:t>et al.</w:t>
      </w:r>
      <w:r w:rsidRPr="00F10390">
        <w:rPr>
          <w:lang w:val="es-ES"/>
        </w:rPr>
        <w:t xml:space="preserve"> </w:t>
      </w:r>
      <w:r>
        <w:rPr>
          <w:lang w:val="es-ES"/>
        </w:rPr>
        <w:t>(</w:t>
      </w:r>
      <w:r w:rsidRPr="00F10390">
        <w:rPr>
          <w:lang w:val="es-ES"/>
        </w:rPr>
        <w:t>2011</w:t>
      </w:r>
      <w:r>
        <w:rPr>
          <w:lang w:val="es-ES"/>
        </w:rPr>
        <w:t>)</w:t>
      </w:r>
      <w:r w:rsidRPr="00F10390">
        <w:rPr>
          <w:lang w:val="es-ES"/>
        </w:rPr>
        <w:t xml:space="preserve"> Indicadores de sostenibilidad de la agricultura y ganadería españolas (</w:t>
      </w:r>
      <w:proofErr w:type="spellStart"/>
      <w:r w:rsidRPr="00F10390">
        <w:rPr>
          <w:lang w:val="es-ES"/>
        </w:rPr>
        <w:t>Spanish</w:t>
      </w:r>
      <w:proofErr w:type="spellEnd"/>
      <w:r w:rsidRPr="00F10390">
        <w:rPr>
          <w:lang w:val="es-ES"/>
        </w:rPr>
        <w:t xml:space="preserve"> </w:t>
      </w:r>
      <w:proofErr w:type="spellStart"/>
      <w:r w:rsidRPr="00F10390">
        <w:rPr>
          <w:lang w:val="es-ES"/>
        </w:rPr>
        <w:t>agriculture</w:t>
      </w:r>
      <w:proofErr w:type="spellEnd"/>
      <w:r w:rsidRPr="00F10390">
        <w:rPr>
          <w:lang w:val="es-ES"/>
        </w:rPr>
        <w:t xml:space="preserve"> and </w:t>
      </w:r>
      <w:proofErr w:type="spellStart"/>
      <w:r w:rsidRPr="00F10390">
        <w:rPr>
          <w:lang w:val="es-ES"/>
        </w:rPr>
        <w:t>livestock</w:t>
      </w:r>
      <w:proofErr w:type="spellEnd"/>
      <w:r w:rsidRPr="00F10390">
        <w:rPr>
          <w:lang w:val="es-ES"/>
        </w:rPr>
        <w:t xml:space="preserve"> </w:t>
      </w:r>
      <w:proofErr w:type="spellStart"/>
      <w:r w:rsidRPr="00F10390">
        <w:rPr>
          <w:lang w:val="es-ES"/>
        </w:rPr>
        <w:t>indicators</w:t>
      </w:r>
      <w:proofErr w:type="spellEnd"/>
      <w:r w:rsidRPr="00F10390">
        <w:rPr>
          <w:lang w:val="es-ES"/>
        </w:rPr>
        <w:t xml:space="preserve"> </w:t>
      </w:r>
      <w:proofErr w:type="spellStart"/>
      <w:r w:rsidRPr="00F10390">
        <w:rPr>
          <w:lang w:val="es-ES"/>
        </w:rPr>
        <w:t>of</w:t>
      </w:r>
      <w:proofErr w:type="spellEnd"/>
      <w:r w:rsidRPr="00F10390">
        <w:rPr>
          <w:lang w:val="es-ES"/>
        </w:rPr>
        <w:t xml:space="preserve"> </w:t>
      </w:r>
      <w:proofErr w:type="spellStart"/>
      <w:r w:rsidRPr="00F10390">
        <w:rPr>
          <w:lang w:val="es-ES"/>
        </w:rPr>
        <w:t>sustainability</w:t>
      </w:r>
      <w:proofErr w:type="spellEnd"/>
      <w:r w:rsidRPr="00F10390">
        <w:rPr>
          <w:lang w:val="es-ES"/>
        </w:rPr>
        <w:t xml:space="preserve">). </w:t>
      </w:r>
      <w:r w:rsidRPr="00F10390">
        <w:t xml:space="preserve">Available: </w:t>
      </w:r>
      <w:hyperlink r:id="rId13" w:history="1">
        <w:r w:rsidRPr="00F10390">
          <w:rPr>
            <w:u w:val="single"/>
            <w:lang w:val="en-GB"/>
          </w:rPr>
          <w:t>http://www.eurocarne.com/daal?a1=informes&amp;a2=Informe_final_7868.pdf</w:t>
        </w:r>
      </w:hyperlink>
      <w:r>
        <w:rPr>
          <w:lang w:val="en-GB"/>
        </w:rPr>
        <w:t xml:space="preserve"> [a</w:t>
      </w:r>
      <w:r w:rsidRPr="00F10390">
        <w:rPr>
          <w:lang w:val="en-GB"/>
        </w:rPr>
        <w:t>cces</w:t>
      </w:r>
      <w:r w:rsidR="00097ED5">
        <w:rPr>
          <w:lang w:val="en-GB"/>
        </w:rPr>
        <w:t>sed</w:t>
      </w:r>
      <w:r w:rsidRPr="00F10390">
        <w:rPr>
          <w:lang w:val="en-GB"/>
        </w:rPr>
        <w:t xml:space="preserve"> September 2016</w:t>
      </w:r>
      <w:r>
        <w:rPr>
          <w:lang w:val="en-GB"/>
        </w:rPr>
        <w:t>].</w:t>
      </w:r>
    </w:p>
    <w:p w:rsidR="00E01325" w:rsidRDefault="00E01325" w:rsidP="00E01325">
      <w:pPr>
        <w:numPr>
          <w:ilvl w:val="0"/>
          <w:numId w:val="4"/>
        </w:numPr>
        <w:spacing w:after="0" w:line="480" w:lineRule="auto"/>
        <w:ind w:left="0" w:firstLine="0"/>
        <w:contextualSpacing/>
        <w:rPr>
          <w:lang w:val="en-GB"/>
        </w:rPr>
      </w:pPr>
      <w:proofErr w:type="spellStart"/>
      <w:r w:rsidRPr="007933D7">
        <w:rPr>
          <w:lang w:val="en-GB"/>
        </w:rPr>
        <w:lastRenderedPageBreak/>
        <w:t>Gołaszewski</w:t>
      </w:r>
      <w:proofErr w:type="spellEnd"/>
      <w:r w:rsidRPr="007933D7">
        <w:rPr>
          <w:lang w:val="en-GB"/>
        </w:rPr>
        <w:t xml:space="preserve"> J, de </w:t>
      </w:r>
      <w:proofErr w:type="spellStart"/>
      <w:r w:rsidRPr="007933D7">
        <w:rPr>
          <w:lang w:val="en-GB"/>
        </w:rPr>
        <w:t>Visser</w:t>
      </w:r>
      <w:proofErr w:type="spellEnd"/>
      <w:r w:rsidRPr="007933D7">
        <w:rPr>
          <w:lang w:val="en-GB"/>
        </w:rPr>
        <w:t xml:space="preserve"> C</w:t>
      </w:r>
      <w:r>
        <w:rPr>
          <w:lang w:val="en-GB"/>
        </w:rPr>
        <w:t>LM</w:t>
      </w:r>
      <w:r w:rsidRPr="007933D7">
        <w:rPr>
          <w:lang w:val="en-GB"/>
        </w:rPr>
        <w:t xml:space="preserve">, </w:t>
      </w:r>
      <w:proofErr w:type="spellStart"/>
      <w:r w:rsidRPr="007933D7">
        <w:rPr>
          <w:lang w:val="en-GB"/>
        </w:rPr>
        <w:t>Brodziński</w:t>
      </w:r>
      <w:proofErr w:type="spellEnd"/>
      <w:r w:rsidRPr="007933D7">
        <w:rPr>
          <w:lang w:val="en-GB"/>
        </w:rPr>
        <w:t xml:space="preserve"> Z</w:t>
      </w:r>
      <w:r w:rsidR="00097ED5">
        <w:rPr>
          <w:lang w:val="en-GB"/>
        </w:rPr>
        <w:t xml:space="preserve"> </w:t>
      </w:r>
      <w:r w:rsidR="00097ED5" w:rsidRPr="00097ED5">
        <w:rPr>
          <w:i/>
          <w:lang w:val="en-GB"/>
        </w:rPr>
        <w:t>et al.</w:t>
      </w:r>
      <w:r w:rsidR="00097ED5">
        <w:rPr>
          <w:lang w:val="en-GB"/>
        </w:rPr>
        <w:t xml:space="preserve"> </w:t>
      </w:r>
      <w:r>
        <w:rPr>
          <w:lang w:val="en-GB"/>
        </w:rPr>
        <w:t xml:space="preserve"> (</w:t>
      </w:r>
      <w:r w:rsidRPr="007933D7">
        <w:rPr>
          <w:lang w:val="en-GB"/>
        </w:rPr>
        <w:t>2012</w:t>
      </w:r>
      <w:r>
        <w:rPr>
          <w:lang w:val="en-GB"/>
        </w:rPr>
        <w:t>)</w:t>
      </w:r>
      <w:r w:rsidRPr="007933D7">
        <w:rPr>
          <w:lang w:val="en-GB"/>
        </w:rPr>
        <w:t xml:space="preserve"> State of the Art on Energy Efficiency in Agriculture. Country data on energy consumption in different </w:t>
      </w:r>
      <w:proofErr w:type="spellStart"/>
      <w:r w:rsidRPr="007933D7">
        <w:rPr>
          <w:lang w:val="en-GB"/>
        </w:rPr>
        <w:t>agroproduction</w:t>
      </w:r>
      <w:proofErr w:type="spellEnd"/>
      <w:r w:rsidRPr="007933D7">
        <w:rPr>
          <w:lang w:val="en-GB"/>
        </w:rPr>
        <w:t xml:space="preserve"> sectors in the European countries. </w:t>
      </w:r>
      <w:r>
        <w:rPr>
          <w:lang w:val="en-GB"/>
        </w:rPr>
        <w:t xml:space="preserve">Available: </w:t>
      </w:r>
      <w:hyperlink r:id="rId14" w:history="1">
        <w:r w:rsidR="00097ED5" w:rsidRPr="004C6D53">
          <w:rPr>
            <w:rStyle w:val="Hyperlink"/>
            <w:lang w:val="en-GB"/>
          </w:rPr>
          <w:t>http://www.agree.aua.gr/files/agree_state.pdf [accessed September 2016</w:t>
        </w:r>
      </w:hyperlink>
      <w:r w:rsidRPr="00F10390">
        <w:rPr>
          <w:lang w:val="en-GB"/>
        </w:rPr>
        <w:t>].</w:t>
      </w:r>
    </w:p>
    <w:p w:rsidR="007933D7" w:rsidRPr="00E01325" w:rsidRDefault="007A6AB2" w:rsidP="00E01325">
      <w:pPr>
        <w:numPr>
          <w:ilvl w:val="0"/>
          <w:numId w:val="4"/>
        </w:numPr>
        <w:spacing w:after="0" w:line="480" w:lineRule="auto"/>
        <w:ind w:left="0" w:firstLine="0"/>
        <w:contextualSpacing/>
        <w:rPr>
          <w:rFonts w:cstheme="minorHAnsi"/>
          <w:lang w:val="en-GB"/>
        </w:rPr>
      </w:pPr>
      <w:proofErr w:type="spellStart"/>
      <w:r>
        <w:rPr>
          <w:rFonts w:cstheme="minorHAnsi"/>
          <w:shd w:val="clear" w:color="auto" w:fill="FFFFFF"/>
          <w:lang w:val="en-GB"/>
        </w:rPr>
        <w:t>Hambly</w:t>
      </w:r>
      <w:proofErr w:type="spellEnd"/>
      <w:r>
        <w:rPr>
          <w:rFonts w:cstheme="minorHAnsi"/>
          <w:shd w:val="clear" w:color="auto" w:fill="FFFFFF"/>
          <w:lang w:val="en-GB"/>
        </w:rPr>
        <w:t>, J</w:t>
      </w:r>
      <w:r w:rsidR="007933D7" w:rsidRPr="00BC76E6">
        <w:rPr>
          <w:rFonts w:cstheme="minorHAnsi"/>
          <w:shd w:val="clear" w:color="auto" w:fill="FFFFFF"/>
          <w:lang w:val="en-GB"/>
        </w:rPr>
        <w:t xml:space="preserve"> </w:t>
      </w:r>
      <w:r>
        <w:rPr>
          <w:rFonts w:cstheme="minorHAnsi"/>
          <w:shd w:val="clear" w:color="auto" w:fill="FFFFFF"/>
          <w:lang w:val="en-GB"/>
        </w:rPr>
        <w:t>(</w:t>
      </w:r>
      <w:r w:rsidR="007933D7" w:rsidRPr="00BC76E6">
        <w:rPr>
          <w:rFonts w:cstheme="minorHAnsi"/>
          <w:shd w:val="clear" w:color="auto" w:fill="FFFFFF"/>
          <w:lang w:val="en-GB"/>
        </w:rPr>
        <w:t>2011</w:t>
      </w:r>
      <w:r>
        <w:rPr>
          <w:rFonts w:cstheme="minorHAnsi"/>
          <w:shd w:val="clear" w:color="auto" w:fill="FFFFFF"/>
          <w:lang w:val="en-GB"/>
        </w:rPr>
        <w:t>)</w:t>
      </w:r>
      <w:r w:rsidR="007933D7" w:rsidRPr="00BC76E6">
        <w:rPr>
          <w:rFonts w:cstheme="minorHAnsi"/>
          <w:shd w:val="clear" w:color="auto" w:fill="FFFFFF"/>
          <w:lang w:val="en-GB"/>
        </w:rPr>
        <w:t xml:space="preserve"> Environmental – Ecological Impact of the Dairy Sector (Literature Review on Dairy Products for an Inventory of Key Issues – List of Environmental Initiatives and Influences on the Dairy Sector</w:t>
      </w:r>
      <w:r w:rsidR="007933D7" w:rsidRPr="00097ED5">
        <w:rPr>
          <w:rFonts w:cstheme="minorHAnsi"/>
          <w:i/>
          <w:shd w:val="clear" w:color="auto" w:fill="FFFFFF"/>
          <w:lang w:val="en-GB"/>
        </w:rPr>
        <w:t>). International Journal of Dairy Technology</w:t>
      </w:r>
      <w:r w:rsidR="007933D7" w:rsidRPr="00BC76E6">
        <w:rPr>
          <w:rFonts w:cstheme="minorHAnsi"/>
          <w:shd w:val="clear" w:color="auto" w:fill="FFFFFF"/>
          <w:lang w:val="en-GB"/>
        </w:rPr>
        <w:t xml:space="preserve"> </w:t>
      </w:r>
      <w:r w:rsidR="007933D7" w:rsidRPr="00097ED5">
        <w:rPr>
          <w:rFonts w:cstheme="minorHAnsi"/>
          <w:b/>
          <w:shd w:val="clear" w:color="auto" w:fill="FFFFFF"/>
          <w:lang w:val="en-GB"/>
        </w:rPr>
        <w:t>64</w:t>
      </w:r>
      <w:r w:rsidR="00097ED5">
        <w:rPr>
          <w:rFonts w:cstheme="minorHAnsi"/>
          <w:shd w:val="clear" w:color="auto" w:fill="FFFFFF"/>
          <w:lang w:val="en-GB"/>
        </w:rPr>
        <w:t>,</w:t>
      </w:r>
      <w:r w:rsidR="007933D7" w:rsidRPr="00BC76E6">
        <w:rPr>
          <w:rFonts w:cstheme="minorHAnsi"/>
          <w:shd w:val="clear" w:color="auto" w:fill="FFFFFF"/>
          <w:lang w:val="en-GB"/>
        </w:rPr>
        <w:t xml:space="preserve"> 145–146. </w:t>
      </w:r>
    </w:p>
    <w:p w:rsidR="007933D7" w:rsidRPr="007933D7" w:rsidRDefault="007A6AB2" w:rsidP="007A6AB2">
      <w:pPr>
        <w:numPr>
          <w:ilvl w:val="0"/>
          <w:numId w:val="4"/>
        </w:numPr>
        <w:spacing w:after="0" w:line="480" w:lineRule="auto"/>
        <w:ind w:left="0" w:firstLine="0"/>
        <w:contextualSpacing/>
        <w:rPr>
          <w:lang w:val="en-GB"/>
        </w:rPr>
      </w:pPr>
      <w:proofErr w:type="spellStart"/>
      <w:r>
        <w:rPr>
          <w:lang w:val="en-GB"/>
        </w:rPr>
        <w:t>Hornborg</w:t>
      </w:r>
      <w:proofErr w:type="spellEnd"/>
      <w:r>
        <w:rPr>
          <w:lang w:val="en-GB"/>
        </w:rPr>
        <w:t xml:space="preserve"> S, Ziegler F</w:t>
      </w:r>
      <w:r w:rsidR="007933D7" w:rsidRPr="007933D7">
        <w:rPr>
          <w:lang w:val="en-GB"/>
        </w:rPr>
        <w:t xml:space="preserve"> </w:t>
      </w:r>
      <w:r>
        <w:rPr>
          <w:lang w:val="en-GB"/>
        </w:rPr>
        <w:t>(</w:t>
      </w:r>
      <w:r w:rsidR="007933D7" w:rsidRPr="007933D7">
        <w:rPr>
          <w:lang w:val="en-GB"/>
        </w:rPr>
        <w:t>2014</w:t>
      </w:r>
      <w:r>
        <w:rPr>
          <w:lang w:val="en-GB"/>
        </w:rPr>
        <w:t>)</w:t>
      </w:r>
      <w:r w:rsidR="007933D7" w:rsidRPr="007933D7">
        <w:rPr>
          <w:lang w:val="en-GB"/>
        </w:rPr>
        <w:t xml:space="preserve"> Aquaculture and energy use: a desk-top study. </w:t>
      </w:r>
      <w:r>
        <w:rPr>
          <w:lang w:val="en-GB"/>
        </w:rPr>
        <w:t xml:space="preserve">Available: </w:t>
      </w:r>
      <w:hyperlink r:id="rId15" w:history="1">
        <w:r w:rsidR="007933D7" w:rsidRPr="007933D7">
          <w:rPr>
            <w:u w:val="single"/>
            <w:lang w:val="en-GB"/>
          </w:rPr>
          <w:t>http://vbcv.science.gu.se/digitalAssets/1536/1536133_publication---energy-use-in-aquaculture.pdf</w:t>
        </w:r>
      </w:hyperlink>
      <w:r>
        <w:rPr>
          <w:lang w:val="en-GB"/>
        </w:rPr>
        <w:t xml:space="preserve"> [a</w:t>
      </w:r>
      <w:r w:rsidR="00097ED5">
        <w:rPr>
          <w:lang w:val="en-GB"/>
        </w:rPr>
        <w:t>ccessed</w:t>
      </w:r>
      <w:r w:rsidR="00F10390">
        <w:rPr>
          <w:lang w:val="en-GB"/>
        </w:rPr>
        <w:t xml:space="preserve"> </w:t>
      </w:r>
      <w:r w:rsidR="007933D7" w:rsidRPr="007933D7">
        <w:rPr>
          <w:lang w:val="en-GB"/>
        </w:rPr>
        <w:t>September 2016</w:t>
      </w:r>
      <w:r>
        <w:rPr>
          <w:lang w:val="en-GB"/>
        </w:rPr>
        <w:t>].</w:t>
      </w:r>
    </w:p>
    <w:p w:rsidR="007933D7" w:rsidRPr="007933D7" w:rsidRDefault="00F10390" w:rsidP="007A6AB2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0" w:firstLine="0"/>
        <w:rPr>
          <w:rFonts w:cstheme="minorHAnsi"/>
          <w:lang w:val="en-GB"/>
        </w:rPr>
      </w:pPr>
      <w:proofErr w:type="spellStart"/>
      <w:r>
        <w:rPr>
          <w:rFonts w:cs="Times New Roman"/>
          <w:lang w:val="en-GB"/>
        </w:rPr>
        <w:t>Masanet</w:t>
      </w:r>
      <w:proofErr w:type="spellEnd"/>
      <w:r>
        <w:rPr>
          <w:rFonts w:cs="Times New Roman"/>
          <w:lang w:val="en-GB"/>
        </w:rPr>
        <w:t xml:space="preserve"> E, </w:t>
      </w:r>
      <w:proofErr w:type="spellStart"/>
      <w:r>
        <w:rPr>
          <w:rFonts w:cs="Times New Roman"/>
          <w:lang w:val="en-GB"/>
        </w:rPr>
        <w:t>Therkelsen</w:t>
      </w:r>
      <w:proofErr w:type="spellEnd"/>
      <w:r>
        <w:rPr>
          <w:rFonts w:cs="Times New Roman"/>
          <w:lang w:val="en-GB"/>
        </w:rPr>
        <w:t xml:space="preserve"> P, Worrell E</w:t>
      </w:r>
      <w:r w:rsidR="007933D7" w:rsidRPr="007933D7">
        <w:rPr>
          <w:rFonts w:cs="Times New Roman"/>
          <w:lang w:val="en-GB"/>
        </w:rPr>
        <w:t xml:space="preserve"> </w:t>
      </w:r>
      <w:r>
        <w:rPr>
          <w:rFonts w:cs="Times New Roman"/>
          <w:lang w:val="en-GB"/>
        </w:rPr>
        <w:t>(</w:t>
      </w:r>
      <w:r w:rsidR="007933D7" w:rsidRPr="007933D7">
        <w:rPr>
          <w:rFonts w:cs="Times New Roman"/>
          <w:lang w:val="en-GB"/>
        </w:rPr>
        <w:t>2012</w:t>
      </w:r>
      <w:r>
        <w:rPr>
          <w:rFonts w:cs="Times New Roman"/>
          <w:lang w:val="en-GB"/>
        </w:rPr>
        <w:t>)</w:t>
      </w:r>
      <w:r w:rsidR="007933D7" w:rsidRPr="007933D7">
        <w:rPr>
          <w:rFonts w:cs="Times New Roman"/>
          <w:lang w:val="en-GB"/>
        </w:rPr>
        <w:t xml:space="preserve"> Energy Efficiency Improvement and Cost Saving Opportunities for the Baking Industry. An ENERGY STAR® Guide for Plant and Energy Managers. </w:t>
      </w:r>
      <w:r>
        <w:rPr>
          <w:rFonts w:cs="Times New Roman"/>
          <w:lang w:val="en-GB"/>
        </w:rPr>
        <w:t xml:space="preserve">Available: </w:t>
      </w:r>
      <w:r w:rsidR="007933D7" w:rsidRPr="007933D7">
        <w:rPr>
          <w:rFonts w:cs="Times New Roman"/>
          <w:lang w:val="en-GB"/>
        </w:rPr>
        <w:t>https://www.energystar.gov/sites/default/files/buildings/tools/Baking_Guide</w:t>
      </w:r>
      <w:r>
        <w:rPr>
          <w:rFonts w:cstheme="minorHAnsi"/>
          <w:lang w:val="en-GB"/>
        </w:rPr>
        <w:t>.pdf [a</w:t>
      </w:r>
      <w:r w:rsidR="00097ED5">
        <w:rPr>
          <w:rFonts w:cstheme="minorHAnsi"/>
          <w:lang w:val="en-GB"/>
        </w:rPr>
        <w:t>ccessed</w:t>
      </w:r>
      <w:r w:rsidR="007933D7" w:rsidRPr="007933D7">
        <w:rPr>
          <w:rFonts w:cstheme="minorHAnsi"/>
          <w:lang w:val="en-GB"/>
        </w:rPr>
        <w:t xml:space="preserve"> September 2016</w:t>
      </w:r>
      <w:r>
        <w:rPr>
          <w:rFonts w:cstheme="minorHAnsi"/>
          <w:lang w:val="en-GB"/>
        </w:rPr>
        <w:t>].</w:t>
      </w:r>
    </w:p>
    <w:p w:rsidR="00F10390" w:rsidRPr="007933D7" w:rsidRDefault="00F10390" w:rsidP="007A6AB2">
      <w:pPr>
        <w:spacing w:after="0" w:line="480" w:lineRule="auto"/>
        <w:rPr>
          <w:lang w:val="en-GB"/>
        </w:rPr>
      </w:pPr>
    </w:p>
    <w:p w:rsidR="007933D7" w:rsidRPr="007933D7" w:rsidRDefault="007933D7" w:rsidP="007A6AB2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bCs/>
          <w:u w:val="single"/>
          <w:lang w:val="en-GB"/>
        </w:rPr>
      </w:pPr>
      <w:r w:rsidRPr="007933D7">
        <w:rPr>
          <w:rFonts w:cstheme="minorHAnsi"/>
          <w:b/>
          <w:bCs/>
          <w:u w:val="single"/>
          <w:lang w:val="en-GB"/>
        </w:rPr>
        <w:t>GHG EMISSION:</w:t>
      </w:r>
    </w:p>
    <w:p w:rsidR="00E01325" w:rsidRPr="007933D7" w:rsidRDefault="00E01325" w:rsidP="00E01325">
      <w:pPr>
        <w:numPr>
          <w:ilvl w:val="0"/>
          <w:numId w:val="5"/>
        </w:numPr>
        <w:spacing w:line="480" w:lineRule="auto"/>
        <w:ind w:left="0" w:firstLine="0"/>
        <w:contextualSpacing/>
        <w:rPr>
          <w:lang w:val="en-GB"/>
        </w:rPr>
      </w:pPr>
      <w:proofErr w:type="spellStart"/>
      <w:r w:rsidRPr="007933D7">
        <w:rPr>
          <w:rFonts w:cstheme="minorHAnsi"/>
          <w:lang w:val="en-GB"/>
        </w:rPr>
        <w:t>CleanMetrics</w:t>
      </w:r>
      <w:proofErr w:type="spellEnd"/>
      <w:r w:rsidRPr="007933D7">
        <w:rPr>
          <w:rFonts w:cstheme="minorHAnsi"/>
          <w:lang w:val="en-GB"/>
        </w:rPr>
        <w:t xml:space="preserve"> Corporation. </w:t>
      </w:r>
      <w:r w:rsidRPr="007933D7">
        <w:rPr>
          <w:lang w:val="en-GB"/>
        </w:rPr>
        <w:t xml:space="preserve">Food Carbon emission </w:t>
      </w:r>
      <w:r>
        <w:rPr>
          <w:lang w:val="en-GB"/>
        </w:rPr>
        <w:t>calculator</w:t>
      </w:r>
      <w:r w:rsidRPr="007933D7">
        <w:rPr>
          <w:lang w:val="en-GB"/>
        </w:rPr>
        <w:t xml:space="preserve"> </w:t>
      </w:r>
      <w:r>
        <w:rPr>
          <w:lang w:val="en-GB"/>
        </w:rPr>
        <w:t>(</w:t>
      </w:r>
      <w:r w:rsidRPr="007933D7">
        <w:rPr>
          <w:lang w:val="en-GB"/>
        </w:rPr>
        <w:t>2011</w:t>
      </w:r>
      <w:r>
        <w:rPr>
          <w:lang w:val="en-GB"/>
        </w:rPr>
        <w:t>)</w:t>
      </w:r>
    </w:p>
    <w:p w:rsidR="00E01325" w:rsidRPr="007933D7" w:rsidRDefault="00E01325" w:rsidP="00E01325">
      <w:pPr>
        <w:spacing w:line="480" w:lineRule="auto"/>
        <w:contextualSpacing/>
        <w:rPr>
          <w:lang w:val="en-GB"/>
        </w:rPr>
      </w:pPr>
      <w:r>
        <w:t xml:space="preserve">Available: </w:t>
      </w:r>
      <w:hyperlink r:id="rId16" w:history="1">
        <w:r w:rsidRPr="00F10390">
          <w:rPr>
            <w:lang w:val="en-GB"/>
          </w:rPr>
          <w:t>http://www.foodemissions.com/foodemissions/Calculator.aspx</w:t>
        </w:r>
      </w:hyperlink>
      <w:r w:rsidR="00097ED5">
        <w:rPr>
          <w:lang w:val="en-GB"/>
        </w:rPr>
        <w:t xml:space="preserve"> [accessed</w:t>
      </w:r>
      <w:r w:rsidRPr="00F10390">
        <w:rPr>
          <w:lang w:val="en-GB"/>
        </w:rPr>
        <w:t xml:space="preserve"> September 2016].</w:t>
      </w:r>
    </w:p>
    <w:p w:rsidR="007933D7" w:rsidRPr="007933D7" w:rsidRDefault="007933D7" w:rsidP="007A6AB2">
      <w:pPr>
        <w:numPr>
          <w:ilvl w:val="0"/>
          <w:numId w:val="5"/>
        </w:numPr>
        <w:spacing w:line="480" w:lineRule="auto"/>
        <w:ind w:left="0" w:firstLine="0"/>
        <w:contextualSpacing/>
        <w:rPr>
          <w:lang w:val="en-GB"/>
        </w:rPr>
      </w:pPr>
      <w:r w:rsidRPr="007933D7">
        <w:rPr>
          <w:rFonts w:cstheme="minorHAnsi"/>
        </w:rPr>
        <w:t>Nielsen PH, Nie</w:t>
      </w:r>
      <w:r w:rsidR="00F10390">
        <w:rPr>
          <w:rFonts w:cstheme="minorHAnsi"/>
        </w:rPr>
        <w:t xml:space="preserve">lsen AM, </w:t>
      </w:r>
      <w:proofErr w:type="spellStart"/>
      <w:r w:rsidR="00F10390">
        <w:rPr>
          <w:rFonts w:cstheme="minorHAnsi"/>
        </w:rPr>
        <w:t>Weidema</w:t>
      </w:r>
      <w:proofErr w:type="spellEnd"/>
      <w:r w:rsidR="00F10390">
        <w:rPr>
          <w:rFonts w:cstheme="minorHAnsi"/>
        </w:rPr>
        <w:t xml:space="preserve"> BP</w:t>
      </w:r>
      <w:r w:rsidR="00097ED5">
        <w:rPr>
          <w:rFonts w:cstheme="minorHAnsi"/>
        </w:rPr>
        <w:t xml:space="preserve"> </w:t>
      </w:r>
      <w:r w:rsidR="00097ED5" w:rsidRPr="00097ED5">
        <w:rPr>
          <w:rFonts w:cstheme="minorHAnsi"/>
          <w:i/>
        </w:rPr>
        <w:t>et al.</w:t>
      </w:r>
      <w:r w:rsidRPr="007933D7">
        <w:rPr>
          <w:rFonts w:cstheme="minorHAnsi"/>
        </w:rPr>
        <w:t> </w:t>
      </w:r>
      <w:r w:rsidRPr="007933D7">
        <w:rPr>
          <w:rFonts w:cstheme="minorHAnsi"/>
          <w:lang w:val="en-GB"/>
        </w:rPr>
        <w:t>(2003)</w:t>
      </w:r>
      <w:r w:rsidRPr="007933D7">
        <w:rPr>
          <w:rFonts w:cstheme="minorHAnsi"/>
        </w:rPr>
        <w:t>. </w:t>
      </w:r>
      <w:r w:rsidRPr="007933D7">
        <w:rPr>
          <w:rFonts w:cstheme="minorHAnsi"/>
          <w:lang w:val="en-GB"/>
        </w:rPr>
        <w:t>LCA food data</w:t>
      </w:r>
      <w:r w:rsidRPr="007933D7">
        <w:rPr>
          <w:rFonts w:cstheme="minorHAnsi"/>
        </w:rPr>
        <w:t> base.</w:t>
      </w:r>
      <w:r w:rsidRPr="007933D7">
        <w:rPr>
          <w:rFonts w:cstheme="minorHAnsi"/>
          <w:lang w:val="en-GB"/>
        </w:rPr>
        <w:t> </w:t>
      </w:r>
      <w:r w:rsidR="00F10390">
        <w:rPr>
          <w:rFonts w:cstheme="minorHAnsi"/>
          <w:lang w:val="en-GB"/>
        </w:rPr>
        <w:t>Available</w:t>
      </w:r>
      <w:r w:rsidR="00F10390" w:rsidRPr="00E01325">
        <w:rPr>
          <w:rFonts w:cstheme="minorHAnsi"/>
          <w:lang w:val="en-GB"/>
        </w:rPr>
        <w:t xml:space="preserve">: </w:t>
      </w:r>
      <w:hyperlink r:id="rId17" w:history="1">
        <w:r w:rsidRPr="00E01325">
          <w:rPr>
            <w:rFonts w:cstheme="minorHAnsi"/>
            <w:lang w:val="en-GB"/>
          </w:rPr>
          <w:t>www.lcafood.dk</w:t>
        </w:r>
      </w:hyperlink>
      <w:r w:rsidR="00F10390">
        <w:rPr>
          <w:rFonts w:cstheme="minorHAnsi"/>
          <w:lang w:val="en-GB"/>
        </w:rPr>
        <w:t xml:space="preserve"> [a</w:t>
      </w:r>
      <w:r w:rsidR="00097ED5">
        <w:rPr>
          <w:rFonts w:cstheme="minorHAnsi"/>
          <w:lang w:val="en-GB"/>
        </w:rPr>
        <w:t>ccessed</w:t>
      </w:r>
      <w:r w:rsidRPr="007933D7">
        <w:rPr>
          <w:rFonts w:cstheme="minorHAnsi"/>
          <w:lang w:val="en-GB"/>
        </w:rPr>
        <w:t xml:space="preserve"> September 2016</w:t>
      </w:r>
      <w:r w:rsidR="00F10390">
        <w:rPr>
          <w:rFonts w:cstheme="minorHAnsi"/>
          <w:lang w:val="en-GB"/>
        </w:rPr>
        <w:t>].</w:t>
      </w:r>
    </w:p>
    <w:p w:rsidR="00E01325" w:rsidRPr="007933D7" w:rsidRDefault="00E01325">
      <w:pPr>
        <w:spacing w:line="480" w:lineRule="auto"/>
        <w:contextualSpacing/>
        <w:rPr>
          <w:lang w:val="en-GB"/>
        </w:rPr>
      </w:pPr>
    </w:p>
    <w:sectPr w:rsidR="00E01325" w:rsidRPr="007933D7" w:rsidSect="00F10390">
      <w:pgSz w:w="16838" w:h="11906" w:orient="landscape" w:code="9"/>
      <w:pgMar w:top="1134" w:right="1418" w:bottom="1134" w:left="1418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2F9E"/>
    <w:multiLevelType w:val="hybridMultilevel"/>
    <w:tmpl w:val="AC4206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D6ED1"/>
    <w:multiLevelType w:val="hybridMultilevel"/>
    <w:tmpl w:val="19063AF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9218AD"/>
    <w:multiLevelType w:val="hybridMultilevel"/>
    <w:tmpl w:val="DC24F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A54CB"/>
    <w:multiLevelType w:val="hybridMultilevel"/>
    <w:tmpl w:val="6FDCCF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7659D"/>
    <w:multiLevelType w:val="multilevel"/>
    <w:tmpl w:val="05AC10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3D7"/>
    <w:rsid w:val="00072C86"/>
    <w:rsid w:val="00097ED5"/>
    <w:rsid w:val="00195B0C"/>
    <w:rsid w:val="00225D90"/>
    <w:rsid w:val="002863EF"/>
    <w:rsid w:val="00361228"/>
    <w:rsid w:val="004430DA"/>
    <w:rsid w:val="0057324C"/>
    <w:rsid w:val="00743007"/>
    <w:rsid w:val="007933D7"/>
    <w:rsid w:val="007A6AB2"/>
    <w:rsid w:val="00823276"/>
    <w:rsid w:val="00852536"/>
    <w:rsid w:val="00904D63"/>
    <w:rsid w:val="009C6236"/>
    <w:rsid w:val="00B33786"/>
    <w:rsid w:val="00B95004"/>
    <w:rsid w:val="00BC0868"/>
    <w:rsid w:val="00BC76E6"/>
    <w:rsid w:val="00C121BE"/>
    <w:rsid w:val="00C96456"/>
    <w:rsid w:val="00D74389"/>
    <w:rsid w:val="00E01325"/>
    <w:rsid w:val="00E50DD0"/>
    <w:rsid w:val="00F10390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047DD"/>
  <w15:docId w15:val="{CDFA2805-A17A-4A52-8441-CE884A09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24C"/>
    <w:rPr>
      <w:lang w:val="en-US"/>
    </w:rPr>
  </w:style>
  <w:style w:type="paragraph" w:styleId="Heading1">
    <w:name w:val="heading 1"/>
    <w:aliases w:val="1. Ujue"/>
    <w:basedOn w:val="Normal"/>
    <w:next w:val="Normal"/>
    <w:link w:val="Heading1Char"/>
    <w:uiPriority w:val="9"/>
    <w:qFormat/>
    <w:rsid w:val="00B9500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  <w:lang w:val="es-ES"/>
    </w:rPr>
  </w:style>
  <w:style w:type="paragraph" w:styleId="Heading2">
    <w:name w:val="heading 2"/>
    <w:aliases w:val="2. Ujué"/>
    <w:basedOn w:val="Normal"/>
    <w:next w:val="Normal"/>
    <w:link w:val="Heading2Char"/>
    <w:uiPriority w:val="9"/>
    <w:unhideWhenUsed/>
    <w:qFormat/>
    <w:rsid w:val="00B95004"/>
    <w:pPr>
      <w:keepNext/>
      <w:keepLines/>
      <w:spacing w:before="320" w:after="12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  <w:u w:val="single"/>
      <w:lang w:val="es-ES"/>
    </w:rPr>
  </w:style>
  <w:style w:type="paragraph" w:styleId="Heading3">
    <w:name w:val="heading 3"/>
    <w:aliases w:val="3. Ujue"/>
    <w:basedOn w:val="Normal"/>
    <w:next w:val="Normal"/>
    <w:link w:val="Heading3Char"/>
    <w:uiPriority w:val="9"/>
    <w:unhideWhenUsed/>
    <w:qFormat/>
    <w:rsid w:val="00B95004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4F81BD" w:themeColor="accent1"/>
      <w:sz w:val="24"/>
      <w:lang w:val="es-ES"/>
    </w:rPr>
  </w:style>
  <w:style w:type="paragraph" w:styleId="Heading4">
    <w:name w:val="heading 4"/>
    <w:aliases w:val="4. Ujué"/>
    <w:basedOn w:val="Normal"/>
    <w:next w:val="Normal"/>
    <w:link w:val="Heading4Char"/>
    <w:uiPriority w:val="9"/>
    <w:unhideWhenUsed/>
    <w:qFormat/>
    <w:rsid w:val="00B95004"/>
    <w:pPr>
      <w:keepNext/>
      <w:keepLines/>
      <w:spacing w:before="200" w:after="0"/>
      <w:outlineLvl w:val="3"/>
    </w:pPr>
    <w:rPr>
      <w:rFonts w:ascii="Arial" w:eastAsiaTheme="majorEastAsia" w:hAnsi="Arial" w:cstheme="majorBidi"/>
      <w:bCs/>
      <w:iCs/>
      <w:color w:val="4F81BD" w:themeColor="accent1"/>
      <w:u w:val="single"/>
      <w:lang w:val="es-ES"/>
    </w:rPr>
  </w:style>
  <w:style w:type="paragraph" w:styleId="Heading5">
    <w:name w:val="heading 5"/>
    <w:aliases w:val="5. Ujue"/>
    <w:basedOn w:val="Normal"/>
    <w:next w:val="Normal"/>
    <w:link w:val="Heading5Char"/>
    <w:uiPriority w:val="9"/>
    <w:unhideWhenUsed/>
    <w:qFormat/>
    <w:rsid w:val="00B95004"/>
    <w:pPr>
      <w:keepNext/>
      <w:keepLines/>
      <w:spacing w:before="320" w:after="120"/>
      <w:outlineLvl w:val="4"/>
    </w:pPr>
    <w:rPr>
      <w:rFonts w:ascii="Arial" w:eastAsiaTheme="majorEastAsia" w:hAnsi="Arial" w:cstheme="majorBidi"/>
      <w:b/>
      <w:i/>
      <w:lang w:val="es-ES"/>
    </w:rPr>
  </w:style>
  <w:style w:type="paragraph" w:styleId="Heading6">
    <w:name w:val="heading 6"/>
    <w:aliases w:val="6. Ujue pie de figura"/>
    <w:basedOn w:val="Normal"/>
    <w:next w:val="Normal"/>
    <w:link w:val="Heading6Char"/>
    <w:autoRedefine/>
    <w:uiPriority w:val="9"/>
    <w:unhideWhenUsed/>
    <w:qFormat/>
    <w:rsid w:val="002863EF"/>
    <w:pPr>
      <w:keepNext/>
      <w:keepLines/>
      <w:spacing w:before="80" w:after="0"/>
      <w:ind w:firstLine="284"/>
      <w:jc w:val="both"/>
      <w:outlineLvl w:val="5"/>
    </w:pPr>
    <w:rPr>
      <w:rFonts w:ascii="Arial" w:eastAsiaTheme="majorEastAsia" w:hAnsi="Arial" w:cstheme="majorBidi"/>
      <w:iCs/>
      <w:sz w:val="20"/>
      <w:lang w:val="es-E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2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2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2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Ujue Char"/>
    <w:basedOn w:val="DefaultParagraphFont"/>
    <w:link w:val="Heading1"/>
    <w:uiPriority w:val="9"/>
    <w:rsid w:val="00B9500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2. Ujué Char"/>
    <w:basedOn w:val="DefaultParagraphFont"/>
    <w:link w:val="Heading2"/>
    <w:uiPriority w:val="9"/>
    <w:rsid w:val="00B95004"/>
    <w:rPr>
      <w:rFonts w:ascii="Arial" w:eastAsiaTheme="majorEastAsia" w:hAnsi="Arial" w:cstheme="majorBidi"/>
      <w:b/>
      <w:bCs/>
      <w:color w:val="4F81BD" w:themeColor="accent1"/>
      <w:sz w:val="26"/>
      <w:szCs w:val="26"/>
      <w:u w:val="single"/>
    </w:rPr>
  </w:style>
  <w:style w:type="character" w:customStyle="1" w:styleId="Heading3Char">
    <w:name w:val="Heading 3 Char"/>
    <w:aliases w:val="3. Ujue Char"/>
    <w:basedOn w:val="DefaultParagraphFont"/>
    <w:link w:val="Heading3"/>
    <w:uiPriority w:val="9"/>
    <w:rsid w:val="00B95004"/>
    <w:rPr>
      <w:rFonts w:ascii="Arial" w:eastAsiaTheme="majorEastAsia" w:hAnsi="Arial" w:cstheme="majorBidi"/>
      <w:b/>
      <w:b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732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32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8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08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7324C"/>
    <w:pPr>
      <w:ind w:left="720"/>
      <w:contextualSpacing/>
    </w:pPr>
  </w:style>
  <w:style w:type="character" w:customStyle="1" w:styleId="Heading4Char">
    <w:name w:val="Heading 4 Char"/>
    <w:aliases w:val="4. Ujué Char"/>
    <w:basedOn w:val="DefaultParagraphFont"/>
    <w:link w:val="Heading4"/>
    <w:uiPriority w:val="9"/>
    <w:rsid w:val="00B95004"/>
    <w:rPr>
      <w:rFonts w:ascii="Arial" w:eastAsiaTheme="majorEastAsia" w:hAnsi="Arial" w:cstheme="majorBidi"/>
      <w:bCs/>
      <w:iCs/>
      <w:color w:val="4F81BD" w:themeColor="accent1"/>
      <w:u w:val="single"/>
    </w:rPr>
  </w:style>
  <w:style w:type="character" w:customStyle="1" w:styleId="Heading5Char">
    <w:name w:val="Heading 5 Char"/>
    <w:aliases w:val="5. Ujue Char"/>
    <w:basedOn w:val="DefaultParagraphFont"/>
    <w:link w:val="Heading5"/>
    <w:uiPriority w:val="9"/>
    <w:rsid w:val="00B95004"/>
    <w:rPr>
      <w:rFonts w:ascii="Arial" w:eastAsiaTheme="majorEastAsia" w:hAnsi="Arial" w:cstheme="majorBidi"/>
      <w:b/>
      <w:i/>
    </w:rPr>
  </w:style>
  <w:style w:type="character" w:customStyle="1" w:styleId="Heading6Char">
    <w:name w:val="Heading 6 Char"/>
    <w:aliases w:val="6. Ujue pie de figura Char"/>
    <w:basedOn w:val="DefaultParagraphFont"/>
    <w:link w:val="Heading6"/>
    <w:uiPriority w:val="9"/>
    <w:rsid w:val="002863EF"/>
    <w:rPr>
      <w:rFonts w:ascii="Arial" w:eastAsiaTheme="majorEastAsia" w:hAnsi="Arial" w:cstheme="majorBidi"/>
      <w:iCs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24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24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2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57324C"/>
    <w:rPr>
      <w:b/>
      <w:bCs/>
    </w:rPr>
  </w:style>
  <w:style w:type="character" w:styleId="Emphasis">
    <w:name w:val="Emphasis"/>
    <w:uiPriority w:val="20"/>
    <w:qFormat/>
    <w:rsid w:val="005732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732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7324C"/>
  </w:style>
  <w:style w:type="paragraph" w:styleId="Quote">
    <w:name w:val="Quote"/>
    <w:basedOn w:val="Normal"/>
    <w:next w:val="Normal"/>
    <w:link w:val="QuoteChar"/>
    <w:uiPriority w:val="29"/>
    <w:qFormat/>
    <w:rsid w:val="0057324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324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2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24C"/>
    <w:rPr>
      <w:b/>
      <w:bCs/>
      <w:i/>
      <w:iCs/>
    </w:rPr>
  </w:style>
  <w:style w:type="character" w:styleId="SubtleEmphasis">
    <w:name w:val="Subtle Emphasis"/>
    <w:uiPriority w:val="19"/>
    <w:qFormat/>
    <w:rsid w:val="0057324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C086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7324C"/>
    <w:rPr>
      <w:smallCaps/>
    </w:rPr>
  </w:style>
  <w:style w:type="character" w:styleId="IntenseReference">
    <w:name w:val="Intense Reference"/>
    <w:uiPriority w:val="32"/>
    <w:qFormat/>
    <w:rsid w:val="0057324C"/>
    <w:rPr>
      <w:smallCaps/>
      <w:spacing w:val="5"/>
      <w:u w:val="single"/>
    </w:rPr>
  </w:style>
  <w:style w:type="character" w:styleId="BookTitle">
    <w:name w:val="Book Title"/>
    <w:uiPriority w:val="33"/>
    <w:qFormat/>
    <w:rsid w:val="0057324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324C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A6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utwente.nl/view/author/148315151.html" TargetMode="External"/><Relationship Id="rId13" Type="http://schemas.openxmlformats.org/officeDocument/2006/relationships/hyperlink" Target="http://www.eurocarne.com/daal?a1=informes&amp;a2=Informe_final_7868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aterfootprint.org/media/downloads/Hoekstra-2008-WaterfootprintFood.pdf%20%5baccessed%20September%202016" TargetMode="External"/><Relationship Id="rId12" Type="http://schemas.openxmlformats.org/officeDocument/2006/relationships/hyperlink" Target="http://www.ifr.ac.uk/waste/Reports/DEFRA-Environmental%20Impacts%20of%20Food%20Production%20%20Consumption.pdf" TargetMode="External"/><Relationship Id="rId17" Type="http://schemas.openxmlformats.org/officeDocument/2006/relationships/hyperlink" Target="http://www.lcafood.dk/databas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odemissions.com/foodemissions/Calculator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ircabc.europa.eu/sd/a/6112e063-d8aa-4533-9fbb-2abd47cce769/Presentation%204%20Jesper%20Heldbo%20EU_Baltic_Recirculated%20Aquaculture_JH.pdf" TargetMode="External"/><Relationship Id="rId11" Type="http://schemas.openxmlformats.org/officeDocument/2006/relationships/hyperlink" Target="http://citeseerx.ist.psu.edu/viewdoc/download?rep=rep1&amp;type=pdf&amp;doi=10.1.1.205.8375" TargetMode="External"/><Relationship Id="rId5" Type="http://schemas.openxmlformats.org/officeDocument/2006/relationships/hyperlink" Target="http://www.lcafood.dk/database" TargetMode="External"/><Relationship Id="rId15" Type="http://schemas.openxmlformats.org/officeDocument/2006/relationships/hyperlink" Target="http://vbcv.science.gu.se/digitalAssets/1536/1536133_publication---energy-use-in-aquaculture.pdf" TargetMode="External"/><Relationship Id="rId10" Type="http://schemas.openxmlformats.org/officeDocument/2006/relationships/hyperlink" Target="http://www.prtres.es/data/images/Gu%C3%ADa%20MTD%20en%20Espa%C3%B1a%20del%20sector%20de%20productos%20del%20mar-3D0CDD9B58C62B3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url.utwente.nl/publications/81617" TargetMode="External"/><Relationship Id="rId14" Type="http://schemas.openxmlformats.org/officeDocument/2006/relationships/hyperlink" Target="http://www.agree.aua.gr/files/agree_state.pdf%20%5baccessed%20September%20201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Ujué Fresán</dc:creator>
  <cp:lastModifiedBy>Gillian</cp:lastModifiedBy>
  <cp:revision>2</cp:revision>
  <dcterms:created xsi:type="dcterms:W3CDTF">2018-01-07T13:52:00Z</dcterms:created>
  <dcterms:modified xsi:type="dcterms:W3CDTF">2018-01-07T13:52:00Z</dcterms:modified>
</cp:coreProperties>
</file>