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03F" w:rsidRPr="00614759" w:rsidRDefault="00614759" w:rsidP="007E203F">
      <w:pPr>
        <w:rPr>
          <w:rFonts w:ascii="Times New Roman" w:hAnsi="Times New Roman"/>
          <w:sz w:val="24"/>
        </w:rPr>
      </w:pPr>
      <w:r w:rsidRPr="00614759">
        <w:rPr>
          <w:rFonts w:ascii="Times New Roman" w:hAnsi="Times New Roman"/>
          <w:sz w:val="24"/>
        </w:rPr>
        <w:t xml:space="preserve">Supplemental Table </w:t>
      </w:r>
      <w:r w:rsidR="007E203F" w:rsidRPr="00614759">
        <w:rPr>
          <w:rFonts w:ascii="Times New Roman" w:hAnsi="Times New Roman"/>
          <w:sz w:val="24"/>
        </w:rPr>
        <w:t xml:space="preserve">1: </w:t>
      </w:r>
      <w:r w:rsidR="007E203F" w:rsidRPr="00614759">
        <w:rPr>
          <w:rFonts w:ascii="Times New Roman" w:eastAsia="Times New Roman" w:hAnsi="Times New Roman" w:cs="Times New Roman"/>
          <w:sz w:val="24"/>
          <w:szCs w:val="24"/>
        </w:rPr>
        <w:t>Decomposition of the explained variance</w:t>
      </w:r>
    </w:p>
    <w:tbl>
      <w:tblPr>
        <w:tblStyle w:val="TableGrid"/>
        <w:tblW w:w="0" w:type="auto"/>
        <w:tblLook w:val="04A0" w:firstRow="1" w:lastRow="0" w:firstColumn="1" w:lastColumn="0" w:noHBand="0" w:noVBand="1"/>
      </w:tblPr>
      <w:tblGrid>
        <w:gridCol w:w="4786"/>
        <w:gridCol w:w="2126"/>
        <w:gridCol w:w="1944"/>
      </w:tblGrid>
      <w:tr w:rsidR="00614759" w:rsidRPr="00614759" w:rsidTr="007F68DD">
        <w:tc>
          <w:tcPr>
            <w:tcW w:w="4786" w:type="dxa"/>
          </w:tcPr>
          <w:p w:rsidR="007E203F" w:rsidRPr="00614759" w:rsidRDefault="007E203F" w:rsidP="007F68DD">
            <w:pPr>
              <w:pStyle w:val="NoSpacing"/>
              <w:rPr>
                <w:rFonts w:ascii="Times New Roman" w:hAnsi="Times New Roman" w:cs="Times New Roman"/>
                <w:sz w:val="24"/>
                <w:szCs w:val="24"/>
              </w:rPr>
            </w:pPr>
          </w:p>
        </w:tc>
        <w:tc>
          <w:tcPr>
            <w:tcW w:w="4070" w:type="dxa"/>
            <w:gridSpan w:val="2"/>
          </w:tcPr>
          <w:p w:rsidR="007E203F" w:rsidRPr="00614759" w:rsidRDefault="007E203F" w:rsidP="007F68DD">
            <w:pPr>
              <w:pStyle w:val="NoSpacing"/>
              <w:jc w:val="center"/>
              <w:rPr>
                <w:rFonts w:ascii="Times New Roman" w:hAnsi="Times New Roman" w:cs="Times New Roman"/>
                <w:sz w:val="24"/>
                <w:szCs w:val="24"/>
              </w:rPr>
            </w:pPr>
            <w:r w:rsidRPr="00614759">
              <w:rPr>
                <w:rFonts w:ascii="Times New Roman" w:hAnsi="Times New Roman" w:cs="Times New Roman"/>
                <w:b/>
                <w:sz w:val="24"/>
                <w:szCs w:val="24"/>
                <w:lang w:val="en-US"/>
              </w:rPr>
              <w:t>Percentage point change in food deprivation (%)</w:t>
            </w:r>
          </w:p>
        </w:tc>
      </w:tr>
      <w:tr w:rsidR="00614759" w:rsidRPr="00614759" w:rsidTr="007F68DD">
        <w:tc>
          <w:tcPr>
            <w:tcW w:w="4786" w:type="dxa"/>
          </w:tcPr>
          <w:p w:rsidR="007E203F" w:rsidRPr="00614759" w:rsidRDefault="007E203F" w:rsidP="007F68DD">
            <w:pPr>
              <w:pStyle w:val="NoSpacing"/>
              <w:rPr>
                <w:rFonts w:ascii="Times New Roman" w:hAnsi="Times New Roman" w:cs="Times New Roman"/>
                <w:sz w:val="24"/>
                <w:szCs w:val="24"/>
              </w:rPr>
            </w:pPr>
            <w:r w:rsidRPr="00614759">
              <w:rPr>
                <w:rFonts w:ascii="Times New Roman" w:hAnsi="Times New Roman" w:cs="Times New Roman"/>
                <w:sz w:val="24"/>
                <w:szCs w:val="24"/>
              </w:rPr>
              <w:t>Covariates</w:t>
            </w:r>
          </w:p>
        </w:tc>
        <w:tc>
          <w:tcPr>
            <w:tcW w:w="2126" w:type="dxa"/>
          </w:tcPr>
          <w:p w:rsidR="007E203F" w:rsidRPr="00614759" w:rsidRDefault="007E203F" w:rsidP="007F68DD">
            <w:pPr>
              <w:pStyle w:val="NoSpacing"/>
              <w:jc w:val="center"/>
              <w:rPr>
                <w:rFonts w:ascii="Times New Roman" w:hAnsi="Times New Roman" w:cs="Times New Roman"/>
                <w:sz w:val="24"/>
                <w:szCs w:val="24"/>
              </w:rPr>
            </w:pPr>
            <w:r w:rsidRPr="00614759">
              <w:rPr>
                <w:rFonts w:ascii="Times New Roman" w:hAnsi="Times New Roman" w:cs="Times New Roman"/>
                <w:sz w:val="24"/>
                <w:szCs w:val="24"/>
              </w:rPr>
              <w:t>Standardized coefficient</w:t>
            </w:r>
          </w:p>
        </w:tc>
        <w:tc>
          <w:tcPr>
            <w:tcW w:w="1944" w:type="dxa"/>
          </w:tcPr>
          <w:p w:rsidR="007E203F" w:rsidRPr="00614759" w:rsidRDefault="007E203F" w:rsidP="007F68DD">
            <w:pPr>
              <w:pStyle w:val="NoSpacing"/>
              <w:jc w:val="center"/>
              <w:rPr>
                <w:rFonts w:ascii="Times New Roman" w:hAnsi="Times New Roman" w:cs="Times New Roman"/>
                <w:sz w:val="24"/>
                <w:szCs w:val="24"/>
                <w:vertAlign w:val="superscript"/>
              </w:rPr>
            </w:pPr>
            <w:r w:rsidRPr="00614759">
              <w:rPr>
                <w:rFonts w:ascii="Times New Roman" w:hAnsi="Times New Roman" w:cs="Times New Roman"/>
                <w:sz w:val="24"/>
                <w:szCs w:val="24"/>
              </w:rPr>
              <w:t xml:space="preserve">Shapley % of </w:t>
            </w:r>
            <w:r w:rsidRPr="00614759">
              <w:rPr>
                <w:rFonts w:ascii="Times New Roman" w:hAnsi="Times New Roman" w:cs="Times New Roman"/>
                <w:i/>
                <w:sz w:val="24"/>
                <w:szCs w:val="24"/>
              </w:rPr>
              <w:t>R</w:t>
            </w:r>
            <w:r w:rsidRPr="00614759">
              <w:rPr>
                <w:rFonts w:ascii="Times New Roman" w:hAnsi="Times New Roman" w:cs="Times New Roman"/>
                <w:i/>
                <w:sz w:val="24"/>
                <w:szCs w:val="24"/>
                <w:vertAlign w:val="superscript"/>
              </w:rPr>
              <w:t>2</w:t>
            </w:r>
          </w:p>
        </w:tc>
      </w:tr>
      <w:tr w:rsidR="00614759" w:rsidRPr="00614759" w:rsidTr="007F68DD">
        <w:tc>
          <w:tcPr>
            <w:tcW w:w="4786" w:type="dxa"/>
          </w:tcPr>
          <w:p w:rsidR="007E203F" w:rsidRPr="00614759" w:rsidRDefault="007E203F" w:rsidP="007F68DD">
            <w:pPr>
              <w:pStyle w:val="NoSpacing"/>
              <w:rPr>
                <w:rFonts w:ascii="Times New Roman" w:hAnsi="Times New Roman" w:cs="Times New Roman"/>
                <w:sz w:val="24"/>
                <w:szCs w:val="24"/>
              </w:rPr>
            </w:pPr>
            <w:r w:rsidRPr="00614759">
              <w:rPr>
                <w:rFonts w:ascii="Times New Roman" w:hAnsi="Times New Roman" w:cs="Times New Roman"/>
                <w:sz w:val="24"/>
                <w:szCs w:val="24"/>
                <w:lang w:val="en-US"/>
              </w:rPr>
              <w:t>Per 1% rise in food prices above rise in wages</w:t>
            </w:r>
          </w:p>
        </w:tc>
        <w:tc>
          <w:tcPr>
            <w:tcW w:w="2126" w:type="dxa"/>
            <w:vAlign w:val="center"/>
          </w:tcPr>
          <w:p w:rsidR="007E203F" w:rsidRPr="00614759" w:rsidRDefault="007E203F" w:rsidP="007F68DD">
            <w:pPr>
              <w:pStyle w:val="NoSpacing"/>
              <w:jc w:val="center"/>
              <w:rPr>
                <w:rFonts w:ascii="Times New Roman" w:hAnsi="Times New Roman" w:cs="Times New Roman"/>
                <w:sz w:val="24"/>
                <w:szCs w:val="24"/>
              </w:rPr>
            </w:pPr>
            <w:r w:rsidRPr="00614759">
              <w:rPr>
                <w:rFonts w:ascii="Times New Roman" w:hAnsi="Times New Roman" w:cs="Times New Roman"/>
                <w:sz w:val="24"/>
                <w:szCs w:val="24"/>
              </w:rPr>
              <w:t>0.38</w:t>
            </w:r>
          </w:p>
        </w:tc>
        <w:tc>
          <w:tcPr>
            <w:tcW w:w="1944" w:type="dxa"/>
            <w:vAlign w:val="center"/>
          </w:tcPr>
          <w:p w:rsidR="007E203F" w:rsidRPr="00614759" w:rsidRDefault="007E203F" w:rsidP="007F68DD">
            <w:pPr>
              <w:pStyle w:val="NoSpacing"/>
              <w:jc w:val="center"/>
              <w:rPr>
                <w:rFonts w:ascii="Times New Roman" w:hAnsi="Times New Roman" w:cs="Times New Roman"/>
                <w:sz w:val="24"/>
                <w:szCs w:val="24"/>
              </w:rPr>
            </w:pPr>
            <w:r w:rsidRPr="00614759">
              <w:rPr>
                <w:rFonts w:ascii="Times New Roman" w:hAnsi="Times New Roman" w:cs="Times New Roman"/>
                <w:sz w:val="24"/>
                <w:szCs w:val="24"/>
              </w:rPr>
              <w:t>54.32%</w:t>
            </w:r>
          </w:p>
        </w:tc>
      </w:tr>
      <w:tr w:rsidR="00614759" w:rsidRPr="00614759" w:rsidTr="007F68DD">
        <w:tc>
          <w:tcPr>
            <w:tcW w:w="4786" w:type="dxa"/>
          </w:tcPr>
          <w:p w:rsidR="007E203F" w:rsidRPr="00614759" w:rsidRDefault="007E203F" w:rsidP="007F68DD">
            <w:pPr>
              <w:pStyle w:val="NoSpacing"/>
              <w:rPr>
                <w:rFonts w:ascii="Times New Roman" w:hAnsi="Times New Roman" w:cs="Times New Roman"/>
                <w:sz w:val="24"/>
                <w:szCs w:val="24"/>
              </w:rPr>
            </w:pPr>
            <w:r w:rsidRPr="00614759">
              <w:rPr>
                <w:rFonts w:ascii="Times New Roman" w:hAnsi="Times New Roman" w:cs="Times New Roman"/>
                <w:sz w:val="24"/>
                <w:szCs w:val="24"/>
              </w:rPr>
              <w:t>$100 annual increase in GDP per capita</w:t>
            </w:r>
          </w:p>
        </w:tc>
        <w:tc>
          <w:tcPr>
            <w:tcW w:w="2126" w:type="dxa"/>
            <w:vAlign w:val="center"/>
          </w:tcPr>
          <w:p w:rsidR="007E203F" w:rsidRPr="00614759" w:rsidRDefault="007E203F" w:rsidP="007F68DD">
            <w:pPr>
              <w:pStyle w:val="NoSpacing"/>
              <w:jc w:val="center"/>
              <w:rPr>
                <w:rFonts w:ascii="Times New Roman" w:hAnsi="Times New Roman" w:cs="Times New Roman"/>
                <w:sz w:val="24"/>
                <w:szCs w:val="24"/>
              </w:rPr>
            </w:pPr>
            <w:r w:rsidRPr="00614759">
              <w:rPr>
                <w:rFonts w:ascii="Times New Roman" w:hAnsi="Times New Roman" w:cs="Times New Roman"/>
                <w:sz w:val="24"/>
                <w:szCs w:val="24"/>
              </w:rPr>
              <w:t>0.23</w:t>
            </w:r>
          </w:p>
        </w:tc>
        <w:tc>
          <w:tcPr>
            <w:tcW w:w="1944" w:type="dxa"/>
            <w:vAlign w:val="center"/>
          </w:tcPr>
          <w:p w:rsidR="007E203F" w:rsidRPr="00614759" w:rsidRDefault="007E203F" w:rsidP="007F68DD">
            <w:pPr>
              <w:pStyle w:val="NoSpacing"/>
              <w:jc w:val="center"/>
              <w:rPr>
                <w:rFonts w:ascii="Times New Roman" w:hAnsi="Times New Roman" w:cs="Times New Roman"/>
                <w:sz w:val="24"/>
                <w:szCs w:val="24"/>
              </w:rPr>
            </w:pPr>
            <w:r w:rsidRPr="00614759">
              <w:rPr>
                <w:rFonts w:ascii="Times New Roman" w:hAnsi="Times New Roman" w:cs="Times New Roman"/>
                <w:sz w:val="24"/>
                <w:szCs w:val="24"/>
              </w:rPr>
              <w:t>7.09%</w:t>
            </w:r>
          </w:p>
        </w:tc>
      </w:tr>
      <w:tr w:rsidR="00614759" w:rsidRPr="00614759" w:rsidTr="007F68DD">
        <w:tc>
          <w:tcPr>
            <w:tcW w:w="4786" w:type="dxa"/>
          </w:tcPr>
          <w:p w:rsidR="007E203F" w:rsidRPr="00614759" w:rsidRDefault="007E203F" w:rsidP="007F68DD">
            <w:pPr>
              <w:pStyle w:val="NoSpacing"/>
              <w:rPr>
                <w:rFonts w:ascii="Times New Roman" w:hAnsi="Times New Roman" w:cs="Times New Roman"/>
                <w:sz w:val="24"/>
                <w:szCs w:val="24"/>
              </w:rPr>
            </w:pPr>
            <w:r w:rsidRPr="00614759">
              <w:rPr>
                <w:rFonts w:ascii="Times New Roman" w:hAnsi="Times New Roman" w:cs="Times New Roman"/>
                <w:sz w:val="24"/>
                <w:szCs w:val="24"/>
              </w:rPr>
              <w:t>1ppt rise in unemployment rate</w:t>
            </w:r>
          </w:p>
        </w:tc>
        <w:tc>
          <w:tcPr>
            <w:tcW w:w="2126" w:type="dxa"/>
            <w:vAlign w:val="center"/>
          </w:tcPr>
          <w:p w:rsidR="007E203F" w:rsidRPr="00614759" w:rsidRDefault="007E203F" w:rsidP="007F68DD">
            <w:pPr>
              <w:pStyle w:val="NoSpacing"/>
              <w:jc w:val="center"/>
              <w:rPr>
                <w:rFonts w:ascii="Times New Roman" w:hAnsi="Times New Roman" w:cs="Times New Roman"/>
                <w:sz w:val="24"/>
                <w:szCs w:val="24"/>
              </w:rPr>
            </w:pPr>
            <w:r w:rsidRPr="00614759">
              <w:rPr>
                <w:rFonts w:ascii="Times New Roman" w:hAnsi="Times New Roman" w:cs="Times New Roman"/>
                <w:sz w:val="24"/>
                <w:szCs w:val="24"/>
              </w:rPr>
              <w:t>0.37</w:t>
            </w:r>
          </w:p>
        </w:tc>
        <w:tc>
          <w:tcPr>
            <w:tcW w:w="1944" w:type="dxa"/>
            <w:vAlign w:val="center"/>
          </w:tcPr>
          <w:p w:rsidR="007E203F" w:rsidRPr="00614759" w:rsidRDefault="007E203F" w:rsidP="007F68DD">
            <w:pPr>
              <w:pStyle w:val="NoSpacing"/>
              <w:jc w:val="center"/>
              <w:rPr>
                <w:rFonts w:ascii="Times New Roman" w:hAnsi="Times New Roman" w:cs="Times New Roman"/>
                <w:sz w:val="24"/>
                <w:szCs w:val="24"/>
              </w:rPr>
            </w:pPr>
            <w:r w:rsidRPr="00614759">
              <w:rPr>
                <w:rFonts w:ascii="Times New Roman" w:hAnsi="Times New Roman" w:cs="Times New Roman"/>
                <w:sz w:val="24"/>
                <w:szCs w:val="24"/>
              </w:rPr>
              <w:t>38.59%</w:t>
            </w:r>
          </w:p>
        </w:tc>
      </w:tr>
      <w:tr w:rsidR="00614759" w:rsidRPr="00614759" w:rsidTr="007F68DD">
        <w:tc>
          <w:tcPr>
            <w:tcW w:w="4786" w:type="dxa"/>
          </w:tcPr>
          <w:p w:rsidR="007E203F" w:rsidRPr="00614759" w:rsidRDefault="007E203F" w:rsidP="007F68DD">
            <w:pPr>
              <w:pStyle w:val="NoSpacing"/>
              <w:rPr>
                <w:rFonts w:ascii="Times New Roman" w:hAnsi="Times New Roman" w:cs="Times New Roman"/>
                <w:sz w:val="24"/>
                <w:szCs w:val="24"/>
              </w:rPr>
            </w:pPr>
          </w:p>
        </w:tc>
        <w:tc>
          <w:tcPr>
            <w:tcW w:w="2126" w:type="dxa"/>
          </w:tcPr>
          <w:p w:rsidR="007E203F" w:rsidRPr="00614759" w:rsidRDefault="007E203F" w:rsidP="007F68DD">
            <w:pPr>
              <w:pStyle w:val="NoSpacing"/>
              <w:jc w:val="center"/>
              <w:rPr>
                <w:rFonts w:ascii="Times New Roman" w:hAnsi="Times New Roman" w:cs="Times New Roman"/>
                <w:sz w:val="24"/>
                <w:szCs w:val="24"/>
              </w:rPr>
            </w:pPr>
          </w:p>
        </w:tc>
        <w:tc>
          <w:tcPr>
            <w:tcW w:w="1944" w:type="dxa"/>
          </w:tcPr>
          <w:p w:rsidR="007E203F" w:rsidRPr="00614759" w:rsidRDefault="007E203F" w:rsidP="007F68DD">
            <w:pPr>
              <w:pStyle w:val="NoSpacing"/>
              <w:jc w:val="center"/>
              <w:rPr>
                <w:rFonts w:ascii="Times New Roman" w:hAnsi="Times New Roman" w:cs="Times New Roman"/>
                <w:sz w:val="24"/>
                <w:szCs w:val="24"/>
              </w:rPr>
            </w:pPr>
          </w:p>
        </w:tc>
      </w:tr>
      <w:tr w:rsidR="00614759" w:rsidRPr="00614759" w:rsidTr="007F68DD">
        <w:tc>
          <w:tcPr>
            <w:tcW w:w="4786" w:type="dxa"/>
          </w:tcPr>
          <w:p w:rsidR="007E203F" w:rsidRPr="00614759" w:rsidRDefault="007E203F" w:rsidP="007F68DD">
            <w:pPr>
              <w:pStyle w:val="NoSpacing"/>
              <w:rPr>
                <w:rFonts w:ascii="Times New Roman" w:hAnsi="Times New Roman" w:cs="Times New Roman"/>
                <w:sz w:val="24"/>
                <w:szCs w:val="24"/>
              </w:rPr>
            </w:pPr>
            <w:r w:rsidRPr="00614759">
              <w:rPr>
                <w:rFonts w:ascii="Times New Roman" w:hAnsi="Times New Roman" w:cs="Times New Roman"/>
                <w:sz w:val="24"/>
                <w:szCs w:val="24"/>
              </w:rPr>
              <w:t>Observations</w:t>
            </w:r>
          </w:p>
        </w:tc>
        <w:tc>
          <w:tcPr>
            <w:tcW w:w="2126" w:type="dxa"/>
          </w:tcPr>
          <w:p w:rsidR="007E203F" w:rsidRPr="00614759" w:rsidRDefault="007E203F" w:rsidP="007F68DD">
            <w:pPr>
              <w:pStyle w:val="NoSpacing"/>
              <w:jc w:val="center"/>
              <w:rPr>
                <w:rFonts w:ascii="Times New Roman" w:hAnsi="Times New Roman" w:cs="Times New Roman"/>
                <w:sz w:val="24"/>
                <w:szCs w:val="24"/>
              </w:rPr>
            </w:pPr>
            <w:r w:rsidRPr="00614759">
              <w:rPr>
                <w:rFonts w:ascii="Times New Roman" w:hAnsi="Times New Roman" w:cs="Times New Roman"/>
                <w:sz w:val="24"/>
                <w:szCs w:val="24"/>
              </w:rPr>
              <w:t>166</w:t>
            </w:r>
          </w:p>
        </w:tc>
        <w:tc>
          <w:tcPr>
            <w:tcW w:w="1944" w:type="dxa"/>
          </w:tcPr>
          <w:p w:rsidR="007E203F" w:rsidRPr="00614759" w:rsidRDefault="007E203F" w:rsidP="007F68DD">
            <w:pPr>
              <w:pStyle w:val="NoSpacing"/>
              <w:jc w:val="center"/>
              <w:rPr>
                <w:rFonts w:ascii="Times New Roman" w:hAnsi="Times New Roman" w:cs="Times New Roman"/>
                <w:sz w:val="24"/>
                <w:szCs w:val="24"/>
              </w:rPr>
            </w:pPr>
          </w:p>
        </w:tc>
      </w:tr>
      <w:tr w:rsidR="00614759" w:rsidRPr="00614759" w:rsidTr="007F68DD">
        <w:trPr>
          <w:trHeight w:val="47"/>
        </w:trPr>
        <w:tc>
          <w:tcPr>
            <w:tcW w:w="4786" w:type="dxa"/>
          </w:tcPr>
          <w:p w:rsidR="007E203F" w:rsidRPr="00614759" w:rsidRDefault="007E203F" w:rsidP="007F68DD">
            <w:pPr>
              <w:pStyle w:val="NoSpacing"/>
              <w:rPr>
                <w:rFonts w:ascii="Times New Roman" w:hAnsi="Times New Roman" w:cs="Times New Roman"/>
                <w:sz w:val="24"/>
                <w:szCs w:val="24"/>
              </w:rPr>
            </w:pPr>
            <w:r w:rsidRPr="00614759">
              <w:rPr>
                <w:rFonts w:ascii="Times New Roman" w:hAnsi="Times New Roman" w:cs="Times New Roman"/>
                <w:i/>
                <w:sz w:val="24"/>
                <w:szCs w:val="24"/>
              </w:rPr>
              <w:t>R</w:t>
            </w:r>
            <w:r w:rsidRPr="00614759">
              <w:rPr>
                <w:rFonts w:ascii="Times New Roman" w:hAnsi="Times New Roman" w:cs="Times New Roman"/>
                <w:i/>
                <w:sz w:val="24"/>
                <w:szCs w:val="24"/>
                <w:vertAlign w:val="superscript"/>
              </w:rPr>
              <w:t>2</w:t>
            </w:r>
          </w:p>
        </w:tc>
        <w:tc>
          <w:tcPr>
            <w:tcW w:w="2126" w:type="dxa"/>
          </w:tcPr>
          <w:p w:rsidR="007E203F" w:rsidRPr="00614759" w:rsidRDefault="007E203F" w:rsidP="007F68DD">
            <w:pPr>
              <w:pStyle w:val="NoSpacing"/>
              <w:jc w:val="center"/>
              <w:rPr>
                <w:rFonts w:ascii="Times New Roman" w:hAnsi="Times New Roman" w:cs="Times New Roman"/>
                <w:sz w:val="24"/>
                <w:szCs w:val="24"/>
              </w:rPr>
            </w:pPr>
            <w:r w:rsidRPr="00614759">
              <w:rPr>
                <w:rFonts w:ascii="Times New Roman" w:hAnsi="Times New Roman" w:cs="Times New Roman"/>
                <w:sz w:val="24"/>
                <w:szCs w:val="24"/>
              </w:rPr>
              <w:t>0.26</w:t>
            </w:r>
          </w:p>
        </w:tc>
        <w:tc>
          <w:tcPr>
            <w:tcW w:w="1944" w:type="dxa"/>
          </w:tcPr>
          <w:p w:rsidR="007E203F" w:rsidRPr="00614759" w:rsidRDefault="007E203F" w:rsidP="007F68DD">
            <w:pPr>
              <w:pStyle w:val="NoSpacing"/>
              <w:jc w:val="center"/>
              <w:rPr>
                <w:rFonts w:ascii="Times New Roman" w:hAnsi="Times New Roman" w:cs="Times New Roman"/>
                <w:sz w:val="24"/>
                <w:szCs w:val="24"/>
              </w:rPr>
            </w:pPr>
          </w:p>
        </w:tc>
      </w:tr>
    </w:tbl>
    <w:p w:rsidR="007E203F" w:rsidRPr="00614759" w:rsidRDefault="007E203F" w:rsidP="007E203F">
      <w:pPr>
        <w:rPr>
          <w:rFonts w:ascii="Times New Roman" w:eastAsia="Times New Roman" w:hAnsi="Times New Roman" w:cs="Times New Roman"/>
        </w:rPr>
      </w:pPr>
      <w:r w:rsidRPr="00614759">
        <w:rPr>
          <w:rFonts w:ascii="Times New Roman" w:eastAsia="Times New Roman" w:hAnsi="Times New Roman" w:cs="Times New Roman"/>
        </w:rPr>
        <w:t xml:space="preserve"> </w:t>
      </w:r>
      <w:r w:rsidRPr="00614759">
        <w:rPr>
          <w:rFonts w:ascii="Times New Roman" w:eastAsia="Times New Roman" w:hAnsi="Times New Roman" w:cs="Times New Roman"/>
          <w:i/>
        </w:rPr>
        <w:t>Notes:</w:t>
      </w:r>
      <w:r w:rsidRPr="00614759">
        <w:rPr>
          <w:rFonts w:ascii="Times New Roman" w:eastAsia="Times New Roman" w:hAnsi="Times New Roman" w:cs="Times New Roman"/>
        </w:rPr>
        <w:t xml:space="preserve"> Decomposition of the explained variance is conducted according to the Shapley method. </w:t>
      </w:r>
    </w:p>
    <w:p w:rsidR="007E203F" w:rsidRPr="00614759" w:rsidRDefault="007E203F" w:rsidP="007E203F">
      <w:pPr>
        <w:rPr>
          <w:rFonts w:ascii="Times New Roman" w:hAnsi="Times New Roman" w:cs="Times New Roman"/>
          <w:sz w:val="24"/>
          <w:szCs w:val="24"/>
          <w:lang w:val="en-US"/>
        </w:rPr>
      </w:pPr>
      <w:r w:rsidRPr="00614759">
        <w:rPr>
          <w:rFonts w:ascii="Times New Roman" w:hAnsi="Times New Roman" w:cs="Times New Roman"/>
          <w:sz w:val="24"/>
          <w:szCs w:val="24"/>
          <w:lang w:val="en-US"/>
        </w:rPr>
        <w:br w:type="page"/>
      </w:r>
    </w:p>
    <w:p w:rsidR="007E203F" w:rsidRPr="00614759" w:rsidRDefault="00B40232" w:rsidP="007E203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Supplemental Table </w:t>
      </w:r>
      <w:r w:rsidR="007E203F" w:rsidRPr="00614759">
        <w:rPr>
          <w:rFonts w:ascii="Times New Roman" w:hAnsi="Times New Roman" w:cs="Times New Roman"/>
          <w:sz w:val="24"/>
          <w:szCs w:val="24"/>
          <w:lang w:val="en-US"/>
        </w:rPr>
        <w:t>2: The price-wage disconnect and food deprivation by welfare regime, full model</w:t>
      </w:r>
    </w:p>
    <w:tbl>
      <w:tblPr>
        <w:tblW w:w="0" w:type="auto"/>
        <w:tblLook w:val="0000" w:firstRow="0" w:lastRow="0" w:firstColumn="0" w:lastColumn="0" w:noHBand="0" w:noVBand="0"/>
      </w:tblPr>
      <w:tblGrid>
        <w:gridCol w:w="4965"/>
        <w:gridCol w:w="4061"/>
      </w:tblGrid>
      <w:tr w:rsidR="00614759" w:rsidRPr="00614759" w:rsidTr="007F68DD">
        <w:tc>
          <w:tcPr>
            <w:tcW w:w="0" w:type="auto"/>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b/>
                <w:sz w:val="24"/>
                <w:szCs w:val="24"/>
                <w:lang w:val="en-US"/>
              </w:rPr>
              <w:t>Percentage point change in food deprivation (%)</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b/>
                <w:sz w:val="24"/>
                <w:szCs w:val="24"/>
                <w:lang w:val="en-US"/>
              </w:rPr>
              <w:t>Variables</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(1)</w:t>
            </w:r>
          </w:p>
        </w:tc>
      </w:tr>
      <w:tr w:rsidR="00614759" w:rsidRPr="00614759" w:rsidTr="007F68DD">
        <w:tc>
          <w:tcPr>
            <w:tcW w:w="0" w:type="auto"/>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Per 1% rise in food prices above rise in wages</w:t>
            </w:r>
          </w:p>
        </w:tc>
        <w:tc>
          <w:tcPr>
            <w:tcW w:w="0" w:type="auto"/>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-0.0025</w:t>
            </w:r>
            <w:r w:rsidRPr="00614759">
              <w:rPr>
                <w:rFonts w:ascii="Times New Roman" w:hAnsi="Times New Roman" w:cs="Times New Roman"/>
                <w:sz w:val="24"/>
                <w:szCs w:val="24"/>
                <w:lang w:val="en-US"/>
              </w:rPr>
              <w:br/>
              <w:t>(0.015)</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614759">
              <w:rPr>
                <w:rFonts w:ascii="Times New Roman" w:hAnsi="Times New Roman" w:cs="Times New Roman"/>
                <w:sz w:val="24"/>
                <w:szCs w:val="24"/>
                <w:lang w:val="en-US"/>
              </w:rPr>
              <w:t>Welfare_regime</w:t>
            </w:r>
            <w:proofErr w:type="spellEnd"/>
            <w:r w:rsidRPr="00614759">
              <w:rPr>
                <w:rFonts w:ascii="Times New Roman" w:hAnsi="Times New Roman" w:cs="Times New Roman"/>
                <w:sz w:val="24"/>
                <w:szCs w:val="24"/>
                <w:lang w:val="en-US"/>
              </w:rPr>
              <w:t xml:space="preserve"> (baseline = Social democratic)</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Corporatist</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-0.20</w:t>
            </w:r>
            <w:r w:rsidRPr="00614759">
              <w:rPr>
                <w:rFonts w:ascii="Times New Roman" w:hAnsi="Times New Roman" w:cs="Times New Roman"/>
                <w:sz w:val="24"/>
                <w:szCs w:val="24"/>
                <w:lang w:val="en-US"/>
              </w:rPr>
              <w:br/>
              <w:t>(0.15)</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Liberal Market</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-0.22</w:t>
            </w:r>
            <w:r w:rsidRPr="00614759">
              <w:rPr>
                <w:rFonts w:ascii="Times New Roman" w:hAnsi="Times New Roman" w:cs="Times New Roman"/>
                <w:sz w:val="24"/>
                <w:szCs w:val="24"/>
                <w:lang w:val="en-US"/>
              </w:rPr>
              <w:br/>
              <w:t>(0.31)</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Mediterranean</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-0.72</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(0.12)</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Eastern European</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-1.78</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(0.46)</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 xml:space="preserve">Per 1% rise in food prices above rise in wages x welfare regime </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Corporatist</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0.031</w:t>
            </w:r>
            <w:r w:rsidRPr="00614759">
              <w:rPr>
                <w:rFonts w:ascii="Times New Roman" w:hAnsi="Times New Roman" w:cs="Times New Roman"/>
                <w:sz w:val="24"/>
                <w:szCs w:val="24"/>
                <w:lang w:val="en-US"/>
              </w:rPr>
              <w:br/>
              <w:t>(0.024)</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Liberal Market</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0.057</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(0.019)</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Mediterranean</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0.12</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(0.044)</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Eastern European</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0.078</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(0.021)</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rPr>
              <w:t>$100 annual increase in GDP per capita</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0.022</w:t>
            </w:r>
            <w:r w:rsidRPr="00614759">
              <w:rPr>
                <w:rFonts w:ascii="Times New Roman" w:hAnsi="Times New Roman" w:cs="Times New Roman"/>
                <w:sz w:val="24"/>
                <w:szCs w:val="24"/>
                <w:lang w:val="en-US"/>
              </w:rPr>
              <w:br/>
              <w:t>(0.012)</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rPr>
              <w:t>1ppt rise in unemployment rate</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0.26</w:t>
            </w:r>
            <w:r w:rsidRPr="00614759">
              <w:rPr>
                <w:rFonts w:ascii="Times New Roman" w:hAnsi="Times New Roman" w:cs="Times New Roman"/>
                <w:sz w:val="24"/>
                <w:szCs w:val="24"/>
                <w:lang w:val="en-US"/>
              </w:rPr>
              <w:br/>
              <w:t>(0.14)</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Country-years</w:t>
            </w:r>
          </w:p>
        </w:tc>
        <w:tc>
          <w:tcPr>
            <w:tcW w:w="0" w:type="auto"/>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166</w:t>
            </w:r>
          </w:p>
        </w:tc>
      </w:tr>
      <w:tr w:rsidR="00614759" w:rsidRPr="00614759" w:rsidTr="007F68DD">
        <w:tc>
          <w:tcPr>
            <w:tcW w:w="0" w:type="auto"/>
            <w:tcBorders>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Countries</w:t>
            </w:r>
          </w:p>
        </w:tc>
        <w:tc>
          <w:tcPr>
            <w:tcW w:w="0" w:type="auto"/>
            <w:tcBorders>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21</w:t>
            </w:r>
          </w:p>
        </w:tc>
      </w:tr>
      <w:tr w:rsidR="00614759" w:rsidRPr="00614759" w:rsidTr="007F68DD">
        <w:tc>
          <w:tcPr>
            <w:tcW w:w="0" w:type="auto"/>
            <w:tcBorders>
              <w:top w:val="nil"/>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i/>
                <w:iCs/>
                <w:sz w:val="24"/>
                <w:szCs w:val="24"/>
                <w:lang w:val="en-US"/>
              </w:rPr>
              <w:t>R</w:t>
            </w:r>
            <w:r w:rsidRPr="00614759">
              <w:rPr>
                <w:rFonts w:ascii="Times New Roman" w:hAnsi="Times New Roman" w:cs="Times New Roman"/>
                <w:sz w:val="24"/>
                <w:szCs w:val="24"/>
                <w:vertAlign w:val="superscript"/>
                <w:lang w:val="en-US"/>
              </w:rPr>
              <w:t>2</w:t>
            </w:r>
          </w:p>
        </w:tc>
        <w:tc>
          <w:tcPr>
            <w:tcW w:w="0" w:type="auto"/>
            <w:tcBorders>
              <w:top w:val="nil"/>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0.39</w:t>
            </w:r>
          </w:p>
        </w:tc>
      </w:tr>
    </w:tbl>
    <w:p w:rsidR="007E203F" w:rsidRPr="00614759" w:rsidRDefault="007E203F" w:rsidP="007E203F">
      <w:pPr>
        <w:pStyle w:val="NoSpacing"/>
        <w:rPr>
          <w:rFonts w:ascii="Times New Roman" w:hAnsi="Times New Roman" w:cs="Times New Roman"/>
        </w:rPr>
      </w:pPr>
      <w:r w:rsidRPr="00614759">
        <w:rPr>
          <w:rFonts w:ascii="Times New Roman" w:hAnsi="Times New Roman" w:cs="Times New Roman"/>
          <w:i/>
        </w:rPr>
        <w:t>Notes:</w:t>
      </w:r>
      <w:r w:rsidRPr="00614759">
        <w:rPr>
          <w:rFonts w:ascii="Times New Roman" w:hAnsi="Times New Roman" w:cs="Times New Roman"/>
        </w:rPr>
        <w:t xml:space="preserve"> Source: OECD and </w:t>
      </w:r>
      <w:proofErr w:type="spellStart"/>
      <w:r w:rsidRPr="00614759">
        <w:rPr>
          <w:rFonts w:ascii="Times New Roman" w:hAnsi="Times New Roman" w:cs="Times New Roman"/>
        </w:rPr>
        <w:t>EuroStat</w:t>
      </w:r>
      <w:proofErr w:type="spellEnd"/>
      <w:r w:rsidRPr="00614759">
        <w:rPr>
          <w:rFonts w:ascii="Times New Roman" w:hAnsi="Times New Roman" w:cs="Times New Roman"/>
        </w:rPr>
        <w:t xml:space="preserve">. Constant (which in a difference model estimates the average annual change in food deprivation) is estimated but not shown. Standard errors reported in parentheses and are calculated to account for repeated observations within the same country. </w:t>
      </w:r>
    </w:p>
    <w:p w:rsidR="007E203F" w:rsidRPr="00614759" w:rsidRDefault="007E203F" w:rsidP="007E203F">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 xml:space="preserve">* </w:t>
      </w:r>
      <w:r w:rsidRPr="00614759">
        <w:rPr>
          <w:rFonts w:ascii="Times New Roman" w:hAnsi="Times New Roman" w:cs="Times New Roman"/>
          <w:i/>
          <w:iCs/>
          <w:sz w:val="24"/>
          <w:szCs w:val="24"/>
          <w:lang w:val="en-US"/>
        </w:rPr>
        <w:t>p</w:t>
      </w:r>
      <w:r w:rsidRPr="00614759">
        <w:rPr>
          <w:rFonts w:ascii="Times New Roman" w:hAnsi="Times New Roman" w:cs="Times New Roman"/>
          <w:sz w:val="24"/>
          <w:szCs w:val="24"/>
          <w:lang w:val="en-US"/>
        </w:rPr>
        <w:t xml:space="preserve"> &lt; 0.05, ** </w:t>
      </w:r>
      <w:r w:rsidRPr="00614759">
        <w:rPr>
          <w:rFonts w:ascii="Times New Roman" w:hAnsi="Times New Roman" w:cs="Times New Roman"/>
          <w:i/>
          <w:iCs/>
          <w:sz w:val="24"/>
          <w:szCs w:val="24"/>
          <w:lang w:val="en-US"/>
        </w:rPr>
        <w:t>p</w:t>
      </w:r>
      <w:r w:rsidRPr="00614759">
        <w:rPr>
          <w:rFonts w:ascii="Times New Roman" w:hAnsi="Times New Roman" w:cs="Times New Roman"/>
          <w:sz w:val="24"/>
          <w:szCs w:val="24"/>
          <w:lang w:val="en-US"/>
        </w:rPr>
        <w:t xml:space="preserve"> &lt; 0.01</w:t>
      </w:r>
    </w:p>
    <w:p w:rsidR="007E203F" w:rsidRPr="00614759" w:rsidRDefault="00B40232" w:rsidP="007E203F">
      <w:pPr>
        <w:pStyle w:val="NoSpacing"/>
        <w:rPr>
          <w:rFonts w:ascii="Times New Roman" w:hAnsi="Times New Roman"/>
          <w:sz w:val="24"/>
          <w:lang w:val="en-US"/>
        </w:rPr>
      </w:pPr>
      <w:r>
        <w:rPr>
          <w:rFonts w:ascii="Times New Roman" w:hAnsi="Times New Roman"/>
          <w:sz w:val="24"/>
          <w:lang w:val="en-US"/>
        </w:rPr>
        <w:lastRenderedPageBreak/>
        <w:t xml:space="preserve">Supplemental Table </w:t>
      </w:r>
      <w:r w:rsidR="007E203F" w:rsidRPr="00614759">
        <w:rPr>
          <w:rFonts w:ascii="Times New Roman" w:hAnsi="Times New Roman" w:cs="Times New Roman"/>
          <w:sz w:val="24"/>
          <w:szCs w:val="24"/>
          <w:lang w:val="en-US"/>
        </w:rPr>
        <w:t>3: The</w:t>
      </w:r>
      <w:r w:rsidR="007E203F" w:rsidRPr="00614759">
        <w:rPr>
          <w:rFonts w:ascii="Times New Roman" w:hAnsi="Times New Roman"/>
          <w:sz w:val="24"/>
          <w:lang w:val="en-US"/>
        </w:rPr>
        <w:t xml:space="preserve"> price-wage disconnect</w:t>
      </w:r>
      <w:r w:rsidR="007E203F" w:rsidRPr="00614759">
        <w:rPr>
          <w:rFonts w:ascii="Times New Roman" w:hAnsi="Times New Roman" w:cs="Times New Roman"/>
          <w:sz w:val="24"/>
          <w:szCs w:val="24"/>
          <w:lang w:val="en-US"/>
        </w:rPr>
        <w:t>, austerity, and food deprivation by welfare regime</w:t>
      </w:r>
    </w:p>
    <w:tbl>
      <w:tblPr>
        <w:tblW w:w="0" w:type="auto"/>
        <w:tblLayout w:type="fixed"/>
        <w:tblLook w:val="0000" w:firstRow="0" w:lastRow="0" w:firstColumn="0" w:lastColumn="0" w:noHBand="0" w:noVBand="0"/>
      </w:tblPr>
      <w:tblGrid>
        <w:gridCol w:w="3918"/>
        <w:gridCol w:w="923"/>
        <w:gridCol w:w="4185"/>
        <w:gridCol w:w="562"/>
      </w:tblGrid>
      <w:tr w:rsidR="00614759" w:rsidRPr="00614759" w:rsidTr="007F68DD">
        <w:tc>
          <w:tcPr>
            <w:tcW w:w="3918"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lang w:val="en-US"/>
              </w:rPr>
            </w:pPr>
          </w:p>
        </w:tc>
        <w:tc>
          <w:tcPr>
            <w:tcW w:w="5108" w:type="dxa"/>
            <w:gridSpan w:val="3"/>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lang w:val="en-US"/>
              </w:rPr>
            </w:pPr>
            <w:r w:rsidRPr="00614759">
              <w:rPr>
                <w:rFonts w:ascii="Times New Roman" w:hAnsi="Times New Roman"/>
                <w:b/>
                <w:lang w:val="en-US"/>
              </w:rPr>
              <w:t xml:space="preserve">Percentage point change in food </w:t>
            </w:r>
            <w:r w:rsidRPr="00614759">
              <w:rPr>
                <w:rFonts w:ascii="Times New Roman" w:hAnsi="Times New Roman" w:cs="Times New Roman"/>
                <w:b/>
                <w:lang w:val="en-US"/>
              </w:rPr>
              <w:t>deprivation</w:t>
            </w:r>
            <w:r w:rsidRPr="00614759">
              <w:rPr>
                <w:rFonts w:ascii="Times New Roman" w:hAnsi="Times New Roman"/>
                <w:b/>
                <w:lang w:val="en-US"/>
              </w:rPr>
              <w:t xml:space="preserve"> (%)</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b/>
                <w:lang w:val="en-US"/>
              </w:rPr>
              <w:t>Variables</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(1)</w:t>
            </w:r>
          </w:p>
        </w:tc>
      </w:tr>
      <w:tr w:rsidR="00614759" w:rsidRPr="00614759" w:rsidTr="007F68DD">
        <w:trPr>
          <w:gridAfter w:val="1"/>
          <w:wAfter w:w="562" w:type="dxa"/>
        </w:trPr>
        <w:tc>
          <w:tcPr>
            <w:tcW w:w="4841" w:type="dxa"/>
            <w:gridSpan w:val="2"/>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Per 1% rise in food prices above rise in wages</w:t>
            </w:r>
          </w:p>
        </w:tc>
        <w:tc>
          <w:tcPr>
            <w:tcW w:w="4185"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0.00055</w:t>
            </w:r>
            <w:r w:rsidRPr="00614759">
              <w:rPr>
                <w:rFonts w:ascii="Times New Roman" w:hAnsi="Times New Roman"/>
                <w:lang w:val="en-US"/>
              </w:rPr>
              <w:br/>
              <w:t>(0.015)</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Welfare regime (baseline = Social democratic)</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Corporatist</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-0.28</w:t>
            </w:r>
            <w:r w:rsidRPr="00614759">
              <w:rPr>
                <w:rFonts w:ascii="Times New Roman" w:hAnsi="Times New Roman"/>
                <w:lang w:val="en-US"/>
              </w:rPr>
              <w:br/>
              <w:t>(0.17)</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Liberal Market</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-0.53</w:t>
            </w:r>
            <w:r w:rsidRPr="00614759">
              <w:rPr>
                <w:rFonts w:ascii="Times New Roman" w:hAnsi="Times New Roman"/>
                <w:lang w:val="en-US"/>
              </w:rPr>
              <w:br/>
              <w:t>(0.35)</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Mediterranean</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-0.91</w:t>
            </w:r>
            <w:r w:rsidRPr="00614759">
              <w:rPr>
                <w:rFonts w:ascii="Times New Roman" w:hAnsi="Times New Roman"/>
                <w:vertAlign w:val="superscript"/>
                <w:lang w:val="en-US"/>
              </w:rPr>
              <w:t>**</w:t>
            </w:r>
            <w:r w:rsidRPr="00614759">
              <w:rPr>
                <w:rFonts w:ascii="Times New Roman" w:hAnsi="Times New Roman"/>
                <w:lang w:val="en-US"/>
              </w:rPr>
              <w:br/>
              <w:t>(0.16)</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Eastern European</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-1.80</w:t>
            </w:r>
            <w:r w:rsidRPr="00614759">
              <w:rPr>
                <w:rFonts w:ascii="Times New Roman" w:hAnsi="Times New Roman"/>
                <w:vertAlign w:val="superscript"/>
                <w:lang w:val="en-US"/>
              </w:rPr>
              <w:t>**</w:t>
            </w:r>
            <w:r w:rsidRPr="00614759">
              <w:rPr>
                <w:rFonts w:ascii="Times New Roman" w:hAnsi="Times New Roman"/>
                <w:lang w:val="en-US"/>
              </w:rPr>
              <w:br/>
              <w:t>(0.46)</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 xml:space="preserve">Per 1% rise in food prices above rise in wages x welfare regime </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Corporatist</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0.023</w:t>
            </w:r>
            <w:r w:rsidRPr="00614759">
              <w:rPr>
                <w:rFonts w:ascii="Times New Roman" w:hAnsi="Times New Roman"/>
                <w:lang w:val="en-US"/>
              </w:rPr>
              <w:br/>
              <w:t>(0.022)</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Liberal Market</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0.048</w:t>
            </w:r>
            <w:r w:rsidRPr="00614759">
              <w:rPr>
                <w:rFonts w:ascii="Times New Roman" w:hAnsi="Times New Roman"/>
                <w:vertAlign w:val="superscript"/>
                <w:lang w:val="en-US"/>
              </w:rPr>
              <w:t>*</w:t>
            </w:r>
            <w:r w:rsidRPr="00614759">
              <w:rPr>
                <w:rFonts w:ascii="Times New Roman" w:hAnsi="Times New Roman"/>
                <w:lang w:val="en-US"/>
              </w:rPr>
              <w:br/>
              <w:t>(0.017)</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Mediterranean</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0.10</w:t>
            </w:r>
            <w:r w:rsidRPr="00614759">
              <w:rPr>
                <w:rFonts w:ascii="Times New Roman" w:hAnsi="Times New Roman"/>
                <w:vertAlign w:val="superscript"/>
                <w:lang w:val="en-US"/>
              </w:rPr>
              <w:t>*</w:t>
            </w:r>
            <w:r w:rsidRPr="00614759">
              <w:rPr>
                <w:rFonts w:ascii="Times New Roman" w:hAnsi="Times New Roman"/>
                <w:lang w:val="en-US"/>
              </w:rPr>
              <w:br/>
              <w:t>(0.042)</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Eastern European</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0.065</w:t>
            </w:r>
            <w:r w:rsidRPr="00614759">
              <w:rPr>
                <w:rFonts w:ascii="Times New Roman" w:hAnsi="Times New Roman"/>
                <w:vertAlign w:val="superscript"/>
                <w:lang w:val="en-US"/>
              </w:rPr>
              <w:t>**</w:t>
            </w:r>
            <w:r w:rsidRPr="00614759">
              <w:rPr>
                <w:rFonts w:ascii="Times New Roman" w:hAnsi="Times New Roman"/>
                <w:lang w:val="en-US"/>
              </w:rPr>
              <w:br/>
              <w:t>(0.023)</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rPr>
              <w:t>$100 annual increase in GDP per capita</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0.025</w:t>
            </w:r>
            <w:r w:rsidRPr="00614759">
              <w:rPr>
                <w:rFonts w:ascii="Times New Roman" w:hAnsi="Times New Roman"/>
                <w:lang w:val="en-US"/>
              </w:rPr>
              <w:br/>
              <w:t>(0.012)</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rPr>
              <w:t>1ppt rise in unemployment rate</w:t>
            </w: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0.23</w:t>
            </w:r>
            <w:r w:rsidRPr="00614759">
              <w:rPr>
                <w:rFonts w:ascii="Times New Roman" w:hAnsi="Times New Roman"/>
                <w:lang w:val="en-US"/>
              </w:rPr>
              <w:br/>
              <w:t>(0.14)</w:t>
            </w:r>
          </w:p>
        </w:tc>
      </w:tr>
      <w:tr w:rsidR="00614759" w:rsidRPr="00614759" w:rsidTr="007F68DD">
        <w:trPr>
          <w:gridAfter w:val="1"/>
          <w:wAfter w:w="562" w:type="dxa"/>
        </w:trPr>
        <w:tc>
          <w:tcPr>
            <w:tcW w:w="4841" w:type="dxa"/>
            <w:gridSpan w:val="2"/>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r>
      <w:tr w:rsidR="00614759" w:rsidRPr="00614759" w:rsidTr="007F68DD">
        <w:trPr>
          <w:gridAfter w:val="1"/>
          <w:wAfter w:w="562" w:type="dxa"/>
        </w:trPr>
        <w:tc>
          <w:tcPr>
            <w:tcW w:w="4841" w:type="dxa"/>
            <w:gridSpan w:val="2"/>
            <w:tcBorders>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Announced and begun implementing austerity (Yes = 1)</w:t>
            </w:r>
          </w:p>
        </w:tc>
        <w:tc>
          <w:tcPr>
            <w:tcW w:w="4185" w:type="dxa"/>
            <w:tcBorders>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0.63</w:t>
            </w:r>
            <w:r w:rsidRPr="00614759">
              <w:rPr>
                <w:rFonts w:ascii="Times New Roman" w:hAnsi="Times New Roman"/>
                <w:lang w:val="en-US"/>
              </w:rPr>
              <w:br/>
              <w:t>(0.30)</w:t>
            </w:r>
          </w:p>
        </w:tc>
      </w:tr>
      <w:tr w:rsidR="00614759" w:rsidRPr="00614759" w:rsidTr="007F68DD">
        <w:trPr>
          <w:gridAfter w:val="1"/>
          <w:wAfter w:w="562" w:type="dxa"/>
        </w:trPr>
        <w:tc>
          <w:tcPr>
            <w:tcW w:w="4841" w:type="dxa"/>
            <w:gridSpan w:val="2"/>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p>
        </w:tc>
        <w:tc>
          <w:tcPr>
            <w:tcW w:w="4185"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p>
        </w:tc>
      </w:tr>
      <w:tr w:rsidR="00614759" w:rsidRPr="00614759" w:rsidTr="007F68DD">
        <w:trPr>
          <w:gridAfter w:val="1"/>
          <w:wAfter w:w="562" w:type="dxa"/>
        </w:trPr>
        <w:tc>
          <w:tcPr>
            <w:tcW w:w="4841" w:type="dxa"/>
            <w:gridSpan w:val="2"/>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Country-years</w:t>
            </w:r>
          </w:p>
        </w:tc>
        <w:tc>
          <w:tcPr>
            <w:tcW w:w="4185"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166</w:t>
            </w:r>
          </w:p>
        </w:tc>
      </w:tr>
      <w:tr w:rsidR="00614759" w:rsidRPr="00614759" w:rsidTr="007F68DD">
        <w:trPr>
          <w:gridAfter w:val="1"/>
          <w:wAfter w:w="562" w:type="dxa"/>
        </w:trPr>
        <w:tc>
          <w:tcPr>
            <w:tcW w:w="4841" w:type="dxa"/>
            <w:gridSpan w:val="2"/>
            <w:tcBorders>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lang w:val="en-US"/>
              </w:rPr>
              <w:t>Countries</w:t>
            </w:r>
          </w:p>
        </w:tc>
        <w:tc>
          <w:tcPr>
            <w:tcW w:w="4185" w:type="dxa"/>
            <w:tcBorders>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21</w:t>
            </w:r>
          </w:p>
        </w:tc>
      </w:tr>
      <w:tr w:rsidR="00614759" w:rsidRPr="00614759" w:rsidTr="007F68DD">
        <w:trPr>
          <w:gridAfter w:val="1"/>
          <w:wAfter w:w="562" w:type="dxa"/>
        </w:trPr>
        <w:tc>
          <w:tcPr>
            <w:tcW w:w="4841" w:type="dxa"/>
            <w:gridSpan w:val="2"/>
            <w:tcBorders>
              <w:top w:val="nil"/>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lang w:val="en-US"/>
              </w:rPr>
            </w:pPr>
            <w:r w:rsidRPr="00614759">
              <w:rPr>
                <w:rFonts w:ascii="Times New Roman" w:hAnsi="Times New Roman"/>
                <w:i/>
                <w:lang w:val="en-US"/>
              </w:rPr>
              <w:t>R</w:t>
            </w:r>
            <w:r w:rsidRPr="00614759">
              <w:rPr>
                <w:rFonts w:ascii="Times New Roman" w:hAnsi="Times New Roman"/>
                <w:vertAlign w:val="superscript"/>
                <w:lang w:val="en-US"/>
              </w:rPr>
              <w:t>2</w:t>
            </w:r>
          </w:p>
        </w:tc>
        <w:tc>
          <w:tcPr>
            <w:tcW w:w="4185" w:type="dxa"/>
            <w:tcBorders>
              <w:top w:val="nil"/>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lang w:val="en-US"/>
              </w:rPr>
            </w:pPr>
            <w:r w:rsidRPr="00614759">
              <w:rPr>
                <w:rFonts w:ascii="Times New Roman" w:hAnsi="Times New Roman"/>
                <w:lang w:val="en-US"/>
              </w:rPr>
              <w:t>0.41</w:t>
            </w:r>
          </w:p>
        </w:tc>
      </w:tr>
    </w:tbl>
    <w:p w:rsidR="007E203F" w:rsidRPr="00614759" w:rsidRDefault="007E203F" w:rsidP="007E203F">
      <w:pPr>
        <w:pStyle w:val="NoSpacing"/>
        <w:rPr>
          <w:rFonts w:ascii="Times New Roman" w:hAnsi="Times New Roman" w:cs="Times New Roman"/>
        </w:rPr>
      </w:pPr>
      <w:r w:rsidRPr="00614759">
        <w:rPr>
          <w:rFonts w:ascii="Times New Roman" w:hAnsi="Times New Roman" w:cs="Times New Roman"/>
          <w:i/>
        </w:rPr>
        <w:t>Notes:</w:t>
      </w:r>
      <w:r w:rsidRPr="00614759">
        <w:rPr>
          <w:rFonts w:ascii="Times New Roman" w:hAnsi="Times New Roman" w:cs="Times New Roman"/>
        </w:rPr>
        <w:t xml:space="preserve"> Source: OECD and </w:t>
      </w:r>
      <w:proofErr w:type="spellStart"/>
      <w:r w:rsidRPr="00614759">
        <w:rPr>
          <w:rFonts w:ascii="Times New Roman" w:hAnsi="Times New Roman" w:cs="Times New Roman"/>
        </w:rPr>
        <w:t>EuroStat</w:t>
      </w:r>
      <w:proofErr w:type="spellEnd"/>
      <w:r w:rsidRPr="00614759">
        <w:rPr>
          <w:rFonts w:ascii="Times New Roman" w:hAnsi="Times New Roman" w:cs="Times New Roman"/>
        </w:rPr>
        <w:t>. Constant (which in a difference model estimates the average annual change in food deprivation) is estimated but not shown. Standard errors reported in parentheses and are calculated to account for repeated observations within the same country.</w:t>
      </w:r>
    </w:p>
    <w:p w:rsidR="007E203F" w:rsidRPr="00614759" w:rsidRDefault="007E203F" w:rsidP="007E203F">
      <w:pPr>
        <w:pStyle w:val="NoSpacing"/>
        <w:rPr>
          <w:rFonts w:ascii="Times New Roman" w:hAnsi="Times New Roman" w:cs="Times New Roman"/>
        </w:rPr>
      </w:pPr>
      <w:r w:rsidRPr="00614759">
        <w:rPr>
          <w:rFonts w:ascii="Times New Roman" w:hAnsi="Times New Roman" w:cs="Times New Roman"/>
          <w:lang w:val="en-US"/>
        </w:rPr>
        <w:t xml:space="preserve">* </w:t>
      </w:r>
      <w:r w:rsidRPr="00614759">
        <w:rPr>
          <w:rFonts w:ascii="Times New Roman" w:hAnsi="Times New Roman" w:cs="Times New Roman"/>
          <w:i/>
          <w:iCs/>
          <w:lang w:val="en-US"/>
        </w:rPr>
        <w:t>p</w:t>
      </w:r>
      <w:r w:rsidRPr="00614759">
        <w:rPr>
          <w:rFonts w:ascii="Times New Roman" w:hAnsi="Times New Roman" w:cs="Times New Roman"/>
          <w:lang w:val="en-US"/>
        </w:rPr>
        <w:t xml:space="preserve"> &lt; 0.05, ** </w:t>
      </w:r>
      <w:r w:rsidRPr="00614759">
        <w:rPr>
          <w:rFonts w:ascii="Times New Roman" w:hAnsi="Times New Roman" w:cs="Times New Roman"/>
          <w:i/>
          <w:iCs/>
          <w:lang w:val="en-US"/>
        </w:rPr>
        <w:t>p</w:t>
      </w:r>
      <w:r w:rsidRPr="00614759">
        <w:rPr>
          <w:rFonts w:ascii="Times New Roman" w:hAnsi="Times New Roman" w:cs="Times New Roman"/>
          <w:lang w:val="en-US"/>
        </w:rPr>
        <w:t xml:space="preserve"> &lt; 0.01</w:t>
      </w:r>
      <w:r w:rsidRPr="00614759">
        <w:rPr>
          <w:rFonts w:ascii="Times New Roman" w:hAnsi="Times New Roman" w:cs="Times New Roman"/>
        </w:rPr>
        <w:t xml:space="preserve">  </w:t>
      </w:r>
    </w:p>
    <w:p w:rsidR="007E203F" w:rsidRPr="00614759" w:rsidRDefault="007E203F" w:rsidP="007E203F">
      <w:pPr>
        <w:rPr>
          <w:rFonts w:ascii="Times New Roman" w:hAnsi="Times New Roman" w:cs="Times New Roman"/>
          <w:sz w:val="24"/>
          <w:szCs w:val="24"/>
        </w:rPr>
      </w:pPr>
      <w:r w:rsidRPr="00614759">
        <w:rPr>
          <w:rFonts w:ascii="Times New Roman" w:hAnsi="Times New Roman" w:cs="Times New Roman"/>
          <w:sz w:val="24"/>
          <w:szCs w:val="24"/>
        </w:rPr>
        <w:br w:type="page"/>
      </w:r>
    </w:p>
    <w:p w:rsidR="007E203F" w:rsidRPr="00614759" w:rsidRDefault="00A023CC" w:rsidP="007E203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Supplemental Table</w:t>
      </w:r>
      <w:r w:rsidR="007E203F" w:rsidRPr="00614759">
        <w:rPr>
          <w:rFonts w:ascii="Times New Roman" w:eastAsia="Cambria" w:hAnsi="Times New Roman" w:cs="Times New Roman"/>
          <w:sz w:val="24"/>
          <w:szCs w:val="24"/>
        </w:rPr>
        <w:t xml:space="preserve"> 4: Food deprivation, poverty, and decomposing the price-wage disconnect in 21 EU countries, 2004 and 2012.</w:t>
      </w:r>
    </w:p>
    <w:tbl>
      <w:tblPr>
        <w:tblW w:w="0" w:type="auto"/>
        <w:tblLayout w:type="fixed"/>
        <w:tblLook w:val="0000" w:firstRow="0" w:lastRow="0" w:firstColumn="0" w:lastColumn="0" w:noHBand="0" w:noVBand="0"/>
      </w:tblPr>
      <w:tblGrid>
        <w:gridCol w:w="4480"/>
        <w:gridCol w:w="2381"/>
        <w:gridCol w:w="2381"/>
      </w:tblGrid>
      <w:tr w:rsidR="00614759" w:rsidRPr="00614759" w:rsidTr="007F68DD">
        <w:tc>
          <w:tcPr>
            <w:tcW w:w="4480"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4762" w:type="dxa"/>
            <w:gridSpan w:val="2"/>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b/>
                <w:sz w:val="24"/>
                <w:szCs w:val="24"/>
                <w:lang w:val="en-US"/>
              </w:rPr>
              <w:t>Percentage point change in food deprivation (%)</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b/>
                <w:sz w:val="24"/>
                <w:szCs w:val="24"/>
                <w:lang w:val="en-US"/>
              </w:rPr>
              <w:t>Variables</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(2)</w:t>
            </w:r>
          </w:p>
        </w:tc>
      </w:tr>
      <w:tr w:rsidR="00614759" w:rsidRPr="00614759" w:rsidTr="007F68DD">
        <w:tc>
          <w:tcPr>
            <w:tcW w:w="4480"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Per 1% rise in food prices above rise in wages</w:t>
            </w:r>
          </w:p>
        </w:tc>
        <w:tc>
          <w:tcPr>
            <w:tcW w:w="2381"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0.060</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(0.014)</w:t>
            </w:r>
          </w:p>
        </w:tc>
        <w:tc>
          <w:tcPr>
            <w:tcW w:w="2381"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__</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CA"/>
              </w:rPr>
              <w:t>$100 annual increase in GDP per capita</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0.029</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(0.014)</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0.029</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(0.014)</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CA"/>
              </w:rPr>
              <w:t>1ppt rise in unemployment rate</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0.38</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(0.11)</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0.39</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(0.11)</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CA"/>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CA"/>
              </w:rPr>
            </w:pPr>
            <w:r w:rsidRPr="00614759">
              <w:rPr>
                <w:rFonts w:ascii="Times New Roman" w:eastAsia="MS Mincho" w:hAnsi="Times New Roman" w:cs="Times New Roman"/>
                <w:sz w:val="24"/>
                <w:szCs w:val="24"/>
                <w:lang w:val="en-US"/>
              </w:rPr>
              <w:t>Per 1% rise in food prices</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__</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vertAlign w:val="superscript"/>
                <w:lang w:val="en-US"/>
              </w:rPr>
            </w:pPr>
            <w:r w:rsidRPr="00614759">
              <w:rPr>
                <w:rFonts w:ascii="Times New Roman" w:eastAsia="MS Mincho" w:hAnsi="Times New Roman" w:cs="Times New Roman"/>
                <w:sz w:val="24"/>
                <w:szCs w:val="24"/>
                <w:lang w:val="en-US"/>
              </w:rPr>
              <w:t>0.059</w:t>
            </w:r>
            <w:r w:rsidRPr="00614759">
              <w:rPr>
                <w:rFonts w:ascii="Times New Roman" w:eastAsia="MS Mincho" w:hAnsi="Times New Roman" w:cs="Times New Roman"/>
                <w:sz w:val="24"/>
                <w:szCs w:val="24"/>
                <w:vertAlign w:val="superscript"/>
                <w:lang w:val="en-US"/>
              </w:rPr>
              <w:t>**</w:t>
            </w:r>
          </w:p>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(0.015)</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CA"/>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CA"/>
              </w:rPr>
            </w:pPr>
            <w:r w:rsidRPr="00614759">
              <w:rPr>
                <w:rFonts w:ascii="Times New Roman" w:eastAsia="MS Mincho" w:hAnsi="Times New Roman" w:cs="Times New Roman"/>
                <w:sz w:val="24"/>
                <w:szCs w:val="24"/>
                <w:lang w:val="en-US"/>
              </w:rPr>
              <w:t>Per 1% rise in wages</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__</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vertAlign w:val="superscript"/>
                <w:lang w:val="en-US"/>
              </w:rPr>
            </w:pPr>
            <w:r w:rsidRPr="00614759">
              <w:rPr>
                <w:rFonts w:ascii="Times New Roman" w:eastAsia="MS Mincho" w:hAnsi="Times New Roman" w:cs="Times New Roman"/>
                <w:sz w:val="24"/>
                <w:szCs w:val="24"/>
                <w:lang w:val="en-US"/>
              </w:rPr>
              <w:t>-0.068</w:t>
            </w:r>
            <w:r w:rsidRPr="00614759">
              <w:rPr>
                <w:rFonts w:ascii="Times New Roman" w:eastAsia="MS Mincho" w:hAnsi="Times New Roman" w:cs="Times New Roman"/>
                <w:sz w:val="24"/>
                <w:szCs w:val="24"/>
                <w:vertAlign w:val="superscript"/>
                <w:lang w:val="en-US"/>
              </w:rPr>
              <w:t>*</w:t>
            </w:r>
          </w:p>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(0.025)</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4480"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Country-years</w:t>
            </w:r>
          </w:p>
        </w:tc>
        <w:tc>
          <w:tcPr>
            <w:tcW w:w="2381"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166</w:t>
            </w:r>
          </w:p>
        </w:tc>
        <w:tc>
          <w:tcPr>
            <w:tcW w:w="2381"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166</w:t>
            </w:r>
          </w:p>
        </w:tc>
      </w:tr>
      <w:tr w:rsidR="00614759" w:rsidRPr="00614759" w:rsidTr="007F68DD">
        <w:tc>
          <w:tcPr>
            <w:tcW w:w="4480" w:type="dxa"/>
            <w:tcBorders>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Countries</w:t>
            </w:r>
          </w:p>
        </w:tc>
        <w:tc>
          <w:tcPr>
            <w:tcW w:w="2381" w:type="dxa"/>
            <w:tcBorders>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21</w:t>
            </w:r>
          </w:p>
        </w:tc>
        <w:tc>
          <w:tcPr>
            <w:tcW w:w="2381" w:type="dxa"/>
            <w:tcBorders>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21</w:t>
            </w:r>
          </w:p>
        </w:tc>
      </w:tr>
      <w:tr w:rsidR="00614759" w:rsidRPr="00614759" w:rsidTr="007F68DD">
        <w:tc>
          <w:tcPr>
            <w:tcW w:w="4480"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i/>
                <w:iCs/>
                <w:sz w:val="24"/>
                <w:szCs w:val="24"/>
                <w:lang w:val="en-US"/>
              </w:rPr>
              <w:t>R</w:t>
            </w:r>
            <w:r w:rsidRPr="00614759">
              <w:rPr>
                <w:rFonts w:ascii="Times New Roman" w:eastAsia="MS Mincho" w:hAnsi="Times New Roman" w:cs="Times New Roman"/>
                <w:sz w:val="24"/>
                <w:szCs w:val="24"/>
                <w:vertAlign w:val="superscript"/>
                <w:lang w:val="en-US"/>
              </w:rPr>
              <w:t>2</w:t>
            </w:r>
          </w:p>
        </w:tc>
        <w:tc>
          <w:tcPr>
            <w:tcW w:w="2381"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0.28</w:t>
            </w:r>
          </w:p>
        </w:tc>
        <w:tc>
          <w:tcPr>
            <w:tcW w:w="2381"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0.28</w:t>
            </w:r>
          </w:p>
        </w:tc>
      </w:tr>
    </w:tbl>
    <w:p w:rsidR="007E203F" w:rsidRPr="00614759" w:rsidRDefault="007E203F" w:rsidP="007E203F">
      <w:pPr>
        <w:spacing w:after="0" w:line="240" w:lineRule="auto"/>
        <w:rPr>
          <w:rFonts w:ascii="Times New Roman" w:eastAsia="Cambria" w:hAnsi="Times New Roman" w:cs="Times New Roman"/>
        </w:rPr>
      </w:pPr>
      <w:r w:rsidRPr="00614759">
        <w:rPr>
          <w:rFonts w:ascii="Times New Roman" w:eastAsia="Cambria" w:hAnsi="Times New Roman" w:cs="Times New Roman"/>
          <w:i/>
        </w:rPr>
        <w:t>Notes:</w:t>
      </w:r>
      <w:r w:rsidRPr="00614759">
        <w:rPr>
          <w:rFonts w:ascii="Times New Roman" w:eastAsia="Cambria" w:hAnsi="Times New Roman" w:cs="Times New Roman"/>
        </w:rPr>
        <w:t xml:space="preserve"> Source: OECD and </w:t>
      </w:r>
      <w:proofErr w:type="spellStart"/>
      <w:r w:rsidRPr="00614759">
        <w:rPr>
          <w:rFonts w:ascii="Times New Roman" w:eastAsia="Cambria" w:hAnsi="Times New Roman" w:cs="Times New Roman"/>
        </w:rPr>
        <w:t>EuroStat</w:t>
      </w:r>
      <w:proofErr w:type="spellEnd"/>
      <w:r w:rsidRPr="00614759">
        <w:rPr>
          <w:rFonts w:ascii="Times New Roman" w:eastAsia="Cambria" w:hAnsi="Times New Roman" w:cs="Times New Roman"/>
        </w:rPr>
        <w:t xml:space="preserve">. Constant (which in a difference model estimates the average annual change in food insecurity) is estimated but not shown. Standard errors reported in parentheses and are calculated to account for repeated observations within the same country. </w:t>
      </w:r>
    </w:p>
    <w:p w:rsidR="007E203F" w:rsidRPr="00614759" w:rsidRDefault="007E203F" w:rsidP="007E203F">
      <w:pPr>
        <w:widowControl w:val="0"/>
        <w:autoSpaceDE w:val="0"/>
        <w:autoSpaceDN w:val="0"/>
        <w:adjustRightInd w:val="0"/>
        <w:spacing w:after="0" w:line="240" w:lineRule="auto"/>
        <w:rPr>
          <w:rFonts w:ascii="Times New Roman" w:hAnsi="Times New Roman"/>
          <w:sz w:val="24"/>
          <w:lang w:val="en-US"/>
        </w:rPr>
      </w:pPr>
      <w:r w:rsidRPr="00614759">
        <w:rPr>
          <w:rFonts w:ascii="Times New Roman" w:hAnsi="Times New Roman"/>
          <w:sz w:val="24"/>
          <w:lang w:val="en-US"/>
        </w:rPr>
        <w:t xml:space="preserve">* </w:t>
      </w:r>
      <w:r w:rsidRPr="00614759">
        <w:rPr>
          <w:rFonts w:ascii="Times New Roman" w:hAnsi="Times New Roman"/>
          <w:i/>
          <w:sz w:val="24"/>
          <w:lang w:val="en-US"/>
        </w:rPr>
        <w:t>p</w:t>
      </w:r>
      <w:r w:rsidRPr="00614759">
        <w:rPr>
          <w:rFonts w:ascii="Times New Roman" w:hAnsi="Times New Roman"/>
          <w:sz w:val="24"/>
          <w:lang w:val="en-US"/>
        </w:rPr>
        <w:t xml:space="preserve"> &lt; 0.05, ** </w:t>
      </w:r>
      <w:r w:rsidRPr="00614759">
        <w:rPr>
          <w:rFonts w:ascii="Times New Roman" w:hAnsi="Times New Roman"/>
          <w:i/>
          <w:sz w:val="24"/>
          <w:lang w:val="en-US"/>
        </w:rPr>
        <w:t>p</w:t>
      </w:r>
      <w:r w:rsidRPr="00614759">
        <w:rPr>
          <w:rFonts w:ascii="Times New Roman" w:hAnsi="Times New Roman"/>
          <w:sz w:val="24"/>
          <w:lang w:val="en-US"/>
        </w:rPr>
        <w:t xml:space="preserve"> &lt; 0.01</w:t>
      </w:r>
    </w:p>
    <w:p w:rsidR="007E203F" w:rsidRPr="00614759" w:rsidRDefault="007E203F" w:rsidP="007E203F">
      <w:pP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br w:type="page"/>
      </w:r>
    </w:p>
    <w:p w:rsidR="007E203F" w:rsidRPr="00614759" w:rsidRDefault="00A023CC" w:rsidP="007E203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Supplemental Table</w:t>
      </w:r>
      <w:r w:rsidR="007E203F" w:rsidRPr="00614759">
        <w:rPr>
          <w:rFonts w:ascii="Times New Roman" w:eastAsia="Cambria" w:hAnsi="Times New Roman" w:cs="Times New Roman"/>
          <w:sz w:val="24"/>
          <w:szCs w:val="24"/>
        </w:rPr>
        <w:t xml:space="preserve"> 5: Food deprivation, the price-wage disconnect across food, energy, and housing in 21 EU countries, 2004 and 2012.</w:t>
      </w:r>
    </w:p>
    <w:tbl>
      <w:tblPr>
        <w:tblW w:w="9242" w:type="dxa"/>
        <w:tblLayout w:type="fixed"/>
        <w:tblLook w:val="0000" w:firstRow="0" w:lastRow="0" w:firstColumn="0" w:lastColumn="0" w:noHBand="0" w:noVBand="0"/>
      </w:tblPr>
      <w:tblGrid>
        <w:gridCol w:w="4480"/>
        <w:gridCol w:w="2381"/>
        <w:gridCol w:w="2381"/>
      </w:tblGrid>
      <w:tr w:rsidR="00614759" w:rsidRPr="00614759" w:rsidTr="007F68DD">
        <w:tc>
          <w:tcPr>
            <w:tcW w:w="4480"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4762" w:type="dxa"/>
            <w:gridSpan w:val="2"/>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b/>
                <w:sz w:val="24"/>
                <w:szCs w:val="24"/>
                <w:lang w:val="en-US"/>
              </w:rPr>
              <w:t>Percentage point change in food deprivation (%)</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b/>
                <w:sz w:val="24"/>
                <w:szCs w:val="24"/>
                <w:lang w:val="en-US"/>
              </w:rPr>
              <w:t>Variables</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(2)</w:t>
            </w:r>
          </w:p>
        </w:tc>
      </w:tr>
      <w:tr w:rsidR="00614759" w:rsidRPr="00614759" w:rsidTr="007F68DD">
        <w:tc>
          <w:tcPr>
            <w:tcW w:w="4480"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Per 1% rise in food prices above rise in wages</w:t>
            </w:r>
          </w:p>
        </w:tc>
        <w:tc>
          <w:tcPr>
            <w:tcW w:w="2381"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0.060</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(0.014)</w:t>
            </w:r>
          </w:p>
        </w:tc>
        <w:tc>
          <w:tcPr>
            <w:tcW w:w="2381"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0.060</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(0.025)</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CA"/>
              </w:rPr>
              <w:t>$100 annual increase in GDP per capita</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0.029</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(0.014)</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0.029</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(0.014)</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CA"/>
              </w:rPr>
              <w:t>1ppt rise in unemployment rate</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0.38</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(0.11)</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0.38</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(0.12)</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CA"/>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CA"/>
              </w:rPr>
            </w:pPr>
            <w:r w:rsidRPr="00614759">
              <w:rPr>
                <w:rFonts w:ascii="Times New Roman" w:eastAsia="MS Mincho" w:hAnsi="Times New Roman" w:cs="Times New Roman"/>
                <w:sz w:val="24"/>
                <w:szCs w:val="24"/>
                <w:lang w:val="en-US"/>
              </w:rPr>
              <w:t>Per 1% rise in energy prices above rise in wages</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__</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0.0033</w:t>
            </w:r>
            <w:r w:rsidRPr="00614759">
              <w:rPr>
                <w:rFonts w:ascii="Times New Roman" w:eastAsia="MS Mincho" w:hAnsi="Times New Roman" w:cs="Times New Roman"/>
                <w:sz w:val="24"/>
                <w:szCs w:val="24"/>
                <w:lang w:val="en-US"/>
              </w:rPr>
              <w:br/>
              <w:t>(0.011)</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CA"/>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CA"/>
              </w:rPr>
            </w:pPr>
            <w:r w:rsidRPr="00614759">
              <w:rPr>
                <w:rFonts w:ascii="Times New Roman" w:eastAsia="MS Mincho" w:hAnsi="Times New Roman" w:cs="Times New Roman"/>
                <w:sz w:val="24"/>
                <w:szCs w:val="24"/>
                <w:lang w:val="en-US"/>
              </w:rPr>
              <w:t>Per 1% rise in cost of housing above rise in wages</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__</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-0.0073</w:t>
            </w:r>
            <w:r w:rsidRPr="00614759">
              <w:rPr>
                <w:rFonts w:ascii="Times New Roman" w:eastAsia="MS Mincho" w:hAnsi="Times New Roman" w:cs="Times New Roman"/>
                <w:sz w:val="24"/>
                <w:szCs w:val="24"/>
                <w:lang w:val="en-US"/>
              </w:rPr>
              <w:br/>
              <w:t>(0.014)</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4480"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Country-years</w:t>
            </w:r>
          </w:p>
        </w:tc>
        <w:tc>
          <w:tcPr>
            <w:tcW w:w="2381"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166</w:t>
            </w:r>
          </w:p>
        </w:tc>
        <w:tc>
          <w:tcPr>
            <w:tcW w:w="2381"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166</w:t>
            </w:r>
          </w:p>
        </w:tc>
      </w:tr>
      <w:tr w:rsidR="00614759" w:rsidRPr="00614759" w:rsidTr="007F68DD">
        <w:tc>
          <w:tcPr>
            <w:tcW w:w="4480" w:type="dxa"/>
            <w:tcBorders>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Countries</w:t>
            </w:r>
          </w:p>
        </w:tc>
        <w:tc>
          <w:tcPr>
            <w:tcW w:w="2381" w:type="dxa"/>
            <w:tcBorders>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21</w:t>
            </w:r>
          </w:p>
        </w:tc>
        <w:tc>
          <w:tcPr>
            <w:tcW w:w="2381" w:type="dxa"/>
            <w:tcBorders>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21</w:t>
            </w:r>
          </w:p>
        </w:tc>
      </w:tr>
      <w:tr w:rsidR="00614759" w:rsidRPr="00614759" w:rsidTr="007F68DD">
        <w:tc>
          <w:tcPr>
            <w:tcW w:w="4480"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i/>
                <w:iCs/>
                <w:sz w:val="24"/>
                <w:szCs w:val="24"/>
                <w:lang w:val="en-US"/>
              </w:rPr>
              <w:t>R</w:t>
            </w:r>
            <w:r w:rsidRPr="00614759">
              <w:rPr>
                <w:rFonts w:ascii="Times New Roman" w:eastAsia="MS Mincho" w:hAnsi="Times New Roman" w:cs="Times New Roman"/>
                <w:sz w:val="24"/>
                <w:szCs w:val="24"/>
                <w:vertAlign w:val="superscript"/>
                <w:lang w:val="en-US"/>
              </w:rPr>
              <w:t>2</w:t>
            </w:r>
          </w:p>
        </w:tc>
        <w:tc>
          <w:tcPr>
            <w:tcW w:w="2381"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0.28</w:t>
            </w:r>
          </w:p>
        </w:tc>
        <w:tc>
          <w:tcPr>
            <w:tcW w:w="2381"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0.28</w:t>
            </w:r>
          </w:p>
        </w:tc>
      </w:tr>
    </w:tbl>
    <w:p w:rsidR="007E203F" w:rsidRPr="00614759" w:rsidRDefault="007E203F" w:rsidP="007E203F">
      <w:pPr>
        <w:spacing w:after="0" w:line="240" w:lineRule="auto"/>
        <w:rPr>
          <w:rFonts w:ascii="Times New Roman" w:eastAsia="Cambria" w:hAnsi="Times New Roman" w:cs="Times New Roman"/>
        </w:rPr>
      </w:pPr>
      <w:r w:rsidRPr="00614759">
        <w:rPr>
          <w:rFonts w:ascii="Times New Roman" w:eastAsia="Cambria" w:hAnsi="Times New Roman" w:cs="Times New Roman"/>
          <w:i/>
        </w:rPr>
        <w:t>Notes:</w:t>
      </w:r>
      <w:r w:rsidRPr="00614759">
        <w:rPr>
          <w:rFonts w:ascii="Times New Roman" w:eastAsia="Cambria" w:hAnsi="Times New Roman" w:cs="Times New Roman"/>
        </w:rPr>
        <w:t xml:space="preserve"> Source: OECD and </w:t>
      </w:r>
      <w:proofErr w:type="spellStart"/>
      <w:r w:rsidRPr="00614759">
        <w:rPr>
          <w:rFonts w:ascii="Times New Roman" w:eastAsia="Cambria" w:hAnsi="Times New Roman" w:cs="Times New Roman"/>
        </w:rPr>
        <w:t>EuroStat</w:t>
      </w:r>
      <w:proofErr w:type="spellEnd"/>
      <w:r w:rsidRPr="00614759">
        <w:rPr>
          <w:rFonts w:ascii="Times New Roman" w:eastAsia="Cambria" w:hAnsi="Times New Roman" w:cs="Times New Roman"/>
        </w:rPr>
        <w:t xml:space="preserve">. Constant (which in a difference model estimates the average annual change in food insecurity) is estimated but not shown. Standard errors reported in parentheses and are calculated to account for repeated observations within the same country. Energy prices include heating, coal, gas, and electricity. Cost of housing includes housing services as well as rents. </w:t>
      </w:r>
    </w:p>
    <w:p w:rsidR="007E203F" w:rsidRPr="00614759" w:rsidRDefault="007E203F" w:rsidP="007E203F">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 xml:space="preserve">* </w:t>
      </w:r>
      <w:r w:rsidRPr="00614759">
        <w:rPr>
          <w:rFonts w:ascii="Times New Roman" w:eastAsia="MS Mincho" w:hAnsi="Times New Roman" w:cs="Times New Roman"/>
          <w:i/>
          <w:iCs/>
          <w:sz w:val="24"/>
          <w:szCs w:val="24"/>
          <w:lang w:val="en-US"/>
        </w:rPr>
        <w:t>p</w:t>
      </w:r>
      <w:r w:rsidRPr="00614759">
        <w:rPr>
          <w:rFonts w:ascii="Times New Roman" w:eastAsia="MS Mincho" w:hAnsi="Times New Roman" w:cs="Times New Roman"/>
          <w:sz w:val="24"/>
          <w:szCs w:val="24"/>
          <w:lang w:val="en-US"/>
        </w:rPr>
        <w:t xml:space="preserve"> &lt; 0.05, ** </w:t>
      </w:r>
      <w:r w:rsidRPr="00614759">
        <w:rPr>
          <w:rFonts w:ascii="Times New Roman" w:eastAsia="MS Mincho" w:hAnsi="Times New Roman" w:cs="Times New Roman"/>
          <w:i/>
          <w:iCs/>
          <w:sz w:val="24"/>
          <w:szCs w:val="24"/>
          <w:lang w:val="en-US"/>
        </w:rPr>
        <w:t>p</w:t>
      </w:r>
      <w:r w:rsidRPr="00614759">
        <w:rPr>
          <w:rFonts w:ascii="Times New Roman" w:eastAsia="MS Mincho" w:hAnsi="Times New Roman" w:cs="Times New Roman"/>
          <w:sz w:val="24"/>
          <w:szCs w:val="24"/>
          <w:lang w:val="en-US"/>
        </w:rPr>
        <w:t xml:space="preserve"> &lt; 0.01</w:t>
      </w:r>
    </w:p>
    <w:p w:rsidR="007E203F" w:rsidRPr="00614759" w:rsidRDefault="007E203F" w:rsidP="007E203F">
      <w:pP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br w:type="page"/>
      </w:r>
    </w:p>
    <w:p w:rsidR="007E203F" w:rsidRPr="00614759" w:rsidRDefault="00A023CC" w:rsidP="007E203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Supplemental Table</w:t>
      </w:r>
      <w:r w:rsidR="007E203F" w:rsidRPr="00614759">
        <w:rPr>
          <w:rFonts w:ascii="Times New Roman" w:eastAsia="Cambria" w:hAnsi="Times New Roman" w:cs="Times New Roman"/>
          <w:sz w:val="24"/>
          <w:szCs w:val="24"/>
        </w:rPr>
        <w:t xml:space="preserve"> 6: Share of income spent on food and the price-wage disconnect in 21 EU countries, 2004 and 2012.</w:t>
      </w:r>
    </w:p>
    <w:tbl>
      <w:tblPr>
        <w:tblW w:w="5000" w:type="pct"/>
        <w:tblLook w:val="0000" w:firstRow="0" w:lastRow="0" w:firstColumn="0" w:lastColumn="0" w:noHBand="0" w:noVBand="0"/>
      </w:tblPr>
      <w:tblGrid>
        <w:gridCol w:w="4920"/>
        <w:gridCol w:w="1311"/>
        <w:gridCol w:w="1484"/>
        <w:gridCol w:w="1311"/>
      </w:tblGrid>
      <w:tr w:rsidR="00614759" w:rsidRPr="00614759" w:rsidTr="007F68DD">
        <w:tc>
          <w:tcPr>
            <w:tcW w:w="2726" w:type="pct"/>
            <w:tcBorders>
              <w:top w:val="single" w:sz="4" w:space="0" w:color="auto"/>
              <w:left w:val="nil"/>
              <w:bottom w:val="nil"/>
              <w:right w:val="nil"/>
            </w:tcBorders>
          </w:tcPr>
          <w:p w:rsidR="007E203F" w:rsidRPr="00614759" w:rsidRDefault="007E203F" w:rsidP="007F68DD">
            <w:pPr>
              <w:keepNext/>
              <w:keepLines/>
              <w:widowControl w:val="0"/>
              <w:autoSpaceDE w:val="0"/>
              <w:autoSpaceDN w:val="0"/>
              <w:adjustRightInd w:val="0"/>
              <w:spacing w:before="200" w:after="0" w:line="240" w:lineRule="auto"/>
              <w:outlineLvl w:val="7"/>
              <w:rPr>
                <w:rFonts w:ascii="Times New Roman" w:eastAsia="MS Mincho" w:hAnsi="Times New Roman" w:cs="Times New Roman"/>
                <w:b/>
                <w:sz w:val="24"/>
                <w:szCs w:val="24"/>
                <w:lang w:val="en-US"/>
              </w:rPr>
            </w:pPr>
          </w:p>
        </w:tc>
        <w:tc>
          <w:tcPr>
            <w:tcW w:w="2274" w:type="pct"/>
            <w:gridSpan w:val="3"/>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b/>
                <w:sz w:val="24"/>
                <w:szCs w:val="24"/>
                <w:lang w:val="en-US"/>
              </w:rPr>
              <w:t>Percentage point change in share of household income spent of food (%)</w:t>
            </w:r>
          </w:p>
        </w:tc>
      </w:tr>
      <w:tr w:rsidR="00614759" w:rsidRPr="00614759" w:rsidTr="007F68DD">
        <w:trPr>
          <w:trHeight w:val="168"/>
        </w:trPr>
        <w:tc>
          <w:tcPr>
            <w:tcW w:w="2726" w:type="pct"/>
            <w:tcBorders>
              <w:top w:val="nil"/>
              <w:left w:val="nil"/>
              <w:bottom w:val="nil"/>
              <w:right w:val="nil"/>
            </w:tcBorders>
          </w:tcPr>
          <w:p w:rsidR="007E203F" w:rsidRPr="00614759" w:rsidRDefault="007E203F" w:rsidP="007F68DD">
            <w:pPr>
              <w:spacing w:after="0" w:line="240" w:lineRule="auto"/>
              <w:rPr>
                <w:rFonts w:ascii="Times New Roman" w:eastAsia="Cambria" w:hAnsi="Times New Roman" w:cs="Times New Roman"/>
                <w:b/>
                <w:sz w:val="24"/>
                <w:szCs w:val="24"/>
              </w:rPr>
            </w:pPr>
            <w:r w:rsidRPr="00614759">
              <w:rPr>
                <w:rFonts w:ascii="Times New Roman" w:eastAsia="Cambria" w:hAnsi="Times New Roman" w:cs="Times New Roman"/>
                <w:b/>
                <w:sz w:val="24"/>
                <w:szCs w:val="24"/>
              </w:rPr>
              <w:t>Variables</w:t>
            </w:r>
          </w:p>
        </w:tc>
        <w:tc>
          <w:tcPr>
            <w:tcW w:w="726" w:type="pct"/>
            <w:tcBorders>
              <w:top w:val="nil"/>
              <w:left w:val="nil"/>
              <w:bottom w:val="nil"/>
              <w:right w:val="nil"/>
            </w:tcBorders>
          </w:tcPr>
          <w:p w:rsidR="007E203F" w:rsidRPr="00614759" w:rsidRDefault="007E203F" w:rsidP="007F68DD">
            <w:pPr>
              <w:spacing w:after="0" w:line="240" w:lineRule="auto"/>
              <w:jc w:val="center"/>
              <w:rPr>
                <w:rFonts w:ascii="Times New Roman" w:eastAsia="Cambria" w:hAnsi="Times New Roman" w:cs="Times New Roman"/>
                <w:sz w:val="24"/>
                <w:szCs w:val="24"/>
              </w:rPr>
            </w:pPr>
            <w:r w:rsidRPr="00614759">
              <w:rPr>
                <w:rFonts w:ascii="Times New Roman" w:eastAsia="Cambria" w:hAnsi="Times New Roman" w:cs="Times New Roman"/>
                <w:sz w:val="24"/>
                <w:szCs w:val="24"/>
              </w:rPr>
              <w:t>(1)</w:t>
            </w:r>
          </w:p>
        </w:tc>
        <w:tc>
          <w:tcPr>
            <w:tcW w:w="822" w:type="pct"/>
            <w:tcBorders>
              <w:top w:val="nil"/>
              <w:left w:val="nil"/>
              <w:bottom w:val="nil"/>
              <w:right w:val="nil"/>
            </w:tcBorders>
          </w:tcPr>
          <w:p w:rsidR="007E203F" w:rsidRPr="00614759" w:rsidRDefault="007E203F" w:rsidP="007F68DD">
            <w:pPr>
              <w:spacing w:after="0" w:line="240" w:lineRule="auto"/>
              <w:jc w:val="center"/>
              <w:rPr>
                <w:rFonts w:ascii="Times New Roman" w:eastAsia="Cambria" w:hAnsi="Times New Roman" w:cs="Times New Roman"/>
                <w:sz w:val="24"/>
                <w:szCs w:val="24"/>
              </w:rPr>
            </w:pPr>
            <w:r w:rsidRPr="00614759">
              <w:rPr>
                <w:rFonts w:ascii="Times New Roman" w:eastAsia="Cambria" w:hAnsi="Times New Roman" w:cs="Times New Roman"/>
                <w:sz w:val="24"/>
                <w:szCs w:val="24"/>
              </w:rPr>
              <w:t>(2)</w:t>
            </w:r>
          </w:p>
        </w:tc>
        <w:tc>
          <w:tcPr>
            <w:tcW w:w="726" w:type="pct"/>
            <w:tcBorders>
              <w:top w:val="nil"/>
              <w:left w:val="nil"/>
              <w:bottom w:val="nil"/>
              <w:right w:val="nil"/>
            </w:tcBorders>
          </w:tcPr>
          <w:p w:rsidR="007E203F" w:rsidRPr="00614759" w:rsidRDefault="007E203F" w:rsidP="007F68DD">
            <w:pPr>
              <w:spacing w:after="0" w:line="240" w:lineRule="auto"/>
              <w:jc w:val="center"/>
              <w:rPr>
                <w:rFonts w:ascii="Times New Roman" w:eastAsia="Cambria" w:hAnsi="Times New Roman" w:cs="Times New Roman"/>
                <w:sz w:val="24"/>
                <w:szCs w:val="24"/>
              </w:rPr>
            </w:pPr>
            <w:r w:rsidRPr="00614759">
              <w:rPr>
                <w:rFonts w:ascii="Times New Roman" w:eastAsia="Cambria" w:hAnsi="Times New Roman" w:cs="Times New Roman"/>
                <w:sz w:val="24"/>
                <w:szCs w:val="24"/>
              </w:rPr>
              <w:t>(3)</w:t>
            </w:r>
          </w:p>
        </w:tc>
      </w:tr>
      <w:tr w:rsidR="00614759" w:rsidRPr="00614759" w:rsidTr="007F68DD">
        <w:tc>
          <w:tcPr>
            <w:tcW w:w="2726" w:type="pct"/>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Per 1% rise in food prices above rise in wages</w:t>
            </w:r>
          </w:p>
        </w:tc>
        <w:tc>
          <w:tcPr>
            <w:tcW w:w="726" w:type="pct"/>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0.0071</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(0.0024)</w:t>
            </w:r>
          </w:p>
        </w:tc>
        <w:tc>
          <w:tcPr>
            <w:tcW w:w="822" w:type="pct"/>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0.0060</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(0.0023)</w:t>
            </w:r>
          </w:p>
        </w:tc>
        <w:tc>
          <w:tcPr>
            <w:tcW w:w="726" w:type="pct"/>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0.0062</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(0.0021)</w:t>
            </w:r>
          </w:p>
        </w:tc>
      </w:tr>
      <w:tr w:rsidR="00614759" w:rsidRPr="00614759" w:rsidTr="007F68DD">
        <w:tc>
          <w:tcPr>
            <w:tcW w:w="2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822"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2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CA"/>
              </w:rPr>
              <w:t>$100 annual increase in GDP per capita</w:t>
            </w:r>
          </w:p>
        </w:tc>
        <w:tc>
          <w:tcPr>
            <w:tcW w:w="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br/>
            </w:r>
          </w:p>
        </w:tc>
        <w:tc>
          <w:tcPr>
            <w:tcW w:w="822"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-0.0051</w:t>
            </w:r>
            <w:r w:rsidRPr="00614759">
              <w:rPr>
                <w:rFonts w:ascii="Times New Roman" w:eastAsia="MS Mincho" w:hAnsi="Times New Roman" w:cs="Times New Roman"/>
                <w:sz w:val="24"/>
                <w:szCs w:val="24"/>
                <w:lang w:val="en-US"/>
              </w:rPr>
              <w:br/>
              <w:t>(0.0030)</w:t>
            </w:r>
          </w:p>
        </w:tc>
        <w:tc>
          <w:tcPr>
            <w:tcW w:w="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-0.0019</w:t>
            </w:r>
            <w:r w:rsidRPr="00614759">
              <w:rPr>
                <w:rFonts w:ascii="Times New Roman" w:eastAsia="MS Mincho" w:hAnsi="Times New Roman" w:cs="Times New Roman"/>
                <w:sz w:val="24"/>
                <w:szCs w:val="24"/>
                <w:lang w:val="en-US"/>
              </w:rPr>
              <w:br/>
              <w:t>(0.0020)</w:t>
            </w:r>
          </w:p>
        </w:tc>
      </w:tr>
      <w:tr w:rsidR="00614759" w:rsidRPr="00614759" w:rsidTr="007F68DD">
        <w:tc>
          <w:tcPr>
            <w:tcW w:w="2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822"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2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CA"/>
              </w:rPr>
              <w:t>1ppt rise in unemployment rate</w:t>
            </w:r>
          </w:p>
        </w:tc>
        <w:tc>
          <w:tcPr>
            <w:tcW w:w="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br/>
            </w:r>
          </w:p>
        </w:tc>
        <w:tc>
          <w:tcPr>
            <w:tcW w:w="822"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br/>
            </w:r>
          </w:p>
        </w:tc>
        <w:tc>
          <w:tcPr>
            <w:tcW w:w="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0.061</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(0.015)</w:t>
            </w:r>
          </w:p>
        </w:tc>
      </w:tr>
      <w:tr w:rsidR="00614759" w:rsidRPr="00614759" w:rsidTr="007F68DD">
        <w:tc>
          <w:tcPr>
            <w:tcW w:w="2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822"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726" w:type="pct"/>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2726" w:type="pct"/>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Country-years</w:t>
            </w:r>
          </w:p>
        </w:tc>
        <w:tc>
          <w:tcPr>
            <w:tcW w:w="726" w:type="pct"/>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165</w:t>
            </w:r>
          </w:p>
        </w:tc>
        <w:tc>
          <w:tcPr>
            <w:tcW w:w="822" w:type="pct"/>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165</w:t>
            </w:r>
          </w:p>
        </w:tc>
        <w:tc>
          <w:tcPr>
            <w:tcW w:w="726" w:type="pct"/>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165</w:t>
            </w:r>
          </w:p>
        </w:tc>
      </w:tr>
      <w:tr w:rsidR="00614759" w:rsidRPr="00614759" w:rsidTr="007F68DD">
        <w:tc>
          <w:tcPr>
            <w:tcW w:w="2726" w:type="pct"/>
            <w:tcBorders>
              <w:top w:val="nil"/>
              <w:left w:val="nil"/>
              <w:right w:val="nil"/>
            </w:tcBorders>
          </w:tcPr>
          <w:p w:rsidR="007E203F" w:rsidRPr="00614759" w:rsidRDefault="007E203F" w:rsidP="007F68DD">
            <w:pPr>
              <w:spacing w:after="0" w:line="240" w:lineRule="auto"/>
              <w:rPr>
                <w:rFonts w:ascii="Times New Roman" w:eastAsia="Cambria" w:hAnsi="Times New Roman" w:cs="Times New Roman"/>
                <w:sz w:val="24"/>
                <w:szCs w:val="24"/>
                <w:lang w:val="en-US"/>
              </w:rPr>
            </w:pPr>
            <w:r w:rsidRPr="00614759">
              <w:rPr>
                <w:rFonts w:ascii="Times New Roman" w:eastAsia="Cambria" w:hAnsi="Times New Roman" w:cs="Times New Roman"/>
                <w:sz w:val="24"/>
                <w:szCs w:val="24"/>
                <w:lang w:val="en-US"/>
              </w:rPr>
              <w:t>Countries</w:t>
            </w:r>
          </w:p>
        </w:tc>
        <w:tc>
          <w:tcPr>
            <w:tcW w:w="726" w:type="pct"/>
            <w:tcBorders>
              <w:top w:val="nil"/>
              <w:left w:val="nil"/>
              <w:right w:val="nil"/>
            </w:tcBorders>
          </w:tcPr>
          <w:p w:rsidR="007E203F" w:rsidRPr="00614759" w:rsidRDefault="007E203F" w:rsidP="007F68DD">
            <w:pPr>
              <w:spacing w:after="0" w:line="240" w:lineRule="auto"/>
              <w:jc w:val="center"/>
              <w:rPr>
                <w:rFonts w:ascii="Times New Roman" w:eastAsia="Cambria" w:hAnsi="Times New Roman" w:cs="Times New Roman"/>
                <w:sz w:val="24"/>
                <w:szCs w:val="24"/>
                <w:lang w:val="en-US"/>
              </w:rPr>
            </w:pPr>
            <w:r w:rsidRPr="00614759">
              <w:rPr>
                <w:rFonts w:ascii="Times New Roman" w:eastAsia="Cambria" w:hAnsi="Times New Roman" w:cs="Times New Roman"/>
                <w:sz w:val="24"/>
                <w:szCs w:val="24"/>
                <w:lang w:val="en-US"/>
              </w:rPr>
              <w:t>21</w:t>
            </w:r>
          </w:p>
        </w:tc>
        <w:tc>
          <w:tcPr>
            <w:tcW w:w="822" w:type="pct"/>
            <w:tcBorders>
              <w:top w:val="nil"/>
              <w:left w:val="nil"/>
              <w:right w:val="nil"/>
            </w:tcBorders>
          </w:tcPr>
          <w:p w:rsidR="007E203F" w:rsidRPr="00614759" w:rsidRDefault="007E203F" w:rsidP="007F68DD">
            <w:pPr>
              <w:spacing w:after="0" w:line="240" w:lineRule="auto"/>
              <w:jc w:val="center"/>
              <w:rPr>
                <w:rFonts w:ascii="Times New Roman" w:eastAsia="Cambria" w:hAnsi="Times New Roman" w:cs="Times New Roman"/>
                <w:sz w:val="24"/>
                <w:szCs w:val="24"/>
                <w:lang w:val="en-US"/>
              </w:rPr>
            </w:pPr>
            <w:r w:rsidRPr="00614759">
              <w:rPr>
                <w:rFonts w:ascii="Times New Roman" w:eastAsia="Cambria" w:hAnsi="Times New Roman" w:cs="Times New Roman"/>
                <w:sz w:val="24"/>
                <w:szCs w:val="24"/>
                <w:lang w:val="en-US"/>
              </w:rPr>
              <w:t>21</w:t>
            </w:r>
          </w:p>
        </w:tc>
        <w:tc>
          <w:tcPr>
            <w:tcW w:w="726" w:type="pct"/>
            <w:tcBorders>
              <w:top w:val="nil"/>
              <w:left w:val="nil"/>
              <w:right w:val="nil"/>
            </w:tcBorders>
          </w:tcPr>
          <w:p w:rsidR="007E203F" w:rsidRPr="00614759" w:rsidRDefault="007E203F" w:rsidP="007F68DD">
            <w:pPr>
              <w:spacing w:after="0" w:line="240" w:lineRule="auto"/>
              <w:jc w:val="center"/>
              <w:rPr>
                <w:rFonts w:ascii="Times New Roman" w:eastAsia="Cambria" w:hAnsi="Times New Roman" w:cs="Times New Roman"/>
                <w:sz w:val="24"/>
                <w:szCs w:val="24"/>
                <w:lang w:val="en-US"/>
              </w:rPr>
            </w:pPr>
            <w:r w:rsidRPr="00614759">
              <w:rPr>
                <w:rFonts w:ascii="Times New Roman" w:eastAsia="Cambria" w:hAnsi="Times New Roman" w:cs="Times New Roman"/>
                <w:sz w:val="24"/>
                <w:szCs w:val="24"/>
                <w:lang w:val="en-US"/>
              </w:rPr>
              <w:t>21</w:t>
            </w:r>
          </w:p>
        </w:tc>
      </w:tr>
      <w:tr w:rsidR="00614759" w:rsidRPr="00614759" w:rsidTr="007F68DD">
        <w:tc>
          <w:tcPr>
            <w:tcW w:w="2726" w:type="pct"/>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i/>
                <w:iCs/>
                <w:sz w:val="24"/>
                <w:szCs w:val="24"/>
                <w:lang w:val="en-US"/>
              </w:rPr>
              <w:t>R</w:t>
            </w:r>
            <w:r w:rsidRPr="00614759">
              <w:rPr>
                <w:rFonts w:ascii="Times New Roman" w:eastAsia="MS Mincho" w:hAnsi="Times New Roman" w:cs="Times New Roman"/>
                <w:sz w:val="24"/>
                <w:szCs w:val="24"/>
                <w:vertAlign w:val="superscript"/>
                <w:lang w:val="en-US"/>
              </w:rPr>
              <w:t>2</w:t>
            </w:r>
          </w:p>
        </w:tc>
        <w:tc>
          <w:tcPr>
            <w:tcW w:w="726" w:type="pct"/>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0.035</w:t>
            </w:r>
          </w:p>
        </w:tc>
        <w:tc>
          <w:tcPr>
            <w:tcW w:w="822" w:type="pct"/>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0.062</w:t>
            </w:r>
          </w:p>
        </w:tc>
        <w:tc>
          <w:tcPr>
            <w:tcW w:w="726" w:type="pct"/>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0.11</w:t>
            </w:r>
          </w:p>
        </w:tc>
      </w:tr>
    </w:tbl>
    <w:p w:rsidR="007E203F" w:rsidRPr="00614759" w:rsidRDefault="007E203F" w:rsidP="007E203F">
      <w:pPr>
        <w:spacing w:after="0" w:line="240" w:lineRule="auto"/>
        <w:rPr>
          <w:rFonts w:ascii="Times New Roman" w:eastAsia="Cambria" w:hAnsi="Times New Roman" w:cs="Times New Roman"/>
        </w:rPr>
      </w:pPr>
      <w:r w:rsidRPr="00614759">
        <w:rPr>
          <w:rFonts w:ascii="Times New Roman" w:eastAsia="Cambria" w:hAnsi="Times New Roman" w:cs="Times New Roman"/>
          <w:i/>
        </w:rPr>
        <w:t>Notes:</w:t>
      </w:r>
      <w:r w:rsidRPr="00614759">
        <w:rPr>
          <w:rFonts w:ascii="Times New Roman" w:eastAsia="Cambria" w:hAnsi="Times New Roman" w:cs="Times New Roman"/>
        </w:rPr>
        <w:t xml:space="preserve"> Source: OECD and </w:t>
      </w:r>
      <w:proofErr w:type="spellStart"/>
      <w:r w:rsidRPr="00614759">
        <w:rPr>
          <w:rFonts w:ascii="Times New Roman" w:eastAsia="Cambria" w:hAnsi="Times New Roman" w:cs="Times New Roman"/>
        </w:rPr>
        <w:t>EuroStat</w:t>
      </w:r>
      <w:proofErr w:type="spellEnd"/>
      <w:r w:rsidRPr="00614759">
        <w:rPr>
          <w:rFonts w:ascii="Times New Roman" w:eastAsia="Cambria" w:hAnsi="Times New Roman" w:cs="Times New Roman"/>
        </w:rPr>
        <w:t xml:space="preserve">. Constant (which in a difference model estimates the average annual change in food insecurity) is estimated but not shown. Standard errors reported in parentheses and are calculated to account for repeated observations within the same country. </w:t>
      </w:r>
    </w:p>
    <w:p w:rsidR="007E203F" w:rsidRPr="00614759" w:rsidRDefault="007E203F" w:rsidP="007E203F">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 xml:space="preserve">* </w:t>
      </w:r>
      <w:r w:rsidRPr="00614759">
        <w:rPr>
          <w:rFonts w:ascii="Times New Roman" w:eastAsia="MS Mincho" w:hAnsi="Times New Roman" w:cs="Times New Roman"/>
          <w:i/>
          <w:iCs/>
          <w:sz w:val="24"/>
          <w:szCs w:val="24"/>
          <w:lang w:val="en-US"/>
        </w:rPr>
        <w:t>p</w:t>
      </w:r>
      <w:r w:rsidRPr="00614759">
        <w:rPr>
          <w:rFonts w:ascii="Times New Roman" w:eastAsia="MS Mincho" w:hAnsi="Times New Roman" w:cs="Times New Roman"/>
          <w:sz w:val="24"/>
          <w:szCs w:val="24"/>
          <w:lang w:val="en-US"/>
        </w:rPr>
        <w:t xml:space="preserve"> &lt; 0.05, ** </w:t>
      </w:r>
      <w:r w:rsidRPr="00614759">
        <w:rPr>
          <w:rFonts w:ascii="Times New Roman" w:eastAsia="MS Mincho" w:hAnsi="Times New Roman" w:cs="Times New Roman"/>
          <w:i/>
          <w:iCs/>
          <w:sz w:val="24"/>
          <w:szCs w:val="24"/>
          <w:lang w:val="en-US"/>
        </w:rPr>
        <w:t>p</w:t>
      </w:r>
      <w:r w:rsidRPr="00614759">
        <w:rPr>
          <w:rFonts w:ascii="Times New Roman" w:eastAsia="MS Mincho" w:hAnsi="Times New Roman" w:cs="Times New Roman"/>
          <w:sz w:val="24"/>
          <w:szCs w:val="24"/>
          <w:lang w:val="en-US"/>
        </w:rPr>
        <w:t xml:space="preserve"> &lt; 0.01</w:t>
      </w:r>
    </w:p>
    <w:p w:rsidR="007E203F" w:rsidRPr="00614759" w:rsidRDefault="007E203F" w:rsidP="007E203F">
      <w:pPr>
        <w:widowControl w:val="0"/>
        <w:autoSpaceDE w:val="0"/>
        <w:autoSpaceDN w:val="0"/>
        <w:adjustRightInd w:val="0"/>
        <w:spacing w:after="0" w:line="240" w:lineRule="auto"/>
        <w:rPr>
          <w:rFonts w:ascii="Times New Roman" w:eastAsia="MS Mincho" w:hAnsi="Times New Roman" w:cs="Times New Roman"/>
          <w:sz w:val="24"/>
          <w:szCs w:val="24"/>
          <w:lang w:val="en-US"/>
        </w:rPr>
      </w:pPr>
    </w:p>
    <w:p w:rsidR="007E203F" w:rsidRPr="00614759" w:rsidRDefault="007E203F" w:rsidP="007E203F">
      <w:pPr>
        <w:rPr>
          <w:rFonts w:ascii="Times New Roman" w:hAnsi="Times New Roman" w:cs="Times New Roman"/>
          <w:sz w:val="24"/>
          <w:szCs w:val="24"/>
        </w:rPr>
      </w:pPr>
      <w:r w:rsidRPr="00614759">
        <w:rPr>
          <w:rFonts w:ascii="Times New Roman" w:hAnsi="Times New Roman" w:cs="Times New Roman"/>
          <w:sz w:val="24"/>
          <w:szCs w:val="24"/>
        </w:rPr>
        <w:br w:type="page"/>
      </w:r>
    </w:p>
    <w:p w:rsidR="007E203F" w:rsidRPr="00614759" w:rsidRDefault="00A023CC" w:rsidP="007E203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Supplemental Table </w:t>
      </w:r>
      <w:r w:rsidR="007E203F" w:rsidRPr="00614759">
        <w:rPr>
          <w:rFonts w:ascii="Times New Roman" w:eastAsia="Cambria" w:hAnsi="Times New Roman" w:cs="Times New Roman"/>
          <w:sz w:val="24"/>
          <w:szCs w:val="24"/>
        </w:rPr>
        <w:t>7: Food deprivation, relative poverty, and the price-wage disconnect in 21 EU countries, 2004 and 2012.</w:t>
      </w:r>
    </w:p>
    <w:tbl>
      <w:tblPr>
        <w:tblW w:w="9242" w:type="dxa"/>
        <w:tblLayout w:type="fixed"/>
        <w:tblLook w:val="0000" w:firstRow="0" w:lastRow="0" w:firstColumn="0" w:lastColumn="0" w:noHBand="0" w:noVBand="0"/>
      </w:tblPr>
      <w:tblGrid>
        <w:gridCol w:w="4480"/>
        <w:gridCol w:w="2381"/>
        <w:gridCol w:w="2381"/>
      </w:tblGrid>
      <w:tr w:rsidR="00614759" w:rsidRPr="00614759" w:rsidTr="007F68DD">
        <w:tc>
          <w:tcPr>
            <w:tcW w:w="4480"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4762" w:type="dxa"/>
            <w:gridSpan w:val="2"/>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b/>
                <w:sz w:val="24"/>
                <w:szCs w:val="24"/>
                <w:lang w:val="en-US"/>
              </w:rPr>
              <w:t>Percentage point change in food deprivation (%)</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b/>
                <w:sz w:val="24"/>
                <w:szCs w:val="24"/>
                <w:lang w:val="en-US"/>
              </w:rPr>
              <w:t>Variables</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(2)</w:t>
            </w:r>
          </w:p>
        </w:tc>
      </w:tr>
      <w:tr w:rsidR="00614759" w:rsidRPr="00614759" w:rsidTr="007F68DD">
        <w:tc>
          <w:tcPr>
            <w:tcW w:w="4480"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Per 1% rise in food prices above rise in wages</w:t>
            </w:r>
          </w:p>
        </w:tc>
        <w:tc>
          <w:tcPr>
            <w:tcW w:w="2381"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0.060</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(0.014)</w:t>
            </w:r>
          </w:p>
        </w:tc>
        <w:tc>
          <w:tcPr>
            <w:tcW w:w="2381"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0.058</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(0.014)</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CA"/>
              </w:rPr>
              <w:t>$100 annual increase in GDP per capita</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0.029</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(0.014)</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0.029</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(0.012)</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CA"/>
              </w:rPr>
              <w:t>1ppt rise in unemployment rate</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0.38</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(0.11)</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0.37</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(0.11)</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CA"/>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CA"/>
              </w:rPr>
            </w:pPr>
            <w:r w:rsidRPr="00614759">
              <w:rPr>
                <w:rFonts w:ascii="Times New Roman" w:eastAsia="MS Mincho" w:hAnsi="Times New Roman" w:cs="Times New Roman"/>
                <w:sz w:val="24"/>
                <w:szCs w:val="24"/>
                <w:lang w:val="en-CA"/>
              </w:rPr>
              <w:t xml:space="preserve">1ppt rise in relative poverty (60% of median income) </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__</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0.36</w:t>
            </w:r>
            <w:r w:rsidRPr="00614759">
              <w:rPr>
                <w:rFonts w:ascii="Times New Roman" w:eastAsia="MS Mincho" w:hAnsi="Times New Roman" w:cs="Times New Roman"/>
                <w:sz w:val="24"/>
                <w:szCs w:val="24"/>
                <w:vertAlign w:val="superscript"/>
                <w:lang w:val="en-US"/>
              </w:rPr>
              <w:t>*</w:t>
            </w:r>
            <w:r w:rsidRPr="00614759">
              <w:rPr>
                <w:rFonts w:ascii="Times New Roman" w:eastAsia="MS Mincho" w:hAnsi="Times New Roman" w:cs="Times New Roman"/>
                <w:sz w:val="24"/>
                <w:szCs w:val="24"/>
                <w:lang w:val="en-US"/>
              </w:rPr>
              <w:br/>
              <w:t>(0.16)</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p>
        </w:tc>
      </w:tr>
      <w:tr w:rsidR="00614759" w:rsidRPr="00614759" w:rsidTr="007F68DD">
        <w:tc>
          <w:tcPr>
            <w:tcW w:w="4480"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Country-years</w:t>
            </w:r>
          </w:p>
        </w:tc>
        <w:tc>
          <w:tcPr>
            <w:tcW w:w="2381"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166</w:t>
            </w:r>
          </w:p>
        </w:tc>
        <w:tc>
          <w:tcPr>
            <w:tcW w:w="2381"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166</w:t>
            </w:r>
          </w:p>
        </w:tc>
      </w:tr>
      <w:tr w:rsidR="00614759" w:rsidRPr="00614759" w:rsidTr="007F68DD">
        <w:tc>
          <w:tcPr>
            <w:tcW w:w="4480" w:type="dxa"/>
            <w:tcBorders>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Countries</w:t>
            </w:r>
          </w:p>
        </w:tc>
        <w:tc>
          <w:tcPr>
            <w:tcW w:w="2381" w:type="dxa"/>
            <w:tcBorders>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21</w:t>
            </w:r>
          </w:p>
        </w:tc>
        <w:tc>
          <w:tcPr>
            <w:tcW w:w="2381" w:type="dxa"/>
            <w:tcBorders>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21</w:t>
            </w:r>
          </w:p>
        </w:tc>
      </w:tr>
      <w:tr w:rsidR="00614759" w:rsidRPr="00614759" w:rsidTr="007F68DD">
        <w:tc>
          <w:tcPr>
            <w:tcW w:w="4480"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i/>
                <w:iCs/>
                <w:sz w:val="24"/>
                <w:szCs w:val="24"/>
                <w:lang w:val="en-US"/>
              </w:rPr>
              <w:t>R</w:t>
            </w:r>
            <w:r w:rsidRPr="00614759">
              <w:rPr>
                <w:rFonts w:ascii="Times New Roman" w:eastAsia="MS Mincho" w:hAnsi="Times New Roman" w:cs="Times New Roman"/>
                <w:sz w:val="24"/>
                <w:szCs w:val="24"/>
                <w:vertAlign w:val="superscript"/>
                <w:lang w:val="en-US"/>
              </w:rPr>
              <w:t>2</w:t>
            </w:r>
          </w:p>
        </w:tc>
        <w:tc>
          <w:tcPr>
            <w:tcW w:w="2381"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0.28</w:t>
            </w:r>
          </w:p>
        </w:tc>
        <w:tc>
          <w:tcPr>
            <w:tcW w:w="2381"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0.31</w:t>
            </w:r>
          </w:p>
        </w:tc>
      </w:tr>
    </w:tbl>
    <w:p w:rsidR="007E203F" w:rsidRPr="00614759" w:rsidRDefault="007E203F" w:rsidP="007E203F">
      <w:pPr>
        <w:spacing w:after="0" w:line="240" w:lineRule="auto"/>
        <w:rPr>
          <w:rFonts w:ascii="Times New Roman" w:eastAsia="Cambria" w:hAnsi="Times New Roman" w:cs="Times New Roman"/>
        </w:rPr>
      </w:pPr>
      <w:r w:rsidRPr="00614759">
        <w:rPr>
          <w:rFonts w:ascii="Times New Roman" w:eastAsia="Cambria" w:hAnsi="Times New Roman" w:cs="Times New Roman"/>
          <w:i/>
        </w:rPr>
        <w:t>Notes:</w:t>
      </w:r>
      <w:r w:rsidRPr="00614759">
        <w:rPr>
          <w:rFonts w:ascii="Times New Roman" w:eastAsia="Cambria" w:hAnsi="Times New Roman" w:cs="Times New Roman"/>
        </w:rPr>
        <w:t xml:space="preserve"> Source: OECD and </w:t>
      </w:r>
      <w:proofErr w:type="spellStart"/>
      <w:r w:rsidRPr="00614759">
        <w:rPr>
          <w:rFonts w:ascii="Times New Roman" w:eastAsia="Cambria" w:hAnsi="Times New Roman" w:cs="Times New Roman"/>
        </w:rPr>
        <w:t>EuroStat</w:t>
      </w:r>
      <w:proofErr w:type="spellEnd"/>
      <w:r w:rsidRPr="00614759">
        <w:rPr>
          <w:rFonts w:ascii="Times New Roman" w:eastAsia="Cambria" w:hAnsi="Times New Roman" w:cs="Times New Roman"/>
        </w:rPr>
        <w:t xml:space="preserve">. Constant (which in a difference model estimates the average annual change in food insecurity) is estimated but not shown. Standard errors reported in parentheses and are calculated to account for repeated observations within the same country. </w:t>
      </w:r>
    </w:p>
    <w:p w:rsidR="007E203F" w:rsidRPr="00614759" w:rsidRDefault="007E203F" w:rsidP="007E203F">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14759">
        <w:rPr>
          <w:rFonts w:ascii="Times New Roman" w:eastAsia="MS Mincho" w:hAnsi="Times New Roman" w:cs="Times New Roman"/>
          <w:sz w:val="24"/>
          <w:szCs w:val="24"/>
          <w:lang w:val="en-US"/>
        </w:rPr>
        <w:t xml:space="preserve">* </w:t>
      </w:r>
      <w:r w:rsidRPr="00614759">
        <w:rPr>
          <w:rFonts w:ascii="Times New Roman" w:eastAsia="MS Mincho" w:hAnsi="Times New Roman" w:cs="Times New Roman"/>
          <w:i/>
          <w:iCs/>
          <w:sz w:val="24"/>
          <w:szCs w:val="24"/>
          <w:lang w:val="en-US"/>
        </w:rPr>
        <w:t>p</w:t>
      </w:r>
      <w:r w:rsidRPr="00614759">
        <w:rPr>
          <w:rFonts w:ascii="Times New Roman" w:eastAsia="MS Mincho" w:hAnsi="Times New Roman" w:cs="Times New Roman"/>
          <w:sz w:val="24"/>
          <w:szCs w:val="24"/>
          <w:lang w:val="en-US"/>
        </w:rPr>
        <w:t xml:space="preserve"> &lt; 0.05, ** </w:t>
      </w:r>
      <w:r w:rsidRPr="00614759">
        <w:rPr>
          <w:rFonts w:ascii="Times New Roman" w:eastAsia="MS Mincho" w:hAnsi="Times New Roman" w:cs="Times New Roman"/>
          <w:i/>
          <w:iCs/>
          <w:sz w:val="24"/>
          <w:szCs w:val="24"/>
          <w:lang w:val="en-US"/>
        </w:rPr>
        <w:t>p</w:t>
      </w:r>
      <w:r w:rsidRPr="00614759">
        <w:rPr>
          <w:rFonts w:ascii="Times New Roman" w:eastAsia="MS Mincho" w:hAnsi="Times New Roman" w:cs="Times New Roman"/>
          <w:sz w:val="24"/>
          <w:szCs w:val="24"/>
          <w:lang w:val="en-US"/>
        </w:rPr>
        <w:t xml:space="preserve"> &lt; 0.01</w:t>
      </w:r>
    </w:p>
    <w:p w:rsidR="007E203F" w:rsidRPr="00614759" w:rsidRDefault="007E203F" w:rsidP="007E203F">
      <w:pPr>
        <w:rPr>
          <w:rFonts w:ascii="Times New Roman" w:hAnsi="Times New Roman" w:cs="Times New Roman"/>
          <w:sz w:val="24"/>
          <w:szCs w:val="24"/>
        </w:rPr>
      </w:pPr>
      <w:r w:rsidRPr="00614759">
        <w:rPr>
          <w:rFonts w:ascii="Times New Roman" w:hAnsi="Times New Roman" w:cs="Times New Roman"/>
          <w:sz w:val="24"/>
          <w:szCs w:val="24"/>
        </w:rPr>
        <w:br w:type="page"/>
      </w:r>
    </w:p>
    <w:p w:rsidR="007E203F" w:rsidRPr="00614759" w:rsidRDefault="00950E6D" w:rsidP="007E203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Supplemental Table </w:t>
      </w:r>
      <w:r w:rsidR="007E203F" w:rsidRPr="00614759">
        <w:rPr>
          <w:rFonts w:ascii="Times New Roman" w:hAnsi="Times New Roman" w:cs="Times New Roman"/>
          <w:sz w:val="24"/>
          <w:szCs w:val="24"/>
        </w:rPr>
        <w:t>8: Food deprivation and the price-wage disconnect in 20 EU countries (excluding outliers), 2004 and 2012.</w:t>
      </w:r>
    </w:p>
    <w:tbl>
      <w:tblPr>
        <w:tblW w:w="0" w:type="auto"/>
        <w:tblLayout w:type="fixed"/>
        <w:tblLook w:val="0000" w:firstRow="0" w:lastRow="0" w:firstColumn="0" w:lastColumn="0" w:noHBand="0" w:noVBand="0"/>
      </w:tblPr>
      <w:tblGrid>
        <w:gridCol w:w="4480"/>
        <w:gridCol w:w="2381"/>
        <w:gridCol w:w="2381"/>
      </w:tblGrid>
      <w:tr w:rsidR="00614759" w:rsidRPr="00614759" w:rsidTr="007F68DD">
        <w:tc>
          <w:tcPr>
            <w:tcW w:w="4480"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4762" w:type="dxa"/>
            <w:gridSpan w:val="2"/>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b/>
                <w:sz w:val="24"/>
                <w:szCs w:val="24"/>
                <w:lang w:val="en-US"/>
              </w:rPr>
              <w:t>Percentage point change in food deprivation (%)</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b/>
                <w:sz w:val="24"/>
                <w:szCs w:val="24"/>
                <w:lang w:val="en-US"/>
              </w:rPr>
              <w:t>Variables</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Includes outliers</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Excludes outliers</w:t>
            </w:r>
          </w:p>
        </w:tc>
      </w:tr>
      <w:tr w:rsidR="00614759" w:rsidRPr="00614759" w:rsidTr="007F68DD">
        <w:tc>
          <w:tcPr>
            <w:tcW w:w="4480"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Per 1% rise in food prices above rise in wages</w:t>
            </w:r>
          </w:p>
        </w:tc>
        <w:tc>
          <w:tcPr>
            <w:tcW w:w="2381"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0.060</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(0.014)</w:t>
            </w:r>
          </w:p>
        </w:tc>
        <w:tc>
          <w:tcPr>
            <w:tcW w:w="2381" w:type="dxa"/>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0.052</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(0.011)</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rPr>
              <w:t>$100 annual increase in GDP per capita</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0.029</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(0.014)</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0.024</w:t>
            </w:r>
            <w:r w:rsidRPr="00614759">
              <w:rPr>
                <w:rFonts w:ascii="Times New Roman" w:hAnsi="Times New Roman" w:cs="Times New Roman"/>
                <w:sz w:val="24"/>
                <w:szCs w:val="24"/>
                <w:lang w:val="en-US"/>
              </w:rPr>
              <w:br/>
              <w:t>(0.012)</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rPr>
              <w:t>1ppt rise in unemployment rate</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0.38</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(0.11)</w:t>
            </w: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0.39</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(0.11)</w:t>
            </w:r>
          </w:p>
        </w:tc>
      </w:tr>
      <w:tr w:rsidR="00614759" w:rsidRPr="00614759" w:rsidTr="007F68DD">
        <w:tc>
          <w:tcPr>
            <w:tcW w:w="4480"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2381" w:type="dxa"/>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4480"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Country-years</w:t>
            </w:r>
          </w:p>
        </w:tc>
        <w:tc>
          <w:tcPr>
            <w:tcW w:w="2381"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166</w:t>
            </w:r>
          </w:p>
        </w:tc>
        <w:tc>
          <w:tcPr>
            <w:tcW w:w="2381" w:type="dxa"/>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159</w:t>
            </w:r>
          </w:p>
        </w:tc>
      </w:tr>
      <w:tr w:rsidR="00614759" w:rsidRPr="00614759" w:rsidTr="007F68DD">
        <w:tc>
          <w:tcPr>
            <w:tcW w:w="4480" w:type="dxa"/>
            <w:tcBorders>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Countries</w:t>
            </w:r>
          </w:p>
        </w:tc>
        <w:tc>
          <w:tcPr>
            <w:tcW w:w="2381" w:type="dxa"/>
            <w:tcBorders>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21</w:t>
            </w:r>
          </w:p>
        </w:tc>
        <w:tc>
          <w:tcPr>
            <w:tcW w:w="2381" w:type="dxa"/>
            <w:tcBorders>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21</w:t>
            </w:r>
          </w:p>
        </w:tc>
      </w:tr>
      <w:tr w:rsidR="00614759" w:rsidRPr="00614759" w:rsidTr="007F68DD">
        <w:tc>
          <w:tcPr>
            <w:tcW w:w="4480"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i/>
                <w:iCs/>
                <w:sz w:val="24"/>
                <w:szCs w:val="24"/>
                <w:lang w:val="en-US"/>
              </w:rPr>
              <w:t>R</w:t>
            </w:r>
            <w:r w:rsidRPr="00614759">
              <w:rPr>
                <w:rFonts w:ascii="Times New Roman" w:hAnsi="Times New Roman" w:cs="Times New Roman"/>
                <w:sz w:val="24"/>
                <w:szCs w:val="24"/>
                <w:vertAlign w:val="superscript"/>
                <w:lang w:val="en-US"/>
              </w:rPr>
              <w:t>2</w:t>
            </w:r>
          </w:p>
        </w:tc>
        <w:tc>
          <w:tcPr>
            <w:tcW w:w="2381"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0.26</w:t>
            </w:r>
          </w:p>
        </w:tc>
        <w:tc>
          <w:tcPr>
            <w:tcW w:w="2381" w:type="dxa"/>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0.28</w:t>
            </w:r>
          </w:p>
        </w:tc>
      </w:tr>
    </w:tbl>
    <w:p w:rsidR="007E203F" w:rsidRPr="00614759" w:rsidRDefault="007E203F" w:rsidP="007E203F">
      <w:pPr>
        <w:pStyle w:val="NoSpacing"/>
        <w:rPr>
          <w:rFonts w:ascii="Times New Roman" w:hAnsi="Times New Roman" w:cs="Times New Roman"/>
        </w:rPr>
      </w:pPr>
      <w:r w:rsidRPr="00614759">
        <w:rPr>
          <w:rFonts w:ascii="Times New Roman" w:hAnsi="Times New Roman" w:cs="Times New Roman"/>
          <w:i/>
        </w:rPr>
        <w:t>Notes:</w:t>
      </w:r>
      <w:r w:rsidRPr="00614759">
        <w:rPr>
          <w:rFonts w:ascii="Times New Roman" w:hAnsi="Times New Roman" w:cs="Times New Roman"/>
        </w:rPr>
        <w:t xml:space="preserve"> Source: OECD and </w:t>
      </w:r>
      <w:proofErr w:type="spellStart"/>
      <w:r w:rsidRPr="00614759">
        <w:rPr>
          <w:rFonts w:ascii="Times New Roman" w:hAnsi="Times New Roman" w:cs="Times New Roman"/>
        </w:rPr>
        <w:t>EuroStat</w:t>
      </w:r>
      <w:proofErr w:type="spellEnd"/>
      <w:r w:rsidRPr="00614759">
        <w:rPr>
          <w:rFonts w:ascii="Times New Roman" w:hAnsi="Times New Roman" w:cs="Times New Roman"/>
        </w:rPr>
        <w:t>. Constant (which in a difference model estimates the average annual change in food deprivation) is estimated but not shown. Standard errors reported in parentheses and are calculated to account for repeated observations within the same country. Outliers are defined as those observations with a standardized residual greater than |2|.</w:t>
      </w:r>
    </w:p>
    <w:p w:rsidR="007E203F" w:rsidRPr="00614759" w:rsidRDefault="007E203F" w:rsidP="007E203F">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 xml:space="preserve">* </w:t>
      </w:r>
      <w:r w:rsidRPr="00614759">
        <w:rPr>
          <w:rFonts w:ascii="Times New Roman" w:hAnsi="Times New Roman" w:cs="Times New Roman"/>
          <w:i/>
          <w:iCs/>
          <w:sz w:val="24"/>
          <w:szCs w:val="24"/>
          <w:lang w:val="en-US"/>
        </w:rPr>
        <w:t>p</w:t>
      </w:r>
      <w:r w:rsidRPr="00614759">
        <w:rPr>
          <w:rFonts w:ascii="Times New Roman" w:hAnsi="Times New Roman" w:cs="Times New Roman"/>
          <w:sz w:val="24"/>
          <w:szCs w:val="24"/>
          <w:lang w:val="en-US"/>
        </w:rPr>
        <w:t xml:space="preserve"> &lt; 0.05, ** </w:t>
      </w:r>
      <w:r w:rsidRPr="00614759">
        <w:rPr>
          <w:rFonts w:ascii="Times New Roman" w:hAnsi="Times New Roman" w:cs="Times New Roman"/>
          <w:i/>
          <w:iCs/>
          <w:sz w:val="24"/>
          <w:szCs w:val="24"/>
          <w:lang w:val="en-US"/>
        </w:rPr>
        <w:t>p</w:t>
      </w:r>
      <w:r w:rsidRPr="00614759">
        <w:rPr>
          <w:rFonts w:ascii="Times New Roman" w:hAnsi="Times New Roman" w:cs="Times New Roman"/>
          <w:sz w:val="24"/>
          <w:szCs w:val="24"/>
          <w:lang w:val="en-US"/>
        </w:rPr>
        <w:t xml:space="preserve"> &lt; 0.01</w:t>
      </w:r>
    </w:p>
    <w:p w:rsidR="007E203F" w:rsidRPr="00614759" w:rsidRDefault="007E203F" w:rsidP="007E203F">
      <w:pPr>
        <w:rPr>
          <w:rFonts w:ascii="Times New Roman" w:hAnsi="Times New Roman" w:cs="Times New Roman"/>
          <w:sz w:val="24"/>
          <w:szCs w:val="24"/>
        </w:rPr>
      </w:pPr>
      <w:r w:rsidRPr="00614759">
        <w:rPr>
          <w:rFonts w:ascii="Times New Roman" w:hAnsi="Times New Roman" w:cs="Times New Roman"/>
          <w:sz w:val="24"/>
          <w:szCs w:val="24"/>
        </w:rPr>
        <w:br w:type="page"/>
      </w:r>
    </w:p>
    <w:p w:rsidR="007E203F" w:rsidRPr="00614759" w:rsidRDefault="00950E6D" w:rsidP="007E203F">
      <w:pPr>
        <w:pStyle w:val="NoSpacing"/>
        <w:rPr>
          <w:rFonts w:ascii="Times New Roman" w:hAnsi="Times New Roman" w:cs="Times New Roman"/>
          <w:sz w:val="24"/>
          <w:szCs w:val="24"/>
        </w:rPr>
      </w:pPr>
      <w:r>
        <w:rPr>
          <w:rFonts w:ascii="Times New Roman" w:hAnsi="Times New Roman" w:cs="Times New Roman"/>
          <w:sz w:val="24"/>
          <w:szCs w:val="24"/>
        </w:rPr>
        <w:lastRenderedPageBreak/>
        <w:t>Supplemental Table</w:t>
      </w:r>
      <w:bookmarkStart w:id="0" w:name="_GoBack"/>
      <w:bookmarkEnd w:id="0"/>
      <w:r w:rsidR="007E203F" w:rsidRPr="00614759">
        <w:rPr>
          <w:rFonts w:ascii="Times New Roman" w:hAnsi="Times New Roman" w:cs="Times New Roman"/>
          <w:sz w:val="24"/>
          <w:szCs w:val="24"/>
        </w:rPr>
        <w:t xml:space="preserve"> 9: Food deprivation and the price-wage disconnect in 21 EU countries, including time dummies, 2004 and 2012.</w:t>
      </w:r>
    </w:p>
    <w:tbl>
      <w:tblPr>
        <w:tblW w:w="0" w:type="auto"/>
        <w:tblLook w:val="0000" w:firstRow="0" w:lastRow="0" w:firstColumn="0" w:lastColumn="0" w:noHBand="0" w:noVBand="0"/>
      </w:tblPr>
      <w:tblGrid>
        <w:gridCol w:w="4260"/>
        <w:gridCol w:w="2383"/>
        <w:gridCol w:w="2383"/>
      </w:tblGrid>
      <w:tr w:rsidR="00614759" w:rsidRPr="00614759" w:rsidTr="007F68DD">
        <w:tc>
          <w:tcPr>
            <w:tcW w:w="0" w:type="auto"/>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gridSpan w:val="2"/>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b/>
                <w:sz w:val="24"/>
                <w:szCs w:val="24"/>
                <w:lang w:val="en-US"/>
              </w:rPr>
              <w:t>Percentage point change in food deprivation (%)</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b/>
                <w:sz w:val="24"/>
                <w:szCs w:val="24"/>
                <w:lang w:val="en-US"/>
              </w:rPr>
              <w:t>Variables</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(1)</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(2)</w:t>
            </w:r>
          </w:p>
        </w:tc>
      </w:tr>
      <w:tr w:rsidR="00614759" w:rsidRPr="00614759" w:rsidTr="007F68DD">
        <w:tc>
          <w:tcPr>
            <w:tcW w:w="0" w:type="auto"/>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Per 1% rise in food prices above rise in wages</w:t>
            </w:r>
          </w:p>
        </w:tc>
        <w:tc>
          <w:tcPr>
            <w:tcW w:w="0" w:type="auto"/>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0.060</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(0.014)</w:t>
            </w:r>
          </w:p>
        </w:tc>
        <w:tc>
          <w:tcPr>
            <w:tcW w:w="0" w:type="auto"/>
            <w:tcBorders>
              <w:top w:val="single" w:sz="4" w:space="0" w:color="auto"/>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0.046</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(0.013)</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rPr>
              <w:t>$100 annual increase in GDP per capita</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0.029</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(0.014)</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0.010</w:t>
            </w:r>
            <w:r w:rsidRPr="00614759">
              <w:rPr>
                <w:rFonts w:ascii="Times New Roman" w:hAnsi="Times New Roman" w:cs="Times New Roman"/>
                <w:sz w:val="24"/>
                <w:szCs w:val="24"/>
                <w:lang w:val="en-US"/>
              </w:rPr>
              <w:br/>
              <w:t>(0.013)</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rPr>
              <w:t>1ppt rise in unemployment rate</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0.38</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(0.11)</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0.44</w:t>
            </w:r>
            <w:r w:rsidRPr="00614759">
              <w:rPr>
                <w:rFonts w:ascii="Times New Roman" w:hAnsi="Times New Roman" w:cs="Times New Roman"/>
                <w:sz w:val="24"/>
                <w:szCs w:val="24"/>
                <w:vertAlign w:val="superscript"/>
                <w:lang w:val="en-US"/>
              </w:rPr>
              <w:t>**</w:t>
            </w:r>
            <w:r w:rsidRPr="00614759">
              <w:rPr>
                <w:rFonts w:ascii="Times New Roman" w:hAnsi="Times New Roman" w:cs="Times New Roman"/>
                <w:sz w:val="24"/>
                <w:szCs w:val="24"/>
                <w:lang w:val="en-US"/>
              </w:rPr>
              <w:br/>
              <w:t>(0.14)</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Time Dummies included</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N</w:t>
            </w: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Y</w:t>
            </w:r>
          </w:p>
        </w:tc>
      </w:tr>
      <w:tr w:rsidR="00614759" w:rsidRPr="00614759" w:rsidTr="007F68DD">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p>
        </w:tc>
      </w:tr>
      <w:tr w:rsidR="00614759" w:rsidRPr="00614759" w:rsidTr="007F68DD">
        <w:tc>
          <w:tcPr>
            <w:tcW w:w="0" w:type="auto"/>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Country-years</w:t>
            </w:r>
          </w:p>
        </w:tc>
        <w:tc>
          <w:tcPr>
            <w:tcW w:w="0" w:type="auto"/>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166</w:t>
            </w:r>
          </w:p>
        </w:tc>
        <w:tc>
          <w:tcPr>
            <w:tcW w:w="0" w:type="auto"/>
            <w:tcBorders>
              <w:top w:val="single" w:sz="4" w:space="0" w:color="auto"/>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166</w:t>
            </w:r>
          </w:p>
        </w:tc>
      </w:tr>
      <w:tr w:rsidR="00614759" w:rsidRPr="00614759" w:rsidTr="007F68DD">
        <w:tc>
          <w:tcPr>
            <w:tcW w:w="0" w:type="auto"/>
            <w:tcBorders>
              <w:top w:val="nil"/>
              <w:left w:val="nil"/>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iCs/>
                <w:sz w:val="24"/>
                <w:szCs w:val="24"/>
                <w:lang w:val="en-US"/>
              </w:rPr>
            </w:pPr>
            <w:r w:rsidRPr="00614759">
              <w:rPr>
                <w:rFonts w:ascii="Times New Roman" w:hAnsi="Times New Roman" w:cs="Times New Roman"/>
                <w:iCs/>
                <w:sz w:val="24"/>
                <w:szCs w:val="24"/>
                <w:lang w:val="en-US"/>
              </w:rPr>
              <w:t>Countries</w:t>
            </w:r>
          </w:p>
        </w:tc>
        <w:tc>
          <w:tcPr>
            <w:tcW w:w="0" w:type="auto"/>
            <w:tcBorders>
              <w:top w:val="nil"/>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21</w:t>
            </w:r>
          </w:p>
        </w:tc>
        <w:tc>
          <w:tcPr>
            <w:tcW w:w="0" w:type="auto"/>
            <w:tcBorders>
              <w:top w:val="nil"/>
              <w:left w:val="nil"/>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21</w:t>
            </w:r>
          </w:p>
        </w:tc>
      </w:tr>
      <w:tr w:rsidR="00614759" w:rsidRPr="00614759" w:rsidTr="007F68DD">
        <w:tc>
          <w:tcPr>
            <w:tcW w:w="0" w:type="auto"/>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i/>
                <w:iCs/>
                <w:sz w:val="24"/>
                <w:szCs w:val="24"/>
                <w:lang w:val="en-US"/>
              </w:rPr>
              <w:t>R</w:t>
            </w:r>
            <w:r w:rsidRPr="00614759">
              <w:rPr>
                <w:rFonts w:ascii="Times New Roman" w:hAnsi="Times New Roman" w:cs="Times New Roman"/>
                <w:sz w:val="24"/>
                <w:szCs w:val="24"/>
                <w:vertAlign w:val="superscript"/>
                <w:lang w:val="en-US"/>
              </w:rPr>
              <w:t>2</w:t>
            </w:r>
          </w:p>
        </w:tc>
        <w:tc>
          <w:tcPr>
            <w:tcW w:w="0" w:type="auto"/>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0.28</w:t>
            </w:r>
          </w:p>
        </w:tc>
        <w:tc>
          <w:tcPr>
            <w:tcW w:w="0" w:type="auto"/>
            <w:tcBorders>
              <w:left w:val="nil"/>
              <w:bottom w:val="single" w:sz="4" w:space="0" w:color="auto"/>
              <w:right w:val="nil"/>
            </w:tcBorders>
          </w:tcPr>
          <w:p w:rsidR="007E203F" w:rsidRPr="00614759" w:rsidRDefault="007E203F" w:rsidP="007F68D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14759">
              <w:rPr>
                <w:rFonts w:ascii="Times New Roman" w:hAnsi="Times New Roman" w:cs="Times New Roman"/>
                <w:sz w:val="24"/>
                <w:szCs w:val="24"/>
                <w:lang w:val="en-US"/>
              </w:rPr>
              <w:t>0.33</w:t>
            </w:r>
          </w:p>
        </w:tc>
      </w:tr>
    </w:tbl>
    <w:p w:rsidR="007E203F" w:rsidRPr="00614759" w:rsidRDefault="007E203F" w:rsidP="007E203F">
      <w:pPr>
        <w:pStyle w:val="NoSpacing"/>
        <w:rPr>
          <w:rFonts w:ascii="Times New Roman" w:hAnsi="Times New Roman" w:cs="Times New Roman"/>
        </w:rPr>
      </w:pPr>
      <w:r w:rsidRPr="00614759">
        <w:rPr>
          <w:rFonts w:ascii="Times New Roman" w:hAnsi="Times New Roman" w:cs="Times New Roman"/>
          <w:i/>
        </w:rPr>
        <w:t>Notes:</w:t>
      </w:r>
      <w:r w:rsidRPr="00614759">
        <w:rPr>
          <w:rFonts w:ascii="Times New Roman" w:hAnsi="Times New Roman" w:cs="Times New Roman"/>
        </w:rPr>
        <w:t xml:space="preserve"> Source: OECD and </w:t>
      </w:r>
      <w:proofErr w:type="spellStart"/>
      <w:r w:rsidRPr="00614759">
        <w:rPr>
          <w:rFonts w:ascii="Times New Roman" w:hAnsi="Times New Roman" w:cs="Times New Roman"/>
        </w:rPr>
        <w:t>EuroStat</w:t>
      </w:r>
      <w:proofErr w:type="spellEnd"/>
      <w:r w:rsidRPr="00614759">
        <w:rPr>
          <w:rFonts w:ascii="Times New Roman" w:hAnsi="Times New Roman" w:cs="Times New Roman"/>
        </w:rPr>
        <w:t xml:space="preserve">. In model 1, constant (which in a difference model estimates the average annual change in food deprivation) is estimated but not shown. In model 2, the constant becomes the first time dummy (i.e., 2004). Standard errors reported in parentheses and are calculated to account for repeated observations within the same country. </w:t>
      </w:r>
    </w:p>
    <w:p w:rsidR="007E203F" w:rsidRPr="00614759" w:rsidRDefault="007E203F" w:rsidP="007E203F">
      <w:pPr>
        <w:widowControl w:val="0"/>
        <w:autoSpaceDE w:val="0"/>
        <w:autoSpaceDN w:val="0"/>
        <w:adjustRightInd w:val="0"/>
        <w:spacing w:after="0" w:line="240" w:lineRule="auto"/>
        <w:rPr>
          <w:rFonts w:ascii="Times New Roman" w:hAnsi="Times New Roman" w:cs="Times New Roman"/>
          <w:sz w:val="24"/>
          <w:szCs w:val="24"/>
          <w:lang w:val="en-US"/>
        </w:rPr>
      </w:pPr>
      <w:r w:rsidRPr="00614759">
        <w:rPr>
          <w:rFonts w:ascii="Times New Roman" w:hAnsi="Times New Roman" w:cs="Times New Roman"/>
          <w:sz w:val="24"/>
          <w:szCs w:val="24"/>
          <w:lang w:val="en-US"/>
        </w:rPr>
        <w:t xml:space="preserve">* </w:t>
      </w:r>
      <w:r w:rsidRPr="00614759">
        <w:rPr>
          <w:rFonts w:ascii="Times New Roman" w:hAnsi="Times New Roman" w:cs="Times New Roman"/>
          <w:i/>
          <w:iCs/>
          <w:sz w:val="24"/>
          <w:szCs w:val="24"/>
          <w:lang w:val="en-US"/>
        </w:rPr>
        <w:t>p</w:t>
      </w:r>
      <w:r w:rsidRPr="00614759">
        <w:rPr>
          <w:rFonts w:ascii="Times New Roman" w:hAnsi="Times New Roman" w:cs="Times New Roman"/>
          <w:sz w:val="24"/>
          <w:szCs w:val="24"/>
          <w:lang w:val="en-US"/>
        </w:rPr>
        <w:t xml:space="preserve"> &lt; 0.05, ** </w:t>
      </w:r>
      <w:r w:rsidRPr="00614759">
        <w:rPr>
          <w:rFonts w:ascii="Times New Roman" w:hAnsi="Times New Roman" w:cs="Times New Roman"/>
          <w:i/>
          <w:iCs/>
          <w:sz w:val="24"/>
          <w:szCs w:val="24"/>
          <w:lang w:val="en-US"/>
        </w:rPr>
        <w:t>p</w:t>
      </w:r>
      <w:r w:rsidRPr="00614759">
        <w:rPr>
          <w:rFonts w:ascii="Times New Roman" w:hAnsi="Times New Roman" w:cs="Times New Roman"/>
          <w:sz w:val="24"/>
          <w:szCs w:val="24"/>
          <w:lang w:val="en-US"/>
        </w:rPr>
        <w:t xml:space="preserve"> &lt; 0.01</w:t>
      </w:r>
    </w:p>
    <w:p w:rsidR="007E203F" w:rsidRPr="00614759" w:rsidRDefault="007E203F" w:rsidP="007E203F">
      <w:pPr>
        <w:rPr>
          <w:rFonts w:ascii="Times New Roman" w:hAnsi="Times New Roman" w:cs="Times New Roman"/>
          <w:lang w:val="en-US"/>
        </w:rPr>
      </w:pPr>
    </w:p>
    <w:p w:rsidR="00295621" w:rsidRPr="00614759" w:rsidRDefault="00295621"/>
    <w:sectPr w:rsidR="00295621" w:rsidRPr="00614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3F"/>
    <w:rsid w:val="00295621"/>
    <w:rsid w:val="00614759"/>
    <w:rsid w:val="007E203F"/>
    <w:rsid w:val="00950E6D"/>
    <w:rsid w:val="00A023CC"/>
    <w:rsid w:val="00B40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EB21"/>
  <w15:chartTrackingRefBased/>
  <w15:docId w15:val="{3AEAFAC2-8A1C-4B03-9460-94776757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03F"/>
    <w:pPr>
      <w:spacing w:after="0" w:line="240" w:lineRule="auto"/>
    </w:pPr>
  </w:style>
  <w:style w:type="character" w:customStyle="1" w:styleId="NoSpacingChar">
    <w:name w:val="No Spacing Char"/>
    <w:basedOn w:val="DefaultParagraphFont"/>
    <w:link w:val="NoSpacing"/>
    <w:uiPriority w:val="1"/>
    <w:rsid w:val="007E203F"/>
  </w:style>
  <w:style w:type="table" w:styleId="TableGrid">
    <w:name w:val="Table Grid"/>
    <w:basedOn w:val="TableNormal"/>
    <w:uiPriority w:val="59"/>
    <w:rsid w:val="007E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Ellena Iggulden</dc:creator>
  <cp:keywords/>
  <dc:description/>
  <cp:lastModifiedBy>Gillian</cp:lastModifiedBy>
  <cp:revision>3</cp:revision>
  <dcterms:created xsi:type="dcterms:W3CDTF">2017-01-25T14:55:00Z</dcterms:created>
  <dcterms:modified xsi:type="dcterms:W3CDTF">2017-01-25T15:22:00Z</dcterms:modified>
</cp:coreProperties>
</file>