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5095" w:rsidRDefault="00855095" w:rsidP="00855095">
      <w:pPr>
        <w:pStyle w:val="Title"/>
        <w:spacing w:after="120" w:line="360" w:lineRule="auto"/>
        <w:rPr>
          <w:b/>
          <w:szCs w:val="28"/>
          <w:lang w:val="en-US"/>
        </w:rPr>
      </w:pPr>
    </w:p>
    <w:p w:rsidR="00855095" w:rsidRDefault="00855095" w:rsidP="00855095">
      <w:pPr>
        <w:pStyle w:val="Title"/>
        <w:spacing w:after="120" w:line="360" w:lineRule="auto"/>
        <w:rPr>
          <w:b/>
          <w:szCs w:val="28"/>
          <w:lang w:val="en-US"/>
        </w:rPr>
      </w:pPr>
    </w:p>
    <w:p w:rsidR="00855095" w:rsidRPr="00855095" w:rsidRDefault="00855095" w:rsidP="00855095">
      <w:pPr>
        <w:pStyle w:val="Title"/>
        <w:spacing w:after="120" w:line="360" w:lineRule="auto"/>
        <w:rPr>
          <w:szCs w:val="28"/>
          <w:lang w:val="en-US"/>
        </w:rPr>
      </w:pPr>
      <w:r w:rsidRPr="00855095">
        <w:rPr>
          <w:b/>
          <w:szCs w:val="28"/>
          <w:lang w:val="en-US"/>
        </w:rPr>
        <w:t>Land inequality and deforestation in the Brazilian Amazon</w:t>
      </w:r>
    </w:p>
    <w:p w:rsidR="00855095" w:rsidRPr="00B01A09" w:rsidRDefault="00855095" w:rsidP="00855095">
      <w:pPr>
        <w:pStyle w:val="Title"/>
        <w:jc w:val="left"/>
        <w:rPr>
          <w:sz w:val="24"/>
          <w:szCs w:val="24"/>
          <w:lang w:val="en-US"/>
        </w:rPr>
      </w:pPr>
    </w:p>
    <w:p w:rsidR="00855095" w:rsidRPr="00B01A09" w:rsidRDefault="00855095" w:rsidP="00855095">
      <w:pPr>
        <w:pStyle w:val="Title"/>
        <w:jc w:val="left"/>
        <w:rPr>
          <w:sz w:val="24"/>
          <w:szCs w:val="24"/>
        </w:rPr>
      </w:pPr>
      <w:r w:rsidRPr="00B01A09">
        <w:rPr>
          <w:sz w:val="24"/>
          <w:szCs w:val="24"/>
        </w:rPr>
        <w:t>André Albuquerque SANT'ANNA</w:t>
      </w:r>
      <w:r>
        <w:rPr>
          <w:sz w:val="24"/>
          <w:szCs w:val="24"/>
        </w:rPr>
        <w:t>, Corresponding Author</w:t>
      </w:r>
    </w:p>
    <w:p w:rsidR="00855095" w:rsidRPr="00B01A09" w:rsidRDefault="00855095" w:rsidP="00855095">
      <w:pPr>
        <w:pStyle w:val="Subtitle"/>
        <w:spacing w:before="0" w:after="0"/>
        <w:jc w:val="left"/>
        <w:rPr>
          <w:rFonts w:ascii="Times New Roman" w:hAnsi="Times New Roman" w:cs="Times New Roman"/>
          <w:sz w:val="24"/>
          <w:szCs w:val="24"/>
        </w:rPr>
      </w:pPr>
      <w:r w:rsidRPr="00B01A09">
        <w:rPr>
          <w:rFonts w:ascii="Times New Roman" w:hAnsi="Times New Roman" w:cs="Times New Roman"/>
          <w:sz w:val="24"/>
          <w:szCs w:val="24"/>
        </w:rPr>
        <w:t xml:space="preserve">Brazilian Development Bank (BNDES) </w:t>
      </w:r>
      <w:r>
        <w:rPr>
          <w:rFonts w:ascii="Times New Roman" w:hAnsi="Times New Roman" w:cs="Times New Roman"/>
          <w:sz w:val="24"/>
          <w:szCs w:val="24"/>
        </w:rPr>
        <w:t>and</w:t>
      </w:r>
      <w:r w:rsidRPr="00B01A09">
        <w:rPr>
          <w:rFonts w:ascii="Times New Roman" w:hAnsi="Times New Roman" w:cs="Times New Roman"/>
          <w:sz w:val="24"/>
          <w:szCs w:val="24"/>
        </w:rPr>
        <w:t xml:space="preserve"> Universidade Federal do Rio de Janeiro (UFRJ); Av. Chile, 330, 13</w:t>
      </w:r>
      <w:r w:rsidRPr="00B01A09">
        <w:rPr>
          <w:rFonts w:ascii="Times New Roman" w:hAnsi="Times New Roman" w:cs="Times New Roman"/>
          <w:sz w:val="24"/>
          <w:szCs w:val="24"/>
          <w:vertAlign w:val="superscript"/>
        </w:rPr>
        <w:t>th</w:t>
      </w:r>
      <w:r w:rsidRPr="00B01A09">
        <w:rPr>
          <w:rFonts w:ascii="Times New Roman" w:hAnsi="Times New Roman" w:cs="Times New Roman"/>
          <w:sz w:val="24"/>
          <w:szCs w:val="24"/>
        </w:rPr>
        <w:t xml:space="preserve"> floor. Rio de Janeiro, RJ, 20031-170, Brazil. Email: andre.santanna@bndes.gov.br</w:t>
      </w:r>
    </w:p>
    <w:p w:rsidR="00855095" w:rsidRDefault="00855095" w:rsidP="00855095">
      <w:pPr>
        <w:pStyle w:val="BodyText"/>
        <w:rPr>
          <w:szCs w:val="24"/>
        </w:rPr>
      </w:pPr>
    </w:p>
    <w:p w:rsidR="00855095" w:rsidRDefault="00855095" w:rsidP="00855095">
      <w:pPr>
        <w:pStyle w:val="BodyText"/>
        <w:rPr>
          <w:szCs w:val="24"/>
        </w:rPr>
      </w:pPr>
    </w:p>
    <w:p w:rsidR="004C522D" w:rsidRPr="00855095" w:rsidRDefault="004C522D" w:rsidP="004C522D">
      <w:pPr>
        <w:pStyle w:val="Subtitle"/>
        <w:rPr>
          <w:rFonts w:ascii="Times New Roman" w:hAnsi="Times New Roman" w:cs="Times New Roman"/>
          <w:b/>
          <w:i w:val="0"/>
          <w:sz w:val="32"/>
          <w:szCs w:val="32"/>
        </w:rPr>
      </w:pPr>
      <w:r w:rsidRPr="00855095">
        <w:rPr>
          <w:rFonts w:ascii="Times New Roman" w:hAnsi="Times New Roman" w:cs="Times New Roman"/>
          <w:b/>
          <w:i w:val="0"/>
          <w:sz w:val="32"/>
          <w:szCs w:val="32"/>
        </w:rPr>
        <w:t>Online Appendix</w:t>
      </w:r>
    </w:p>
    <w:p w:rsidR="00E033AD" w:rsidRPr="0094252F" w:rsidRDefault="00E033AD" w:rsidP="00E033AD">
      <w:pPr>
        <w:pStyle w:val="Title"/>
        <w:spacing w:after="120" w:line="360" w:lineRule="auto"/>
        <w:rPr>
          <w:sz w:val="24"/>
          <w:szCs w:val="24"/>
        </w:rPr>
      </w:pPr>
    </w:p>
    <w:p w:rsidR="00E033AD" w:rsidRPr="00E033AD" w:rsidRDefault="00E033AD" w:rsidP="00B25EC6">
      <w:pPr>
        <w:spacing w:line="480" w:lineRule="auto"/>
        <w:ind w:firstLine="720"/>
        <w:jc w:val="both"/>
        <w:rPr>
          <w:sz w:val="24"/>
        </w:rPr>
      </w:pPr>
    </w:p>
    <w:p w:rsidR="00855095" w:rsidRDefault="00855095">
      <w:pPr>
        <w:suppressAutoHyphens w:val="0"/>
        <w:spacing w:after="200" w:line="276" w:lineRule="auto"/>
        <w:rPr>
          <w:b/>
          <w:sz w:val="24"/>
          <w:lang w:val="en-US"/>
        </w:rPr>
      </w:pPr>
      <w:r>
        <w:rPr>
          <w:b/>
          <w:sz w:val="24"/>
          <w:lang w:val="en-US"/>
        </w:rPr>
        <w:br w:type="page"/>
      </w:r>
    </w:p>
    <w:p w:rsidR="00F37FCB" w:rsidRPr="00F37FCB" w:rsidRDefault="00F37FCB" w:rsidP="00F37FCB">
      <w:pPr>
        <w:spacing w:line="480" w:lineRule="auto"/>
        <w:jc w:val="both"/>
        <w:rPr>
          <w:b/>
          <w:sz w:val="24"/>
          <w:lang w:val="en-US"/>
        </w:rPr>
      </w:pPr>
      <w:r>
        <w:rPr>
          <w:b/>
          <w:sz w:val="24"/>
          <w:lang w:val="en-US"/>
        </w:rPr>
        <w:lastRenderedPageBreak/>
        <w:t xml:space="preserve">A. Conceptual </w:t>
      </w:r>
      <w:r w:rsidR="001B44EE">
        <w:rPr>
          <w:b/>
          <w:sz w:val="24"/>
          <w:lang w:val="en-US"/>
        </w:rPr>
        <w:t xml:space="preserve">framework in a graphic version </w:t>
      </w:r>
    </w:p>
    <w:p w:rsidR="007B254C" w:rsidRDefault="00F37FCB" w:rsidP="00855095">
      <w:pPr>
        <w:spacing w:line="480" w:lineRule="auto"/>
        <w:jc w:val="both"/>
        <w:rPr>
          <w:sz w:val="24"/>
          <w:lang w:val="en-US"/>
        </w:rPr>
      </w:pPr>
      <w:r>
        <w:rPr>
          <w:sz w:val="24"/>
          <w:lang w:val="en-US"/>
        </w:rPr>
        <w:t>The model presented in the paper can be translated in</w:t>
      </w:r>
      <w:r w:rsidR="00420876">
        <w:rPr>
          <w:sz w:val="24"/>
          <w:lang w:val="en-US"/>
        </w:rPr>
        <w:t>to</w:t>
      </w:r>
      <w:r>
        <w:rPr>
          <w:sz w:val="24"/>
          <w:lang w:val="en-US"/>
        </w:rPr>
        <w:t xml:space="preserve"> a graphic version. In </w:t>
      </w:r>
      <w:r w:rsidR="00D32526">
        <w:rPr>
          <w:sz w:val="24"/>
          <w:lang w:val="en-US"/>
        </w:rPr>
        <w:t>f</w:t>
      </w:r>
      <w:r>
        <w:rPr>
          <w:sz w:val="24"/>
          <w:lang w:val="en-US"/>
        </w:rPr>
        <w:t xml:space="preserve">igure </w:t>
      </w:r>
      <w:r w:rsidR="00D32526">
        <w:rPr>
          <w:sz w:val="24"/>
          <w:lang w:val="en-US"/>
        </w:rPr>
        <w:t>A.</w:t>
      </w:r>
      <w:r>
        <w:rPr>
          <w:sz w:val="24"/>
          <w:lang w:val="en-US"/>
        </w:rPr>
        <w:t xml:space="preserve">1, all the main features of the model are present. </w:t>
      </w:r>
      <w:r w:rsidR="00D32526">
        <w:rPr>
          <w:sz w:val="24"/>
          <w:lang w:val="en-US"/>
        </w:rPr>
        <w:t>As f</w:t>
      </w:r>
      <w:r w:rsidR="00B25EC6">
        <w:rPr>
          <w:sz w:val="24"/>
          <w:lang w:val="en-US"/>
        </w:rPr>
        <w:t xml:space="preserve">igure </w:t>
      </w:r>
      <w:r w:rsidR="00D32526">
        <w:rPr>
          <w:sz w:val="24"/>
          <w:lang w:val="en-US"/>
        </w:rPr>
        <w:t>A.</w:t>
      </w:r>
      <w:r w:rsidR="00B25EC6">
        <w:rPr>
          <w:sz w:val="24"/>
          <w:lang w:val="en-US"/>
        </w:rPr>
        <w:t>1 demonstrates, land inequality determines the amount of accessible land. The maximum of land that can be used for farming</w:t>
      </w:r>
      <w:r w:rsidR="00D32526">
        <w:rPr>
          <w:sz w:val="24"/>
          <w:lang w:val="en-US"/>
        </w:rPr>
        <w:t>,</w:t>
      </w:r>
      <w:r w:rsidR="00B25EC6">
        <w:rPr>
          <w:sz w:val="24"/>
          <w:lang w:val="en-US"/>
        </w:rPr>
        <w:t xml:space="preserve"> </w:t>
      </w:r>
      <w:r w:rsidR="00B25EC6" w:rsidRPr="00543AE0">
        <w:rPr>
          <w:i/>
          <w:sz w:val="24"/>
          <w:lang w:val="en-US"/>
        </w:rPr>
        <w:t>L</w:t>
      </w:r>
      <w:r w:rsidR="00B25EC6" w:rsidRPr="00543AE0">
        <w:rPr>
          <w:i/>
          <w:sz w:val="24"/>
          <w:szCs w:val="24"/>
          <w:vertAlign w:val="superscript"/>
          <w:lang w:val="en-US"/>
        </w:rPr>
        <w:t>F</w:t>
      </w:r>
      <w:r w:rsidR="00B25EC6">
        <w:rPr>
          <w:sz w:val="24"/>
          <w:lang w:val="en-US"/>
        </w:rPr>
        <w:t>, in turn, is</w:t>
      </w:r>
      <w:r>
        <w:rPr>
          <w:sz w:val="24"/>
          <w:lang w:val="en-US"/>
        </w:rPr>
        <w:t xml:space="preserve">, </w:t>
      </w:r>
      <w:r w:rsidRPr="00D26D14">
        <w:rPr>
          <w:i/>
          <w:sz w:val="24"/>
          <w:lang w:val="en-US"/>
        </w:rPr>
        <w:t>ceteris paribus</w:t>
      </w:r>
      <w:r>
        <w:rPr>
          <w:sz w:val="24"/>
          <w:lang w:val="en-US"/>
        </w:rPr>
        <w:t>,</w:t>
      </w:r>
      <w:r w:rsidR="00B25EC6">
        <w:rPr>
          <w:sz w:val="24"/>
          <w:lang w:val="en-US"/>
        </w:rPr>
        <w:t xml:space="preserve"> the determinant of the wealth threshold</w:t>
      </w:r>
      <w:r w:rsidR="00D32526">
        <w:rPr>
          <w:sz w:val="24"/>
          <w:lang w:val="en-US"/>
        </w:rPr>
        <w:t>,</w:t>
      </w:r>
      <w:r w:rsidR="00B25EC6">
        <w:rPr>
          <w:sz w:val="24"/>
          <w:lang w:val="en-US"/>
        </w:rPr>
        <w:t xml:space="preserve">  </w:t>
      </w:r>
      <w:r w:rsidR="00B25EC6" w:rsidRPr="002F6F1B">
        <w:rPr>
          <w:i/>
          <w:sz w:val="24"/>
          <w:lang w:val="en-US"/>
        </w:rPr>
        <w:t>W</w:t>
      </w:r>
      <w:r w:rsidR="00B25EC6" w:rsidRPr="00D32526">
        <w:rPr>
          <w:sz w:val="24"/>
          <w:szCs w:val="24"/>
          <w:vertAlign w:val="subscript"/>
          <w:lang w:val="en-US"/>
        </w:rPr>
        <w:t>2</w:t>
      </w:r>
      <w:r w:rsidR="00B25EC6">
        <w:rPr>
          <w:sz w:val="24"/>
          <w:lang w:val="en-US"/>
        </w:rPr>
        <w:t xml:space="preserve">. Above that threshold, the individual will decide to clear land and not to farm. From </w:t>
      </w:r>
      <w:r w:rsidR="00D32526">
        <w:rPr>
          <w:sz w:val="24"/>
          <w:lang w:val="en-US"/>
        </w:rPr>
        <w:t>f</w:t>
      </w:r>
      <w:r w:rsidR="00B25EC6">
        <w:rPr>
          <w:sz w:val="24"/>
          <w:lang w:val="en-US"/>
        </w:rPr>
        <w:t xml:space="preserve">igure </w:t>
      </w:r>
      <w:r w:rsidR="00D32526">
        <w:rPr>
          <w:sz w:val="24"/>
          <w:lang w:val="en-US"/>
        </w:rPr>
        <w:t>A.</w:t>
      </w:r>
      <w:r w:rsidR="00B25EC6">
        <w:rPr>
          <w:sz w:val="24"/>
          <w:lang w:val="en-US"/>
        </w:rPr>
        <w:t xml:space="preserve">1, if land inequality increases, the wealth threshold </w:t>
      </w:r>
      <w:r w:rsidR="00B25EC6" w:rsidRPr="00D32526">
        <w:rPr>
          <w:i/>
          <w:sz w:val="24"/>
          <w:lang w:val="en-US"/>
        </w:rPr>
        <w:t>W</w:t>
      </w:r>
      <w:r w:rsidR="00B25EC6">
        <w:rPr>
          <w:sz w:val="24"/>
          <w:vertAlign w:val="subscript"/>
          <w:lang w:val="en-US"/>
        </w:rPr>
        <w:t>2</w:t>
      </w:r>
      <w:r w:rsidR="00B25EC6">
        <w:rPr>
          <w:sz w:val="24"/>
          <w:lang w:val="en-US"/>
        </w:rPr>
        <w:t xml:space="preserve"> moves down and</w:t>
      </w:r>
      <w:r>
        <w:rPr>
          <w:sz w:val="24"/>
          <w:lang w:val="en-US"/>
        </w:rPr>
        <w:t xml:space="preserve"> </w:t>
      </w:r>
      <w:r w:rsidR="00B25EC6">
        <w:rPr>
          <w:sz w:val="24"/>
          <w:lang w:val="en-US"/>
        </w:rPr>
        <w:t xml:space="preserve">there is an increase in deforestation. </w:t>
      </w:r>
    </w:p>
    <w:p w:rsidR="00EF4D25" w:rsidRDefault="00420876" w:rsidP="00B25EC6">
      <w:pPr>
        <w:spacing w:line="480" w:lineRule="auto"/>
        <w:ind w:firstLine="720"/>
        <w:jc w:val="both"/>
        <w:rPr>
          <w:sz w:val="24"/>
          <w:lang w:val="en-US"/>
        </w:rPr>
      </w:pPr>
      <w:r>
        <w:rPr>
          <w:sz w:val="24"/>
          <w:lang w:val="en-US"/>
        </w:rPr>
        <w:t xml:space="preserve">It is also possible to devise the impacts of a policy shift that increases the cost of deforestation, for example. This translates into a decrease in </w:t>
      </w:r>
      <w:r w:rsidR="00B25EC6">
        <w:rPr>
          <w:sz w:val="24"/>
          <w:lang w:val="en-US"/>
        </w:rPr>
        <w:t xml:space="preserve">the relative return of deforestation, </w:t>
      </w:r>
      <w:r>
        <w:rPr>
          <w:sz w:val="24"/>
          <w:lang w:val="en-US"/>
        </w:rPr>
        <w:t xml:space="preserve">which leads to an increase in </w:t>
      </w:r>
      <w:r w:rsidR="00B25EC6">
        <w:rPr>
          <w:sz w:val="24"/>
          <w:lang w:val="en-US"/>
        </w:rPr>
        <w:t>the slope of the curve</w:t>
      </w:r>
      <w:r>
        <w:rPr>
          <w:sz w:val="24"/>
          <w:lang w:val="en-US"/>
        </w:rPr>
        <w:t xml:space="preserve">. </w:t>
      </w:r>
      <w:r w:rsidR="007B254C">
        <w:rPr>
          <w:sz w:val="24"/>
          <w:lang w:val="en-US"/>
        </w:rPr>
        <w:t>In such a framework, there is an increase in the wealth threshold</w:t>
      </w:r>
      <w:r w:rsidR="000E6662">
        <w:rPr>
          <w:sz w:val="24"/>
          <w:lang w:val="en-US"/>
        </w:rPr>
        <w:t>,</w:t>
      </w:r>
      <w:r w:rsidR="007B254C">
        <w:rPr>
          <w:sz w:val="24"/>
          <w:lang w:val="en-US"/>
        </w:rPr>
        <w:t xml:space="preserve"> W</w:t>
      </w:r>
      <w:r w:rsidR="007B254C" w:rsidRPr="007B254C">
        <w:rPr>
          <w:sz w:val="24"/>
          <w:vertAlign w:val="subscript"/>
          <w:lang w:val="en-US"/>
        </w:rPr>
        <w:t>2</w:t>
      </w:r>
      <w:r w:rsidR="000E6662">
        <w:rPr>
          <w:sz w:val="24"/>
          <w:vertAlign w:val="subscript"/>
          <w:lang w:val="en-US"/>
        </w:rPr>
        <w:t>,</w:t>
      </w:r>
      <w:r w:rsidR="007B254C">
        <w:rPr>
          <w:sz w:val="24"/>
          <w:lang w:val="en-US"/>
        </w:rPr>
        <w:t xml:space="preserve"> and</w:t>
      </w:r>
      <w:r w:rsidR="000E6662">
        <w:rPr>
          <w:sz w:val="24"/>
          <w:lang w:val="en-US"/>
        </w:rPr>
        <w:t xml:space="preserve"> therefore</w:t>
      </w:r>
      <w:r w:rsidR="007B254C">
        <w:rPr>
          <w:sz w:val="24"/>
          <w:lang w:val="en-US"/>
        </w:rPr>
        <w:t xml:space="preserve"> a decrease in the rate of deforestation. </w:t>
      </w:r>
    </w:p>
    <w:p w:rsidR="007B254C" w:rsidRDefault="007B254C" w:rsidP="00B25EC6">
      <w:pPr>
        <w:spacing w:line="480" w:lineRule="auto"/>
        <w:ind w:firstLine="720"/>
        <w:jc w:val="both"/>
        <w:rPr>
          <w:sz w:val="24"/>
          <w:lang w:val="en-US"/>
        </w:rPr>
      </w:pPr>
    </w:p>
    <w:p w:rsidR="005E774D" w:rsidRPr="005E774D" w:rsidRDefault="005E774D" w:rsidP="005E774D">
      <w:pPr>
        <w:spacing w:line="480" w:lineRule="auto"/>
        <w:jc w:val="both"/>
        <w:rPr>
          <w:b/>
          <w:sz w:val="24"/>
          <w:lang w:val="en-US"/>
        </w:rPr>
      </w:pPr>
      <w:r>
        <w:rPr>
          <w:b/>
          <w:sz w:val="24"/>
          <w:lang w:val="en-US"/>
        </w:rPr>
        <w:t xml:space="preserve">B. </w:t>
      </w:r>
      <w:r w:rsidR="00EF4D25" w:rsidRPr="005E774D">
        <w:rPr>
          <w:b/>
          <w:sz w:val="24"/>
          <w:lang w:val="en-US"/>
        </w:rPr>
        <w:t>Proof of Proposition 1</w:t>
      </w:r>
    </w:p>
    <w:p w:rsidR="00EF4D25" w:rsidRDefault="00EF4D25" w:rsidP="005E774D">
      <w:pPr>
        <w:spacing w:line="480" w:lineRule="auto"/>
        <w:jc w:val="both"/>
        <w:rPr>
          <w:i/>
          <w:sz w:val="24"/>
          <w:lang w:val="en-US"/>
        </w:rPr>
      </w:pPr>
      <w:r w:rsidRPr="00574735">
        <w:rPr>
          <w:i/>
          <w:sz w:val="24"/>
          <w:lang w:val="en-US"/>
        </w:rPr>
        <w:t>The effects on deforestation are driven by the effects on the wealth threshold</w:t>
      </w:r>
      <w:r w:rsidR="000E6662">
        <w:rPr>
          <w:i/>
          <w:sz w:val="24"/>
          <w:lang w:val="en-US"/>
        </w:rPr>
        <w:t>,</w:t>
      </w:r>
      <w:r w:rsidRPr="00574735">
        <w:rPr>
          <w:i/>
          <w:sz w:val="24"/>
          <w:lang w:val="en-US"/>
        </w:rPr>
        <w:t xml:space="preserve"> W</w:t>
      </w:r>
      <w:r w:rsidRPr="000E6662">
        <w:rPr>
          <w:sz w:val="24"/>
          <w:szCs w:val="24"/>
          <w:vertAlign w:val="subscript"/>
          <w:lang w:val="en-US"/>
        </w:rPr>
        <w:t>2</w:t>
      </w:r>
      <w:r w:rsidRPr="00574735">
        <w:rPr>
          <w:i/>
          <w:sz w:val="24"/>
          <w:lang w:val="en-US"/>
        </w:rPr>
        <w:t>. A higher W</w:t>
      </w:r>
      <w:r w:rsidRPr="000E6662">
        <w:rPr>
          <w:sz w:val="24"/>
          <w:szCs w:val="24"/>
          <w:vertAlign w:val="subscript"/>
          <w:lang w:val="en-US"/>
        </w:rPr>
        <w:t>2</w:t>
      </w:r>
      <w:r w:rsidRPr="00574735">
        <w:rPr>
          <w:i/>
          <w:sz w:val="24"/>
          <w:lang w:val="en-US"/>
        </w:rPr>
        <w:t xml:space="preserve"> implies less demand for deforestation. Thus, it is sufficient to analyze the determinants of W</w:t>
      </w:r>
      <w:r w:rsidRPr="000E6662">
        <w:rPr>
          <w:sz w:val="24"/>
          <w:szCs w:val="24"/>
          <w:vertAlign w:val="subscript"/>
          <w:lang w:val="en-US"/>
        </w:rPr>
        <w:t>2</w:t>
      </w:r>
      <w:r w:rsidRPr="00574735">
        <w:rPr>
          <w:i/>
          <w:sz w:val="24"/>
          <w:lang w:val="en-US"/>
        </w:rPr>
        <w:t>. Record that</w:t>
      </w:r>
      <w:r>
        <w:rPr>
          <w:i/>
          <w:sz w:val="24"/>
          <w:lang w:val="en-US"/>
        </w:rPr>
        <w:t>:</w:t>
      </w:r>
      <w:r w:rsidRPr="00574735">
        <w:rPr>
          <w:i/>
          <w:sz w:val="24"/>
          <w:lang w:val="en-US"/>
        </w:rPr>
        <w:t xml:space="preserve"> </w:t>
      </w:r>
    </w:p>
    <w:p w:rsidR="00EF4D25" w:rsidRPr="00574735" w:rsidRDefault="00EF4D25" w:rsidP="00EF4D25">
      <w:pPr>
        <w:spacing w:line="480" w:lineRule="auto"/>
        <w:ind w:firstLine="720"/>
        <w:jc w:val="both"/>
        <w:rPr>
          <w:i/>
          <w:sz w:val="24"/>
          <w:lang w:val="en-US"/>
        </w:rPr>
      </w:pPr>
    </w:p>
    <w:p w:rsidR="00EF4D25" w:rsidRPr="00574735" w:rsidRDefault="005008F2" w:rsidP="00EF4D25">
      <w:pPr>
        <w:spacing w:line="480" w:lineRule="auto"/>
        <w:jc w:val="both"/>
        <w:rPr>
          <w:i/>
          <w:sz w:val="24"/>
          <w:lang w:val="en-US"/>
        </w:rPr>
      </w:pPr>
      <w:r>
        <w:rPr>
          <w:i/>
          <w:noProof/>
          <w:sz w:val="24"/>
          <w:lang w:eastAsia="pt-B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0;text-align:left;margin-left:0;margin-top:0;width:138pt;height:36pt;z-index:251660288">
            <v:imagedata r:id="rId7" o:title=""/>
            <w10:wrap type="square"/>
          </v:shape>
          <o:OLEObject Type="Embed" ProgID="Equation.3" ShapeID="_x0000_s1047" DrawAspect="Content" ObjectID="_1532524586" r:id="rId8"/>
        </w:object>
      </w:r>
    </w:p>
    <w:p w:rsidR="00EF4D25" w:rsidRPr="00574735" w:rsidRDefault="00EF4D25" w:rsidP="00EF4D25">
      <w:pPr>
        <w:spacing w:line="480" w:lineRule="auto"/>
        <w:jc w:val="both"/>
        <w:rPr>
          <w:i/>
          <w:sz w:val="24"/>
          <w:lang w:val="en-US"/>
        </w:rPr>
      </w:pPr>
    </w:p>
    <w:p w:rsidR="00EF4D25" w:rsidRDefault="00EF4D25" w:rsidP="00EF4D25">
      <w:pPr>
        <w:spacing w:line="480" w:lineRule="auto"/>
        <w:jc w:val="both"/>
        <w:rPr>
          <w:i/>
          <w:sz w:val="24"/>
          <w:lang w:val="en-US"/>
        </w:rPr>
      </w:pPr>
      <w:r>
        <w:rPr>
          <w:i/>
          <w:sz w:val="24"/>
          <w:lang w:val="en-US"/>
        </w:rPr>
        <w:t>I</w:t>
      </w:r>
      <w:r w:rsidRPr="00574735">
        <w:rPr>
          <w:i/>
          <w:sz w:val="24"/>
          <w:lang w:val="en-US"/>
        </w:rPr>
        <w:t>t is</w:t>
      </w:r>
      <w:r w:rsidR="000E6662">
        <w:rPr>
          <w:i/>
          <w:sz w:val="24"/>
          <w:lang w:val="en-US"/>
        </w:rPr>
        <w:t>,</w:t>
      </w:r>
      <w:r>
        <w:rPr>
          <w:i/>
          <w:sz w:val="24"/>
          <w:lang w:val="en-US"/>
        </w:rPr>
        <w:t xml:space="preserve"> therefore, </w:t>
      </w:r>
      <w:r w:rsidRPr="00574735">
        <w:rPr>
          <w:i/>
          <w:sz w:val="24"/>
          <w:lang w:val="en-US"/>
        </w:rPr>
        <w:t>straightforward that</w:t>
      </w:r>
    </w:p>
    <w:p w:rsidR="00EF4D25" w:rsidRPr="00574735" w:rsidRDefault="00EF4D25" w:rsidP="00EF4D25">
      <w:pPr>
        <w:spacing w:line="480" w:lineRule="auto"/>
        <w:jc w:val="both"/>
        <w:rPr>
          <w:i/>
          <w:sz w:val="24"/>
          <w:lang w:val="en-US"/>
        </w:rPr>
      </w:pPr>
      <w:r w:rsidRPr="00574735">
        <w:rPr>
          <w:i/>
          <w:sz w:val="24"/>
          <w:lang w:val="en-US"/>
        </w:rPr>
        <w:t xml:space="preserve"> </w:t>
      </w:r>
    </w:p>
    <w:p w:rsidR="00EF4D25" w:rsidRPr="00574735" w:rsidRDefault="005008F2" w:rsidP="00EF4D25">
      <w:pPr>
        <w:spacing w:line="480" w:lineRule="auto"/>
        <w:jc w:val="both"/>
        <w:rPr>
          <w:i/>
          <w:sz w:val="24"/>
          <w:lang w:val="en-US"/>
        </w:rPr>
      </w:pPr>
      <w:r>
        <w:rPr>
          <w:i/>
          <w:noProof/>
          <w:sz w:val="24"/>
          <w:lang w:eastAsia="pt-BR"/>
        </w:rPr>
        <w:object w:dxaOrig="1440" w:dyaOrig="1440">
          <v:shape id="_x0000_s1048" type="#_x0000_t75" style="position:absolute;left:0;text-align:left;margin-left:0;margin-top:0;width:271pt;height:33pt;z-index:251661312">
            <v:imagedata r:id="rId9" o:title=""/>
            <w10:wrap type="square"/>
          </v:shape>
          <o:OLEObject Type="Embed" ProgID="Equation.3" ShapeID="_x0000_s1048" DrawAspect="Content" ObjectID="_1532524587" r:id="rId10"/>
        </w:object>
      </w:r>
      <w:r w:rsidR="00EF4D25" w:rsidRPr="00574735">
        <w:rPr>
          <w:i/>
          <w:sz w:val="24"/>
          <w:lang w:val="en-US"/>
        </w:rPr>
        <w:t xml:space="preserve"> </w:t>
      </w:r>
    </w:p>
    <w:p w:rsidR="00EF4D25" w:rsidRPr="00574735" w:rsidRDefault="00EF4D25" w:rsidP="00EF4D25">
      <w:pPr>
        <w:spacing w:line="480" w:lineRule="auto"/>
        <w:jc w:val="both"/>
        <w:rPr>
          <w:i/>
          <w:sz w:val="24"/>
          <w:lang w:val="en-US"/>
        </w:rPr>
      </w:pPr>
    </w:p>
    <w:p w:rsidR="00EF4D25" w:rsidRDefault="00EF4D25" w:rsidP="00EF4D25">
      <w:pPr>
        <w:spacing w:line="480" w:lineRule="auto"/>
        <w:jc w:val="both"/>
        <w:rPr>
          <w:i/>
          <w:sz w:val="24"/>
          <w:lang w:val="en-US"/>
        </w:rPr>
      </w:pPr>
      <w:r w:rsidRPr="00574735">
        <w:rPr>
          <w:i/>
          <w:sz w:val="24"/>
          <w:lang w:val="en-US"/>
        </w:rPr>
        <w:lastRenderedPageBreak/>
        <w:t xml:space="preserve">On the other hand, </w:t>
      </w:r>
    </w:p>
    <w:p w:rsidR="00EF4D25" w:rsidRPr="00574735" w:rsidRDefault="005008F2" w:rsidP="00EF4D25">
      <w:pPr>
        <w:spacing w:line="480" w:lineRule="auto"/>
        <w:jc w:val="both"/>
        <w:rPr>
          <w:i/>
          <w:sz w:val="24"/>
          <w:lang w:val="en-US"/>
        </w:rPr>
      </w:pPr>
      <w:r>
        <w:rPr>
          <w:rFonts w:cs="Times New Roman"/>
          <w:i/>
          <w:noProof/>
          <w:lang w:eastAsia="pt-BR"/>
        </w:rPr>
        <w:object w:dxaOrig="1440" w:dyaOrig="1440">
          <v:shape id="_x0000_s1049" type="#_x0000_t75" style="position:absolute;left:0;text-align:left;margin-left:0;margin-top:0;width:71pt;height:34pt;z-index:251662336">
            <v:imagedata r:id="rId11" o:title=""/>
            <w10:wrap type="square"/>
          </v:shape>
          <o:OLEObject Type="Embed" ProgID="Equation.3" ShapeID="_x0000_s1049" DrawAspect="Content" ObjectID="_1532524588" r:id="rId12"/>
        </w:object>
      </w:r>
    </w:p>
    <w:p w:rsidR="00EF4D25" w:rsidRPr="00574735" w:rsidRDefault="00EF4D25" w:rsidP="00EF4D25">
      <w:pPr>
        <w:spacing w:line="480" w:lineRule="auto"/>
        <w:jc w:val="both"/>
        <w:rPr>
          <w:i/>
          <w:sz w:val="24"/>
          <w:lang w:val="en-US"/>
        </w:rPr>
      </w:pPr>
    </w:p>
    <w:p w:rsidR="00EF4D25" w:rsidRDefault="00EF4D25" w:rsidP="00EF4D25">
      <w:pPr>
        <w:spacing w:line="480" w:lineRule="auto"/>
        <w:jc w:val="both"/>
        <w:rPr>
          <w:i/>
          <w:sz w:val="24"/>
          <w:lang w:val="en-US"/>
        </w:rPr>
      </w:pPr>
      <w:r w:rsidRPr="00574735">
        <w:rPr>
          <w:i/>
          <w:sz w:val="24"/>
          <w:lang w:val="en-US"/>
        </w:rPr>
        <w:t>As wage increases, there will be a point where w&gt;r</w:t>
      </w:r>
      <w:r w:rsidRPr="00574735">
        <w:rPr>
          <w:i/>
          <w:sz w:val="24"/>
          <w:szCs w:val="24"/>
          <w:vertAlign w:val="subscript"/>
          <w:lang w:val="en-US"/>
        </w:rPr>
        <w:t>L</w:t>
      </w:r>
      <w:r w:rsidRPr="00574735">
        <w:rPr>
          <w:i/>
          <w:sz w:val="24"/>
          <w:lang w:val="en-US"/>
        </w:rPr>
        <w:t>pL</w:t>
      </w:r>
      <w:r w:rsidRPr="00574735">
        <w:rPr>
          <w:i/>
          <w:sz w:val="24"/>
          <w:szCs w:val="24"/>
          <w:vertAlign w:val="superscript"/>
          <w:lang w:val="en-US"/>
        </w:rPr>
        <w:t>F</w:t>
      </w:r>
      <w:r w:rsidRPr="00574735">
        <w:rPr>
          <w:i/>
          <w:sz w:val="24"/>
          <w:lang w:val="en-US"/>
        </w:rPr>
        <w:t>. If such a situation occurs, the relevant wealth threshold becomes W</w:t>
      </w:r>
      <w:r w:rsidRPr="000E6662">
        <w:rPr>
          <w:sz w:val="24"/>
          <w:szCs w:val="24"/>
          <w:vertAlign w:val="subscript"/>
          <w:lang w:val="en-US"/>
        </w:rPr>
        <w:t>1</w:t>
      </w:r>
      <w:r w:rsidRPr="00574735">
        <w:rPr>
          <w:i/>
          <w:sz w:val="24"/>
          <w:lang w:val="en-US"/>
        </w:rPr>
        <w:t>. At that point, the effect of wages on deforestation is negative.</w:t>
      </w:r>
    </w:p>
    <w:p w:rsidR="000E6662" w:rsidRDefault="000E6662" w:rsidP="002E623C">
      <w:pPr>
        <w:pStyle w:val="BodyText"/>
        <w:spacing w:before="0" w:line="480" w:lineRule="auto"/>
        <w:rPr>
          <w:b/>
          <w:lang w:val="en-US"/>
        </w:rPr>
      </w:pPr>
    </w:p>
    <w:p w:rsidR="002E623C" w:rsidRDefault="002E623C" w:rsidP="002E623C">
      <w:pPr>
        <w:pStyle w:val="BodyText"/>
        <w:spacing w:before="0" w:line="480" w:lineRule="auto"/>
        <w:rPr>
          <w:i/>
          <w:lang w:val="en-US"/>
        </w:rPr>
      </w:pPr>
      <w:r w:rsidRPr="00855095">
        <w:rPr>
          <w:b/>
          <w:lang w:val="en-US"/>
        </w:rPr>
        <w:t>C</w:t>
      </w:r>
      <w:r>
        <w:rPr>
          <w:b/>
          <w:i/>
          <w:lang w:val="en-US"/>
        </w:rPr>
        <w:t xml:space="preserve">. </w:t>
      </w:r>
      <w:r w:rsidRPr="002E623C">
        <w:rPr>
          <w:b/>
          <w:lang w:val="en-US"/>
        </w:rPr>
        <w:t xml:space="preserve">Descriptive </w:t>
      </w:r>
      <w:r w:rsidR="001B44EE">
        <w:rPr>
          <w:b/>
          <w:lang w:val="en-US"/>
        </w:rPr>
        <w:t>s</w:t>
      </w:r>
      <w:r w:rsidRPr="002E623C">
        <w:rPr>
          <w:b/>
          <w:lang w:val="en-US"/>
        </w:rPr>
        <w:t>tatistics</w:t>
      </w:r>
    </w:p>
    <w:p w:rsidR="002E623C" w:rsidRDefault="002E623C" w:rsidP="002E623C">
      <w:pPr>
        <w:pStyle w:val="BodyText"/>
        <w:spacing w:before="0" w:line="480" w:lineRule="auto"/>
        <w:rPr>
          <w:lang w:val="en-US"/>
        </w:rPr>
      </w:pPr>
      <w:r>
        <w:rPr>
          <w:lang w:val="en-US"/>
        </w:rPr>
        <w:t>Table A.1 shows descriptive statistics of the variables used in the empirical model. Table A.1 is divided in</w:t>
      </w:r>
      <w:r w:rsidR="000E6662">
        <w:rPr>
          <w:lang w:val="en-US"/>
        </w:rPr>
        <w:t>to</w:t>
      </w:r>
      <w:r>
        <w:rPr>
          <w:lang w:val="en-US"/>
        </w:rPr>
        <w:t xml:space="preserve"> two panels with two distinct periods: 2002-2005 and 2006-2011. As already discussed, this division represents the policy </w:t>
      </w:r>
      <w:r w:rsidR="00530641">
        <w:rPr>
          <w:lang w:val="en-US"/>
        </w:rPr>
        <w:t>shift that</w:t>
      </w:r>
      <w:r>
        <w:rPr>
          <w:lang w:val="en-US"/>
        </w:rPr>
        <w:t xml:space="preserve"> occurred in command and control policies in Brazil.</w:t>
      </w:r>
    </w:p>
    <w:p w:rsidR="002E623C" w:rsidRDefault="002E623C" w:rsidP="001B44EE">
      <w:pPr>
        <w:pStyle w:val="BodyText"/>
        <w:spacing w:before="0" w:line="480" w:lineRule="auto"/>
        <w:ind w:firstLine="708"/>
        <w:rPr>
          <w:lang w:val="en-US"/>
        </w:rPr>
      </w:pPr>
      <w:r>
        <w:rPr>
          <w:lang w:val="en-US"/>
        </w:rPr>
        <w:t xml:space="preserve">Comparing Panel A and Panel B, </w:t>
      </w:r>
      <w:r w:rsidR="001B44EE">
        <w:rPr>
          <w:lang w:val="en-US"/>
        </w:rPr>
        <w:t>t</w:t>
      </w:r>
      <w:r>
        <w:rPr>
          <w:lang w:val="en-US"/>
        </w:rPr>
        <w:t>able A.1 shows that there was a significant decline in deforestation rates as a share of total municipality area from the first period to the second. Besides deforestation, only settled areas for land reform have declined from 2002-2005 to 2006-2011. On the other hand, heterogeneity across municipalities has increased with the exception of rainfall and, again, of settlements. As regards land inequality, as measured by the Composed Gini index, it shows stability between the two periods. This reflects a structural feature of the Brazilian economy that has not been fully addressed.</w:t>
      </w:r>
    </w:p>
    <w:p w:rsidR="001B44EE" w:rsidRDefault="001B44EE" w:rsidP="001B44EE">
      <w:pPr>
        <w:pStyle w:val="BodyText"/>
        <w:spacing w:before="0" w:line="480" w:lineRule="auto"/>
        <w:ind w:firstLine="708"/>
        <w:rPr>
          <w:lang w:val="en-US"/>
        </w:rPr>
      </w:pPr>
    </w:p>
    <w:p w:rsidR="00D16292" w:rsidRDefault="00D16292" w:rsidP="002E623C">
      <w:pPr>
        <w:pStyle w:val="BodyText"/>
        <w:spacing w:before="0" w:line="480" w:lineRule="auto"/>
        <w:rPr>
          <w:b/>
          <w:lang w:val="en-US"/>
        </w:rPr>
      </w:pPr>
      <w:r>
        <w:rPr>
          <w:b/>
          <w:lang w:val="en-US"/>
        </w:rPr>
        <w:t xml:space="preserve">D. </w:t>
      </w:r>
      <w:r w:rsidR="00952E72">
        <w:rPr>
          <w:b/>
          <w:lang w:val="en-US"/>
        </w:rPr>
        <w:t>Choice of the variable related to land distribution</w:t>
      </w:r>
    </w:p>
    <w:p w:rsidR="00952E72" w:rsidRDefault="002C67DE" w:rsidP="002E623C">
      <w:pPr>
        <w:pStyle w:val="BodyText"/>
        <w:spacing w:before="0" w:line="480" w:lineRule="auto"/>
        <w:rPr>
          <w:lang w:val="en-US"/>
        </w:rPr>
      </w:pPr>
      <w:r>
        <w:rPr>
          <w:lang w:val="en-US"/>
        </w:rPr>
        <w:t xml:space="preserve">Land concentration may act as a push factor, expelling workers without opportunities to access land in a given municipality. Thus, it is expected that land concentration in municipality </w:t>
      </w:r>
      <w:r w:rsidRPr="00670594">
        <w:rPr>
          <w:i/>
          <w:lang w:val="en-US"/>
        </w:rPr>
        <w:t>j</w:t>
      </w:r>
      <w:r>
        <w:rPr>
          <w:lang w:val="en-US"/>
        </w:rPr>
        <w:t xml:space="preserve"> affects deforestation in municipality </w:t>
      </w:r>
      <w:r w:rsidRPr="00670594">
        <w:rPr>
          <w:i/>
          <w:lang w:val="en-US"/>
        </w:rPr>
        <w:t>i</w:t>
      </w:r>
      <w:r>
        <w:rPr>
          <w:lang w:val="en-US"/>
        </w:rPr>
        <w:t xml:space="preserve">. In order to account for this spatial </w:t>
      </w:r>
      <w:r>
        <w:rPr>
          <w:lang w:val="en-US"/>
        </w:rPr>
        <w:lastRenderedPageBreak/>
        <w:t xml:space="preserve">pattern, a </w:t>
      </w:r>
      <w:r w:rsidRPr="00E466C3">
        <w:rPr>
          <w:lang w:val="en-US"/>
        </w:rPr>
        <w:t>variable</w:t>
      </w:r>
      <w:r>
        <w:rPr>
          <w:lang w:val="en-US"/>
        </w:rPr>
        <w:t xml:space="preserve"> has been used </w:t>
      </w:r>
      <w:r w:rsidRPr="00E466C3">
        <w:rPr>
          <w:lang w:val="en-US"/>
        </w:rPr>
        <w:t>that considers these effects</w:t>
      </w:r>
      <w:r>
        <w:rPr>
          <w:lang w:val="en-US"/>
        </w:rPr>
        <w:t xml:space="preserve"> of land inequality in other localities.  The measure of migration-weighted land concentration for municipality </w:t>
      </w:r>
      <w:r w:rsidRPr="00DD2649">
        <w:rPr>
          <w:i/>
          <w:lang w:val="en-US"/>
        </w:rPr>
        <w:t>i</w:t>
      </w:r>
      <w:r>
        <w:rPr>
          <w:lang w:val="en-US"/>
        </w:rPr>
        <w:t xml:space="preserve"> is based on the municipalities of origin of its migrants.</w:t>
      </w:r>
    </w:p>
    <w:p w:rsidR="002C67DE" w:rsidRPr="00D12D0B" w:rsidRDefault="002C67DE" w:rsidP="001B44EE">
      <w:pPr>
        <w:pStyle w:val="BodyText"/>
        <w:spacing w:before="0" w:line="480" w:lineRule="auto"/>
        <w:ind w:firstLine="708"/>
        <w:rPr>
          <w:b/>
          <w:lang w:val="en-US"/>
        </w:rPr>
      </w:pPr>
      <w:r>
        <w:rPr>
          <w:lang w:val="en-US"/>
        </w:rPr>
        <w:t>In the paper, two possible variables related to migration are provid</w:t>
      </w:r>
      <w:r w:rsidR="006C7F60">
        <w:rPr>
          <w:lang w:val="en-US"/>
        </w:rPr>
        <w:t xml:space="preserve">ed. Nevertheless, I argue for the use of the </w:t>
      </w:r>
      <w:r w:rsidR="006C7F60">
        <w:rPr>
          <w:i/>
          <w:lang w:val="en-US"/>
        </w:rPr>
        <w:t xml:space="preserve">Composed_Gini </w:t>
      </w:r>
      <w:r w:rsidR="006C7F60">
        <w:rPr>
          <w:lang w:val="en-US"/>
        </w:rPr>
        <w:t xml:space="preserve">as the </w:t>
      </w:r>
      <w:r w:rsidR="006C7F60">
        <w:rPr>
          <w:i/>
          <w:lang w:val="en-US"/>
        </w:rPr>
        <w:t>Gini_Migrants</w:t>
      </w:r>
      <w:r w:rsidR="006C7F60">
        <w:rPr>
          <w:lang w:val="en-US"/>
        </w:rPr>
        <w:t xml:space="preserve">, as it takes account of the number of migrants </w:t>
      </w:r>
      <w:r w:rsidR="00F30FA4">
        <w:rPr>
          <w:lang w:val="en-US"/>
        </w:rPr>
        <w:t xml:space="preserve">that </w:t>
      </w:r>
      <w:r w:rsidR="006C7F60">
        <w:rPr>
          <w:lang w:val="en-US"/>
        </w:rPr>
        <w:t>might suffer from potential endogeneity problems.</w:t>
      </w:r>
      <w:r w:rsidR="00D12D0B">
        <w:rPr>
          <w:lang w:val="en-US"/>
        </w:rPr>
        <w:t xml:space="preserve"> As relates</w:t>
      </w:r>
      <w:r w:rsidR="006C7F60">
        <w:rPr>
          <w:lang w:val="en-US"/>
        </w:rPr>
        <w:t xml:space="preserve"> </w:t>
      </w:r>
      <w:r w:rsidR="00D12D0B">
        <w:rPr>
          <w:lang w:val="en-US"/>
        </w:rPr>
        <w:t xml:space="preserve">to the </w:t>
      </w:r>
      <w:r w:rsidR="00D12D0B">
        <w:rPr>
          <w:i/>
          <w:lang w:val="en-US"/>
        </w:rPr>
        <w:t>Composed_Gini</w:t>
      </w:r>
      <w:r w:rsidR="00D12D0B">
        <w:rPr>
          <w:lang w:val="en-US"/>
        </w:rPr>
        <w:t>, it can be argued that the number of municipalities sending migrants to each municipality in the Amazon is quite large and, therefore, endogeneity problems are not expected to arise. Table A.1 shows the number of municipalities that sent migrants to Amazon’s municipalities.</w:t>
      </w:r>
    </w:p>
    <w:p w:rsidR="002E623C" w:rsidRPr="002E623C" w:rsidRDefault="002E623C" w:rsidP="00EF4D25">
      <w:pPr>
        <w:spacing w:line="480" w:lineRule="auto"/>
        <w:jc w:val="both"/>
        <w:rPr>
          <w:sz w:val="24"/>
          <w:lang w:val="en-US"/>
        </w:rPr>
      </w:pPr>
    </w:p>
    <w:p w:rsidR="00EF4D25" w:rsidRDefault="00EF4D25" w:rsidP="00B25EC6">
      <w:pPr>
        <w:spacing w:line="480" w:lineRule="auto"/>
        <w:ind w:firstLine="720"/>
        <w:jc w:val="both"/>
        <w:rPr>
          <w:sz w:val="24"/>
          <w:lang w:val="en-US"/>
        </w:rPr>
      </w:pPr>
    </w:p>
    <w:p w:rsidR="00B25EC6" w:rsidRDefault="00B25EC6" w:rsidP="00B25EC6">
      <w:pPr>
        <w:keepNext/>
        <w:spacing w:after="120" w:line="360" w:lineRule="auto"/>
        <w:jc w:val="both"/>
        <w:rPr>
          <w:b/>
          <w:sz w:val="24"/>
          <w:szCs w:val="24"/>
          <w:lang w:val="en-US"/>
        </w:rPr>
      </w:pPr>
    </w:p>
    <w:p w:rsidR="008E3ED9" w:rsidRDefault="005008F2" w:rsidP="008E3ED9">
      <w:pPr>
        <w:keepNext/>
        <w:spacing w:after="120" w:line="360" w:lineRule="auto"/>
        <w:jc w:val="center"/>
        <w:rPr>
          <w:b/>
          <w:sz w:val="24"/>
          <w:szCs w:val="24"/>
          <w:lang w:val="en-US"/>
        </w:rPr>
      </w:pPr>
      <w:r>
        <w:rPr>
          <w:noProof/>
          <w:lang w:val="en-US" w:eastAsia="en-US"/>
        </w:rPr>
      </w:r>
      <w:r>
        <w:rPr>
          <w:noProof/>
          <w:lang w:val="en-US" w:eastAsia="en-US"/>
        </w:rPr>
        <w:pict>
          <v:group id="Tela 66" o:spid="_x0000_s1026" editas="canvas" style="width:441pt;height:387pt;mso-position-horizontal-relative:char;mso-position-vertical-relative:line" coordsize="56007,49149">
            <v:shape id="_x0000_s1027" type="#_x0000_t75" style="position:absolute;width:56007;height:49149;visibility:visible">
              <v:fill o:detectmouseclick="t"/>
              <v:path o:connecttype="none"/>
            </v:shape>
            <v:shapetype id="_x0000_t202" coordsize="21600,21600" o:spt="202" path="m,l,21600r21600,l21600,xe">
              <v:stroke joinstyle="miter"/>
              <v:path gradientshapeok="t" o:connecttype="rect"/>
            </v:shapetype>
            <v:shape id="Text Box 171" o:spid="_x0000_s1028" type="#_x0000_t202" style="position:absolute;left:16936;top:1143;width:3435;height:27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style="mso-next-textbox:#Text Box 171">
                <w:txbxContent>
                  <w:p w:rsidR="008E3ED9" w:rsidRDefault="008E3ED9" w:rsidP="008E3ED9">
                    <w:pPr>
                      <w:rPr>
                        <w:b/>
                      </w:rPr>
                    </w:pPr>
                    <w:r>
                      <w:rPr>
                        <w:b/>
                      </w:rPr>
                      <w:t>W</w:t>
                    </w:r>
                  </w:p>
                </w:txbxContent>
              </v:textbox>
            </v:shape>
            <v:shape id="Text Box 161" o:spid="_x0000_s1029" type="#_x0000_t202" style="position:absolute;left:18023;top:46383;width:3435;height:2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style="mso-next-textbox:#Text Box 161">
                <w:txbxContent>
                  <w:p w:rsidR="008E3ED9" w:rsidRDefault="008E3ED9" w:rsidP="008E3ED9">
                    <w:pPr>
                      <w:rPr>
                        <w:b/>
                      </w:rPr>
                    </w:pPr>
                    <w:r>
                      <w:rPr>
                        <w:b/>
                      </w:rPr>
                      <w:t>i</w:t>
                    </w:r>
                  </w:p>
                </w:txbxContent>
              </v:textbox>
            </v:shape>
            <v:shape id="Text Box 162" o:spid="_x0000_s1030" type="#_x0000_t202" style="position:absolute;left:25682;top:26289;width:6858;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style="mso-next-textbox:#Text Box 162">
                <w:txbxContent>
                  <w:p w:rsidR="008E3ED9" w:rsidRDefault="008E3ED9" w:rsidP="008E3ED9">
                    <w:r>
                      <w:t>w/(q-w)</w:t>
                    </w:r>
                  </w:p>
                </w:txbxContent>
              </v:textbox>
            </v:shape>
            <v:shape id="Text Box 163" o:spid="_x0000_s1031" type="#_x0000_t202" style="position:absolute;left:17284;top:18961;width:4572;height:2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style="mso-next-textbox:#Text Box 163">
                <w:txbxContent>
                  <w:p w:rsidR="008E3ED9" w:rsidRDefault="008E3ED9" w:rsidP="008E3ED9">
                    <w:r>
                      <w:t>W</w:t>
                    </w:r>
                    <w:r>
                      <w:rPr>
                        <w:vertAlign w:val="subscript"/>
                      </w:rPr>
                      <w:t>3</w:t>
                    </w:r>
                  </w:p>
                </w:txbxContent>
              </v:textbox>
            </v:shape>
            <v:shape id="Text Box 164" o:spid="_x0000_s1032" type="#_x0000_t202" style="position:absolute;left:16966;top:13246;width:4572;height:2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style="mso-next-textbox:#Text Box 164">
                <w:txbxContent>
                  <w:p w:rsidR="008E3ED9" w:rsidRDefault="008E3ED9" w:rsidP="008E3ED9">
                    <w:r>
                      <w:t>W</w:t>
                    </w:r>
                    <w:r>
                      <w:rPr>
                        <w:vertAlign w:val="subscript"/>
                      </w:rPr>
                      <w:t>2</w:t>
                    </w:r>
                  </w:p>
                </w:txbxContent>
              </v:textbox>
            </v:shape>
            <v:shape id="Text Box 165" o:spid="_x0000_s1033" type="#_x0000_t202" style="position:absolute;left:14441;top:9144;width:685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style="mso-next-textbox:#Text Box 165">
                <w:txbxContent>
                  <w:p w:rsidR="008E3ED9" w:rsidRDefault="008E3ED9" w:rsidP="008E3ED9">
                    <w:r>
                      <w:t>deforest</w:t>
                    </w:r>
                  </w:p>
                </w:txbxContent>
              </v:textbox>
            </v:shape>
            <v:shape id="Text Box 166" o:spid="_x0000_s1034" type="#_x0000_t202" style="position:absolute;left:15713;top:16002;width:571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style="mso-next-textbox:#Text Box 166">
                <w:txbxContent>
                  <w:p w:rsidR="008E3ED9" w:rsidRDefault="008E3ED9" w:rsidP="008E3ED9">
                    <w:r>
                      <w:t>farmer</w:t>
                    </w:r>
                  </w:p>
                </w:txbxContent>
              </v:textbox>
            </v:shape>
            <v:shape id="Text Box 167" o:spid="_x0000_s1035" type="#_x0000_t202" style="position:absolute;left:15395;top:21717;width:571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style="mso-next-textbox:#Text Box 167">
                <w:txbxContent>
                  <w:p w:rsidR="008E3ED9" w:rsidRDefault="008E3ED9" w:rsidP="008E3ED9">
                    <w:r>
                      <w:t>worker</w:t>
                    </w:r>
                  </w:p>
                </w:txbxContent>
              </v:textbox>
            </v:shape>
            <v:line id="Line 168" o:spid="_x0000_s1036" style="position:absolute;flip:y;visibility:visible" from="19997,1143" to="2000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SKsQAAADbAAAADwAAAGRycy9kb3ducmV2LnhtbESPT2vCQBDF74V+h2UKvQTdtGL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pIqxAAAANsAAAAPAAAAAAAAAAAA&#10;AAAAAKECAABkcnMvZG93bnJldi54bWxQSwUGAAAAAAQABAD5AAAAkgMAAAAA&#10;">
              <v:stroke endarrow="block"/>
            </v:line>
            <v:line id="Line 169" o:spid="_x0000_s1037" style="position:absolute;visibility:visible" from="20077,26289" to="53224,2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line id="Line 170" o:spid="_x0000_s1038" style="position:absolute;flip:y;visibility:visible" from="19997,6858" to="49715,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shape id="Freeform 172" o:spid="_x0000_s1039" style="position:absolute;left:22333;top:28575;width:28575;height:19431;visibility:visible;mso-wrap-style:square;v-text-anchor:top" coordsize="4500,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YssUA&#10;AADbAAAADwAAAGRycy9kb3ducmV2LnhtbESPT2sCMRTE7wW/Q3hCbzVrocWuRlGh0PbQ4l88PjbP&#10;3bXJyzZJ1/Xbm4LQ4zAzv2Ems84a0ZIPtWMFw0EGgrhwuuZSwXbz+jACESKyRuOYFFwowGzau5tg&#10;rt2ZV9SuYykShEOOCqoYm1zKUFRkMQxcQ5y8o/MWY5K+lNrjOcGtkY9Z9iwt1pwWKmxoWVHxvf61&#10;CrJld1j8nPa7L7soPt7N56n1ZqPUfb+bj0FE6uJ/+NZ+0wqeXuDv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ViyxQAAANsAAAAPAAAAAAAAAAAAAAAAAJgCAABkcnMv&#10;ZG93bnJldi54bWxQSwUGAAAAAAQABAD1AAAAigMAAAAA&#10;" path="m,3060c255,2325,510,1590,1260,1080,2010,570,3255,285,4500,e" filled="f">
              <v:path arrowok="t" o:connecttype="custom" o:connectlocs="0,1943100;800100,685800;2857500,0" o:connectangles="0,0,0"/>
            </v:shape>
            <v:line id="Line 173" o:spid="_x0000_s1040" style="position:absolute;visibility:visible" from="19997,26279" to="19997,4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e0HAAAAA2wAAAA8AAAAAAAAAAAAAAAAA&#10;oQIAAGRycy9kb3ducmV2LnhtbFBLBQYAAAAABAAEAPkAAACOAwAAAAA=&#10;">
              <v:stroke endarrow="block"/>
            </v:line>
            <v:shape id="Text Box 174" o:spid="_x0000_s1041" type="#_x0000_t202" style="position:absolute;left:51435;top:22860;width:4572;height:27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style="mso-next-textbox:#Text Box 174">
                <w:txbxContent>
                  <w:p w:rsidR="008E3ED9" w:rsidRDefault="008E3ED9" w:rsidP="008E3ED9">
                    <w:pPr>
                      <w:rPr>
                        <w:b/>
                      </w:rPr>
                    </w:pPr>
                    <w:r>
                      <w:rPr>
                        <w:b/>
                      </w:rPr>
                      <w:t>L</w:t>
                    </w:r>
                    <w:r>
                      <w:rPr>
                        <w:b/>
                        <w:vertAlign w:val="superscript"/>
                      </w:rPr>
                      <w:t>F</w:t>
                    </w:r>
                  </w:p>
                </w:txbxContent>
              </v:textbox>
            </v:shape>
            <v:line id="Line 175" o:spid="_x0000_s1042" style="position:absolute;flip:y;visibility:visible" from="37381,14859" to="37387,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F7sYAAADbAAAADwAAAGRycy9kb3ducmV2LnhtbESPQWvCQBSE7wX/w/KE3pqNFkKTuoqI&#10;gpT2UOPB3h7ZZxLMvg3ZbZLm13cLBY/DzHzDrDajaURPnastK1hEMQjiwuqaSwXn/PD0AsJ5ZI2N&#10;ZVLwQw4269nDCjNtB/6k/uRLESDsMlRQed9mUrqiIoMusi1x8K62M+iD7EqpOxwC3DRyGceJNFhz&#10;WKiwpV1Fxe30bRTEeT89f+32crgc38f0TaYf+aSVepyP21cQnkZ/D/+3j1pBsoS/L+EH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5xe7GAAAA2wAAAA8AAAAAAAAA&#10;AAAAAAAAoQIAAGRycy9kb3ducmV2LnhtbFBLBQYAAAAABAAEAPkAAACUAwAAAAA=&#10;" strokeweight=".5pt">
              <v:stroke dashstyle="1 1"/>
            </v:line>
            <v:line id="Line 176" o:spid="_x0000_s1043" style="position:absolute;flip:x;visibility:visible" from="20156,20574" to="28157,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gdcYAAADbAAAADwAAAGRycy9kb3ducmV2LnhtbESPQWvCQBSE7wX/w/KE3pqNCqFJXUXE&#10;gpT2UOPB3h7ZZxLMvg3ZbZLm13cLBY/DzHzDrLejaURPnastK1hEMQjiwuqaSwXn/PXpGYTzyBob&#10;y6TghxxsN7OHNWbaDvxJ/cmXIkDYZaig8r7NpHRFRQZdZFvi4F1tZ9AH2ZVSdzgEuGnkMo4TabDm&#10;sFBhS/uKitvp2yiI835afe0Pcrgc38f0TaYf+aSVepyPuxcQnkZ/D/+3j1pBsoK/L+EH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1YHXGAAAA2wAAAA8AAAAAAAAA&#10;AAAAAAAAoQIAAGRycy9kb3ducmV2LnhtbFBLBQYAAAAABAAEAPkAAACUAwAAAAA=&#10;" strokeweight=".5pt">
              <v:stroke dashstyle="1 1"/>
            </v:line>
            <v:line id="Line 177" o:spid="_x0000_s1044" style="position:absolute;flip:x;visibility:visible" from="20077,14859" to="37222,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4AcUAAADbAAAADwAAAGRycy9kb3ducmV2LnhtbESPQWvCQBSE7wX/w/IEb3WjLVJjNiJi&#10;QUp70PSgt0f2mQSzb0N2TaK/vlso9DjMzDdMsh5MLTpqXWVZwWwagSDOra64UPCdvT+/gXAeWWNt&#10;mRTcycE6HT0lGGvb84G6oy9EgLCLUUHpfRNL6fKSDLqpbYiDd7GtQR9kW0jdYh/gppbzKFpIgxWH&#10;hRIb2paUX483oyDKusfLebuT/Wn/OSw/5PIre2ilJuNhswLhafD/4b/2XitYvMLvl/ADZP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z4AcUAAADbAAAADwAAAAAAAAAA&#10;AAAAAAChAgAAZHJzL2Rvd25yZXYueG1sUEsFBgAAAAAEAAQA+QAAAJMDAAAAAA==&#10;" strokeweight=".5pt">
              <v:stroke dashstyle="1 1"/>
            </v:line>
            <v:line id="Line 178" o:spid="_x0000_s1045" style="position:absolute;visibility:visible" from="28475,20574" to="28475,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8QHcEAAADbAAAADwAAAGRycy9kb3ducmV2LnhtbESP3YrCMBSE7wXfIRzBG9G0BUWqUXRh&#10;Udgrfx7g0BzTYnNSkqx2394IC14OM/MNs972thUP8qFxrCCfZSCIK6cbNgqul+/pEkSIyBpbx6Tg&#10;jwJsN8PBGkvtnnyixzkakSAcSlRQx9iVUoaqJoth5jri5N2ctxiT9EZqj88Et60ssmwhLTacFmrs&#10;6Kum6n7+tQrMyec/+aG3Fzqg2VfFZF4sJ0qNR/1uBSJSHz/h//ZRK1jM4f0l/QC5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xAdwQAAANsAAAAPAAAAAAAAAAAAAAAA&#10;AKECAABkcnMvZG93bnJldi54bWxQSwUGAAAAAAQABAD5AAAAjwMAAAAA&#10;" strokeweight=".5pt">
              <v:stroke dashstyle="1 1"/>
            </v:line>
            <v:shape id="Text Box 165" o:spid="_x0000_s1046" type="#_x0000_t202" style="position:absolute;left:42062;top:3898;width:11132;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QdMIA&#10;AADbAAAADwAAAGRycy9kb3ducmV2LnhtbESP3YrCMBSE7wXfIRxhb0RTxW21GkUXVrz15wGOzbEt&#10;Nieliba+/UYQ9nKYmW+Y1aYzlXhS40rLCibjCARxZnXJuYLL+Xc0B+E8ssbKMil4kYPNut9bYapt&#10;y0d6nnwuAoRdigoK7+tUSpcVZNCNbU0cvJttDPogm1zqBtsAN5WcRlEsDZYcFgqs6aeg7H56GAW3&#10;Qzv8XrTXvb8kx1m8wzK52pdSX4NuuwThqfP/4U/7oBXEC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hB0wgAAANsAAAAPAAAAAAAAAAAAAAAAAJgCAABkcnMvZG93&#10;bnJldi54bWxQSwUGAAAAAAQABAD1AAAAhwMAAAAA&#10;" stroked="f">
              <v:textbox>
                <w:txbxContent>
                  <w:p w:rsidR="008E3ED9" w:rsidRDefault="008E3ED9" w:rsidP="008E3ED9">
                    <w:pPr>
                      <w:pStyle w:val="NormalWeb"/>
                      <w:spacing w:before="0" w:beforeAutospacing="0" w:after="0" w:afterAutospacing="0"/>
                    </w:pPr>
                    <w:r>
                      <w:rPr>
                        <w:rFonts w:eastAsia="Times New Roman" w:cs="Calibri"/>
                        <w:sz w:val="20"/>
                        <w:szCs w:val="20"/>
                      </w:rPr>
                      <w:t>slope: r</w:t>
                    </w:r>
                    <w:r w:rsidRPr="00AC3353">
                      <w:rPr>
                        <w:rFonts w:eastAsia="Times New Roman" w:cs="Calibri"/>
                        <w:sz w:val="20"/>
                        <w:szCs w:val="20"/>
                        <w:vertAlign w:val="subscript"/>
                      </w:rPr>
                      <w:t>L</w:t>
                    </w:r>
                    <w:r>
                      <w:rPr>
                        <w:rFonts w:eastAsia="Times New Roman" w:cs="Calibri"/>
                        <w:sz w:val="20"/>
                        <w:szCs w:val="20"/>
                      </w:rPr>
                      <w:t>p/(r</w:t>
                    </w:r>
                    <w:r w:rsidRPr="00AC3353">
                      <w:rPr>
                        <w:rFonts w:eastAsia="Times New Roman" w:cs="Calibri"/>
                        <w:sz w:val="20"/>
                        <w:szCs w:val="20"/>
                        <w:vertAlign w:val="subscript"/>
                      </w:rPr>
                      <w:t>D</w:t>
                    </w:r>
                    <w:r>
                      <w:rPr>
                        <w:rFonts w:eastAsia="Times New Roman" w:cs="Calibri"/>
                        <w:sz w:val="20"/>
                        <w:szCs w:val="20"/>
                      </w:rPr>
                      <w:t>+g</w:t>
                    </w:r>
                    <w:r w:rsidRPr="00AC3353">
                      <w:rPr>
                        <w:rFonts w:eastAsia="Times New Roman" w:cs="Calibri"/>
                        <w:sz w:val="20"/>
                        <w:szCs w:val="20"/>
                        <w:vertAlign w:val="subscript"/>
                      </w:rPr>
                      <w:t>D</w:t>
                    </w:r>
                    <w:r>
                      <w:rPr>
                        <w:rFonts w:eastAsia="Times New Roman" w:cs="Calibri"/>
                        <w:sz w:val="20"/>
                        <w:szCs w:val="20"/>
                      </w:rPr>
                      <w:t>)</w:t>
                    </w:r>
                  </w:p>
                </w:txbxContent>
              </v:textbox>
            </v:shape>
            <w10:wrap type="none"/>
            <w10:anchorlock/>
          </v:group>
        </w:pict>
      </w:r>
    </w:p>
    <w:p w:rsidR="00855095" w:rsidRDefault="00855095" w:rsidP="00855095">
      <w:pPr>
        <w:keepNext/>
        <w:spacing w:after="120" w:line="360" w:lineRule="auto"/>
        <w:jc w:val="center"/>
        <w:rPr>
          <w:sz w:val="24"/>
          <w:szCs w:val="24"/>
          <w:lang w:val="en-US"/>
        </w:rPr>
      </w:pPr>
    </w:p>
    <w:p w:rsidR="00855095" w:rsidRPr="00855095" w:rsidRDefault="00855095" w:rsidP="00855095">
      <w:pPr>
        <w:keepNext/>
        <w:spacing w:after="120" w:line="360" w:lineRule="auto"/>
        <w:jc w:val="center"/>
        <w:rPr>
          <w:sz w:val="24"/>
          <w:szCs w:val="24"/>
          <w:lang w:val="en-US"/>
        </w:rPr>
      </w:pPr>
      <w:r w:rsidRPr="00855095">
        <w:rPr>
          <w:sz w:val="24"/>
          <w:szCs w:val="24"/>
          <w:lang w:val="en-US"/>
        </w:rPr>
        <w:t>Figure A.1</w:t>
      </w:r>
    </w:p>
    <w:p w:rsidR="005C56F6" w:rsidRDefault="005C56F6" w:rsidP="00855095">
      <w:pPr>
        <w:keepNext/>
        <w:spacing w:after="120" w:line="360" w:lineRule="auto"/>
        <w:jc w:val="center"/>
        <w:rPr>
          <w:b/>
          <w:sz w:val="24"/>
          <w:szCs w:val="24"/>
          <w:lang w:val="en-US"/>
        </w:rPr>
      </w:pPr>
      <w:r>
        <w:rPr>
          <w:b/>
          <w:sz w:val="24"/>
          <w:szCs w:val="24"/>
          <w:lang w:val="en-US"/>
        </w:rPr>
        <w:br w:type="page"/>
      </w:r>
    </w:p>
    <w:p w:rsidR="00903AAD" w:rsidRDefault="00903AAD" w:rsidP="008E3ED9">
      <w:pPr>
        <w:keepNext/>
        <w:spacing w:after="120" w:line="360" w:lineRule="auto"/>
        <w:jc w:val="center"/>
        <w:rPr>
          <w:b/>
          <w:sz w:val="24"/>
          <w:szCs w:val="24"/>
          <w:lang w:val="en-US"/>
        </w:rPr>
      </w:pPr>
      <w:r>
        <w:rPr>
          <w:b/>
          <w:noProof/>
          <w:sz w:val="24"/>
          <w:szCs w:val="24"/>
          <w:lang w:val="en-US" w:eastAsia="en-US"/>
        </w:rPr>
        <w:lastRenderedPageBreak/>
        <w:drawing>
          <wp:inline distT="0" distB="0" distL="0" distR="0">
            <wp:extent cx="5400040" cy="3818165"/>
            <wp:effectExtent l="19050" t="0" r="0" b="0"/>
            <wp:docPr id="1" name="Imagem 5" descr="C:\Users\Windows 7\Desktop\André\Doutorado\Paper_EDE\Texto\versão_publicação\d05_quan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7\Desktop\André\Doutorado\Paper_EDE\Texto\versão_publicação\d05_quantis.jpg"/>
                    <pic:cNvPicPr>
                      <a:picLocks noChangeAspect="1" noChangeArrowheads="1"/>
                    </pic:cNvPicPr>
                  </pic:nvPicPr>
                  <pic:blipFill>
                    <a:blip r:embed="rId13" cstate="print"/>
                    <a:srcRect/>
                    <a:stretch>
                      <a:fillRect/>
                    </a:stretch>
                  </pic:blipFill>
                  <pic:spPr bwMode="auto">
                    <a:xfrm>
                      <a:off x="0" y="0"/>
                      <a:ext cx="5400040" cy="3818165"/>
                    </a:xfrm>
                    <a:prstGeom prst="rect">
                      <a:avLst/>
                    </a:prstGeom>
                    <a:noFill/>
                    <a:ln w="9525">
                      <a:noFill/>
                      <a:miter lim="800000"/>
                      <a:headEnd/>
                      <a:tailEnd/>
                    </a:ln>
                  </pic:spPr>
                </pic:pic>
              </a:graphicData>
            </a:graphic>
          </wp:inline>
        </w:drawing>
      </w:r>
    </w:p>
    <w:p w:rsidR="00855095" w:rsidRDefault="00855095" w:rsidP="00855095">
      <w:pPr>
        <w:keepNext/>
        <w:spacing w:after="120" w:line="360" w:lineRule="auto"/>
        <w:jc w:val="center"/>
        <w:rPr>
          <w:sz w:val="24"/>
          <w:szCs w:val="24"/>
          <w:lang w:val="en-US"/>
        </w:rPr>
      </w:pPr>
    </w:p>
    <w:p w:rsidR="00855095" w:rsidRPr="00855095" w:rsidRDefault="00855095" w:rsidP="00855095">
      <w:pPr>
        <w:keepNext/>
        <w:spacing w:after="120" w:line="360" w:lineRule="auto"/>
        <w:jc w:val="center"/>
        <w:rPr>
          <w:sz w:val="24"/>
          <w:szCs w:val="24"/>
          <w:lang w:val="en-US"/>
        </w:rPr>
      </w:pPr>
      <w:r w:rsidRPr="00855095">
        <w:rPr>
          <w:sz w:val="24"/>
          <w:szCs w:val="24"/>
          <w:lang w:val="en-US"/>
        </w:rPr>
        <w:t>Figure A.2</w:t>
      </w:r>
    </w:p>
    <w:p w:rsidR="00855095" w:rsidRDefault="00855095" w:rsidP="00855095">
      <w:pPr>
        <w:spacing w:after="120" w:line="360" w:lineRule="auto"/>
        <w:rPr>
          <w:sz w:val="22"/>
          <w:szCs w:val="22"/>
          <w:lang w:val="en-US"/>
        </w:rPr>
      </w:pPr>
      <w:r w:rsidRPr="000607BC">
        <w:rPr>
          <w:sz w:val="22"/>
          <w:szCs w:val="22"/>
          <w:lang w:val="en-US"/>
        </w:rPr>
        <w:t xml:space="preserve">Source: </w:t>
      </w:r>
      <w:r w:rsidR="0023471B">
        <w:rPr>
          <w:sz w:val="22"/>
          <w:szCs w:val="22"/>
          <w:lang w:val="en-US"/>
        </w:rPr>
        <w:t>a</w:t>
      </w:r>
      <w:r>
        <w:rPr>
          <w:sz w:val="22"/>
          <w:szCs w:val="22"/>
          <w:lang w:val="en-US"/>
        </w:rPr>
        <w:t xml:space="preserve">uthor’s </w:t>
      </w:r>
      <w:r w:rsidRPr="000607BC">
        <w:rPr>
          <w:sz w:val="22"/>
          <w:szCs w:val="22"/>
          <w:lang w:val="en-US"/>
        </w:rPr>
        <w:t>own elaboration.</w:t>
      </w:r>
    </w:p>
    <w:p w:rsidR="006F4903" w:rsidRDefault="006F4903" w:rsidP="008E3ED9">
      <w:pPr>
        <w:spacing w:after="120" w:line="360" w:lineRule="auto"/>
        <w:rPr>
          <w:sz w:val="22"/>
          <w:szCs w:val="22"/>
          <w:lang w:val="en-US"/>
        </w:rPr>
      </w:pPr>
    </w:p>
    <w:p w:rsidR="005C56F6" w:rsidRDefault="005C56F6">
      <w:pPr>
        <w:suppressAutoHyphens w:val="0"/>
        <w:spacing w:after="200" w:line="276" w:lineRule="auto"/>
        <w:rPr>
          <w:b/>
          <w:sz w:val="24"/>
          <w:szCs w:val="24"/>
          <w:lang w:val="en-US"/>
        </w:rPr>
      </w:pPr>
      <w:r>
        <w:rPr>
          <w:b/>
          <w:sz w:val="24"/>
          <w:szCs w:val="24"/>
          <w:lang w:val="en-US"/>
        </w:rPr>
        <w:br w:type="page"/>
      </w:r>
    </w:p>
    <w:p w:rsidR="008E3ED9" w:rsidRDefault="008E3ED9" w:rsidP="008E3ED9">
      <w:pPr>
        <w:spacing w:after="120" w:line="360" w:lineRule="auto"/>
        <w:rPr>
          <w:b/>
          <w:sz w:val="24"/>
          <w:szCs w:val="24"/>
          <w:lang w:val="en-US"/>
        </w:rPr>
      </w:pPr>
    </w:p>
    <w:p w:rsidR="00855095" w:rsidRDefault="00855095" w:rsidP="008E3ED9">
      <w:pPr>
        <w:spacing w:after="120" w:line="360" w:lineRule="auto"/>
        <w:rPr>
          <w:sz w:val="22"/>
          <w:szCs w:val="22"/>
          <w:lang w:val="en-US"/>
        </w:rPr>
      </w:pPr>
      <w:r>
        <w:rPr>
          <w:b/>
          <w:noProof/>
          <w:sz w:val="24"/>
          <w:szCs w:val="24"/>
          <w:lang w:val="en-US" w:eastAsia="en-US"/>
        </w:rPr>
        <w:drawing>
          <wp:inline distT="0" distB="0" distL="0" distR="0" wp14:anchorId="1F9B804D" wp14:editId="2B95BBE0">
            <wp:extent cx="5400040" cy="3817620"/>
            <wp:effectExtent l="0" t="0" r="0" b="0"/>
            <wp:docPr id="2" name="Imagem 6" descr="C:\Users\Windows 7\Desktop\André\Doutorado\Paper_EDE\Texto\versão_publicação\land gini 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 7\Desktop\André\Doutorado\Paper_EDE\Texto\versão_publicação\land gini 96.png"/>
                    <pic:cNvPicPr>
                      <a:picLocks noChangeAspect="1" noChangeArrowheads="1"/>
                    </pic:cNvPicPr>
                  </pic:nvPicPr>
                  <pic:blipFill>
                    <a:blip r:embed="rId14" cstate="print"/>
                    <a:srcRect/>
                    <a:stretch>
                      <a:fillRect/>
                    </a:stretch>
                  </pic:blipFill>
                  <pic:spPr bwMode="auto">
                    <a:xfrm>
                      <a:off x="0" y="0"/>
                      <a:ext cx="5400040" cy="3817620"/>
                    </a:xfrm>
                    <a:prstGeom prst="rect">
                      <a:avLst/>
                    </a:prstGeom>
                    <a:noFill/>
                    <a:ln w="9525">
                      <a:noFill/>
                      <a:miter lim="800000"/>
                      <a:headEnd/>
                      <a:tailEnd/>
                    </a:ln>
                  </pic:spPr>
                </pic:pic>
              </a:graphicData>
            </a:graphic>
          </wp:inline>
        </w:drawing>
      </w:r>
    </w:p>
    <w:p w:rsidR="00855095" w:rsidRPr="00855095" w:rsidRDefault="00855095" w:rsidP="00855095">
      <w:pPr>
        <w:spacing w:after="120" w:line="360" w:lineRule="auto"/>
        <w:jc w:val="center"/>
        <w:rPr>
          <w:sz w:val="22"/>
          <w:szCs w:val="22"/>
          <w:lang w:val="en-US"/>
        </w:rPr>
      </w:pPr>
      <w:r w:rsidRPr="00855095">
        <w:rPr>
          <w:sz w:val="24"/>
          <w:szCs w:val="24"/>
          <w:lang w:val="en-US"/>
        </w:rPr>
        <w:t xml:space="preserve">Figure </w:t>
      </w:r>
      <w:r w:rsidR="00C24975">
        <w:rPr>
          <w:sz w:val="24"/>
          <w:szCs w:val="24"/>
          <w:lang w:val="en-US"/>
        </w:rPr>
        <w:t>A.</w:t>
      </w:r>
      <w:r w:rsidRPr="00855095">
        <w:rPr>
          <w:sz w:val="24"/>
          <w:szCs w:val="24"/>
          <w:lang w:val="en-US"/>
        </w:rPr>
        <w:t>3</w:t>
      </w:r>
    </w:p>
    <w:p w:rsidR="008E3ED9" w:rsidRDefault="008E3ED9" w:rsidP="008E3ED9">
      <w:pPr>
        <w:spacing w:after="120" w:line="360" w:lineRule="auto"/>
        <w:rPr>
          <w:sz w:val="22"/>
          <w:szCs w:val="22"/>
          <w:lang w:val="en-US"/>
        </w:rPr>
      </w:pPr>
      <w:r w:rsidRPr="000607BC">
        <w:rPr>
          <w:sz w:val="22"/>
          <w:szCs w:val="22"/>
          <w:lang w:val="en-US"/>
        </w:rPr>
        <w:t xml:space="preserve">Source: </w:t>
      </w:r>
      <w:r w:rsidR="0023471B">
        <w:rPr>
          <w:sz w:val="22"/>
          <w:szCs w:val="22"/>
          <w:lang w:val="en-US"/>
        </w:rPr>
        <w:t>a</w:t>
      </w:r>
      <w:r w:rsidR="00855095">
        <w:rPr>
          <w:sz w:val="22"/>
          <w:szCs w:val="22"/>
          <w:lang w:val="en-US"/>
        </w:rPr>
        <w:t xml:space="preserve">uthor’s </w:t>
      </w:r>
      <w:r w:rsidRPr="000607BC">
        <w:rPr>
          <w:sz w:val="22"/>
          <w:szCs w:val="22"/>
          <w:lang w:val="en-US"/>
        </w:rPr>
        <w:t>own elaboration.</w:t>
      </w:r>
    </w:p>
    <w:p w:rsidR="006F4903" w:rsidRDefault="006F4903" w:rsidP="008E3ED9">
      <w:pPr>
        <w:spacing w:after="120" w:line="360" w:lineRule="auto"/>
        <w:rPr>
          <w:sz w:val="22"/>
          <w:szCs w:val="22"/>
          <w:lang w:val="en-US"/>
        </w:rPr>
      </w:pPr>
    </w:p>
    <w:p w:rsidR="00903AAD" w:rsidRDefault="00903AAD" w:rsidP="00903AAD">
      <w:pPr>
        <w:keepNext/>
        <w:spacing w:after="120" w:line="360" w:lineRule="auto"/>
        <w:jc w:val="center"/>
        <w:rPr>
          <w:b/>
          <w:sz w:val="24"/>
          <w:szCs w:val="24"/>
          <w:lang w:val="en-US"/>
        </w:rPr>
      </w:pPr>
      <w:r>
        <w:rPr>
          <w:b/>
          <w:noProof/>
          <w:sz w:val="24"/>
          <w:szCs w:val="24"/>
          <w:lang w:val="en-US" w:eastAsia="en-US"/>
        </w:rPr>
        <w:lastRenderedPageBreak/>
        <w:drawing>
          <wp:inline distT="0" distB="0" distL="0" distR="0">
            <wp:extent cx="5400040" cy="3817692"/>
            <wp:effectExtent l="19050" t="0" r="0" b="0"/>
            <wp:docPr id="3" name="Imagem 7" descr="C:\Users\Windows 7\Desktop\André\Doutorado\Paper_EDE\Texto\versão_publicação\d11_quan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 7\Desktop\André\Doutorado\Paper_EDE\Texto\versão_publicação\d11_quantis.jpg"/>
                    <pic:cNvPicPr>
                      <a:picLocks noChangeAspect="1" noChangeArrowheads="1"/>
                    </pic:cNvPicPr>
                  </pic:nvPicPr>
                  <pic:blipFill>
                    <a:blip r:embed="rId15" cstate="print"/>
                    <a:srcRect/>
                    <a:stretch>
                      <a:fillRect/>
                    </a:stretch>
                  </pic:blipFill>
                  <pic:spPr bwMode="auto">
                    <a:xfrm>
                      <a:off x="0" y="0"/>
                      <a:ext cx="5400040" cy="3817692"/>
                    </a:xfrm>
                    <a:prstGeom prst="rect">
                      <a:avLst/>
                    </a:prstGeom>
                    <a:noFill/>
                    <a:ln w="9525">
                      <a:noFill/>
                      <a:miter lim="800000"/>
                      <a:headEnd/>
                      <a:tailEnd/>
                    </a:ln>
                  </pic:spPr>
                </pic:pic>
              </a:graphicData>
            </a:graphic>
          </wp:inline>
        </w:drawing>
      </w:r>
    </w:p>
    <w:p w:rsidR="00855095" w:rsidRDefault="00855095" w:rsidP="00903AAD">
      <w:pPr>
        <w:spacing w:after="120" w:line="360" w:lineRule="auto"/>
        <w:rPr>
          <w:sz w:val="22"/>
          <w:szCs w:val="22"/>
          <w:lang w:val="en-US"/>
        </w:rPr>
      </w:pPr>
    </w:p>
    <w:p w:rsidR="00855095" w:rsidRPr="00855095" w:rsidRDefault="00855095" w:rsidP="00855095">
      <w:pPr>
        <w:jc w:val="center"/>
        <w:rPr>
          <w:sz w:val="24"/>
          <w:szCs w:val="24"/>
        </w:rPr>
      </w:pPr>
      <w:r w:rsidRPr="00855095">
        <w:rPr>
          <w:sz w:val="24"/>
          <w:szCs w:val="24"/>
        </w:rPr>
        <w:t xml:space="preserve">Figure </w:t>
      </w:r>
      <w:r w:rsidR="00C24975">
        <w:rPr>
          <w:sz w:val="24"/>
          <w:szCs w:val="24"/>
        </w:rPr>
        <w:t>A.</w:t>
      </w:r>
      <w:r w:rsidRPr="00855095">
        <w:rPr>
          <w:sz w:val="24"/>
          <w:szCs w:val="24"/>
        </w:rPr>
        <w:t>4</w:t>
      </w:r>
    </w:p>
    <w:p w:rsidR="00855095" w:rsidRDefault="00855095" w:rsidP="00855095">
      <w:pPr>
        <w:rPr>
          <w:sz w:val="24"/>
          <w:szCs w:val="24"/>
        </w:rPr>
      </w:pPr>
    </w:p>
    <w:p w:rsidR="00903AAD" w:rsidRPr="0023471B" w:rsidRDefault="00903AAD" w:rsidP="00855095">
      <w:pPr>
        <w:rPr>
          <w:sz w:val="18"/>
          <w:szCs w:val="24"/>
        </w:rPr>
      </w:pPr>
      <w:r w:rsidRPr="00855095">
        <w:rPr>
          <w:szCs w:val="24"/>
        </w:rPr>
        <w:t xml:space="preserve">Source: </w:t>
      </w:r>
      <w:r w:rsidR="0023471B">
        <w:rPr>
          <w:szCs w:val="22"/>
          <w:lang w:val="en-US"/>
        </w:rPr>
        <w:t>a</w:t>
      </w:r>
      <w:r w:rsidR="0023471B" w:rsidRPr="0023471B">
        <w:rPr>
          <w:szCs w:val="22"/>
          <w:lang w:val="en-US"/>
        </w:rPr>
        <w:t>uthor’s own elaboration</w:t>
      </w:r>
    </w:p>
    <w:p w:rsidR="006F4903" w:rsidRPr="008E0782" w:rsidRDefault="006F4903" w:rsidP="006F4903">
      <w:pPr>
        <w:pStyle w:val="BodyText"/>
        <w:spacing w:before="0" w:after="120"/>
        <w:jc w:val="center"/>
        <w:rPr>
          <w:rFonts w:ascii="Calibri" w:eastAsia="Calibri" w:hAnsi="Calibri"/>
          <w:sz w:val="22"/>
          <w:szCs w:val="22"/>
          <w:lang w:val="en-US" w:eastAsia="en-US"/>
        </w:rPr>
      </w:pPr>
    </w:p>
    <w:p w:rsidR="00903AAD" w:rsidRDefault="00903AAD" w:rsidP="00903AAD">
      <w:pPr>
        <w:keepNext/>
        <w:spacing w:after="120" w:line="360" w:lineRule="auto"/>
        <w:jc w:val="center"/>
        <w:rPr>
          <w:b/>
          <w:sz w:val="24"/>
          <w:szCs w:val="24"/>
          <w:lang w:val="en-US"/>
        </w:rPr>
      </w:pPr>
      <w:r>
        <w:rPr>
          <w:b/>
          <w:noProof/>
          <w:sz w:val="24"/>
          <w:szCs w:val="24"/>
          <w:lang w:val="en-US" w:eastAsia="en-US"/>
        </w:rPr>
        <w:lastRenderedPageBreak/>
        <w:drawing>
          <wp:inline distT="0" distB="0" distL="0" distR="0">
            <wp:extent cx="5400040" cy="3817983"/>
            <wp:effectExtent l="19050" t="0" r="0" b="0"/>
            <wp:docPr id="8" name="Imagem 8" descr="C:\Users\Windows 7\Desktop\André\Doutorado\Paper_EDE\Texto\versão_publicação\land gini 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 7\Desktop\André\Doutorado\Paper_EDE\Texto\versão_publicação\land gini 06.png"/>
                    <pic:cNvPicPr>
                      <a:picLocks noChangeAspect="1" noChangeArrowheads="1"/>
                    </pic:cNvPicPr>
                  </pic:nvPicPr>
                  <pic:blipFill>
                    <a:blip r:embed="rId16" cstate="print"/>
                    <a:srcRect/>
                    <a:stretch>
                      <a:fillRect/>
                    </a:stretch>
                  </pic:blipFill>
                  <pic:spPr bwMode="auto">
                    <a:xfrm>
                      <a:off x="0" y="0"/>
                      <a:ext cx="5400040" cy="3817983"/>
                    </a:xfrm>
                    <a:prstGeom prst="rect">
                      <a:avLst/>
                    </a:prstGeom>
                    <a:noFill/>
                    <a:ln w="9525">
                      <a:noFill/>
                      <a:miter lim="800000"/>
                      <a:headEnd/>
                      <a:tailEnd/>
                    </a:ln>
                  </pic:spPr>
                </pic:pic>
              </a:graphicData>
            </a:graphic>
          </wp:inline>
        </w:drawing>
      </w:r>
    </w:p>
    <w:p w:rsidR="00855095" w:rsidRPr="00855095" w:rsidRDefault="00855095" w:rsidP="00855095">
      <w:pPr>
        <w:keepNext/>
        <w:spacing w:after="120" w:line="360" w:lineRule="auto"/>
        <w:jc w:val="center"/>
        <w:rPr>
          <w:sz w:val="24"/>
          <w:szCs w:val="24"/>
          <w:lang w:val="en-US"/>
        </w:rPr>
      </w:pPr>
      <w:r w:rsidRPr="00855095">
        <w:rPr>
          <w:sz w:val="24"/>
          <w:szCs w:val="24"/>
          <w:lang w:val="en-US"/>
        </w:rPr>
        <w:t xml:space="preserve">Figure </w:t>
      </w:r>
      <w:r w:rsidR="00C24975">
        <w:rPr>
          <w:sz w:val="24"/>
          <w:szCs w:val="24"/>
          <w:lang w:val="en-US"/>
        </w:rPr>
        <w:t>A.</w:t>
      </w:r>
      <w:r w:rsidRPr="00855095">
        <w:rPr>
          <w:sz w:val="24"/>
          <w:szCs w:val="24"/>
          <w:lang w:val="en-US"/>
        </w:rPr>
        <w:t>5</w:t>
      </w:r>
    </w:p>
    <w:p w:rsidR="00903AAD" w:rsidRDefault="00903AAD" w:rsidP="00903AAD">
      <w:pPr>
        <w:spacing w:after="120" w:line="360" w:lineRule="auto"/>
        <w:rPr>
          <w:sz w:val="22"/>
          <w:szCs w:val="22"/>
          <w:lang w:val="en-US"/>
        </w:rPr>
      </w:pPr>
      <w:r w:rsidRPr="000607BC">
        <w:rPr>
          <w:sz w:val="22"/>
          <w:szCs w:val="22"/>
          <w:lang w:val="en-US"/>
        </w:rPr>
        <w:t xml:space="preserve">Source: </w:t>
      </w:r>
      <w:r w:rsidR="0023471B">
        <w:rPr>
          <w:sz w:val="22"/>
          <w:szCs w:val="22"/>
          <w:lang w:val="en-US"/>
        </w:rPr>
        <w:t>a</w:t>
      </w:r>
      <w:r w:rsidR="00855095">
        <w:rPr>
          <w:sz w:val="22"/>
          <w:szCs w:val="22"/>
          <w:lang w:val="en-US"/>
        </w:rPr>
        <w:t xml:space="preserve">uthor’s </w:t>
      </w:r>
      <w:r w:rsidRPr="000607BC">
        <w:rPr>
          <w:sz w:val="22"/>
          <w:szCs w:val="22"/>
          <w:lang w:val="en-US"/>
        </w:rPr>
        <w:t>own elaboration.</w:t>
      </w:r>
    </w:p>
    <w:p w:rsidR="008E3ED9" w:rsidRDefault="008E3ED9" w:rsidP="008E3ED9">
      <w:pPr>
        <w:suppressAutoHyphens w:val="0"/>
        <w:rPr>
          <w:b/>
          <w:sz w:val="24"/>
          <w:lang w:val="en-US"/>
        </w:rPr>
      </w:pPr>
      <w:r>
        <w:rPr>
          <w:b/>
          <w:sz w:val="24"/>
          <w:szCs w:val="24"/>
          <w:lang w:val="en-US"/>
        </w:rPr>
        <w:br w:type="page"/>
      </w:r>
    </w:p>
    <w:p w:rsidR="00E033AD" w:rsidRPr="00855095" w:rsidRDefault="00E033AD" w:rsidP="008E3ED9">
      <w:pPr>
        <w:pStyle w:val="BodyText"/>
        <w:spacing w:before="0" w:line="240" w:lineRule="auto"/>
        <w:jc w:val="center"/>
        <w:rPr>
          <w:i/>
          <w:lang w:val="en-US"/>
        </w:rPr>
      </w:pPr>
    </w:p>
    <w:p w:rsidR="008E3ED9" w:rsidRDefault="008E3ED9" w:rsidP="008E3ED9">
      <w:pPr>
        <w:pStyle w:val="BodyText"/>
        <w:spacing w:before="0" w:line="240" w:lineRule="auto"/>
        <w:jc w:val="center"/>
        <w:rPr>
          <w:i/>
          <w:lang w:val="en-US"/>
        </w:rPr>
      </w:pPr>
      <w:r w:rsidRPr="00855095">
        <w:rPr>
          <w:lang w:val="en-US"/>
        </w:rPr>
        <w:t xml:space="preserve">Table </w:t>
      </w:r>
      <w:r w:rsidR="002E623C" w:rsidRPr="00855095">
        <w:rPr>
          <w:lang w:val="en-US"/>
        </w:rPr>
        <w:t>A.</w:t>
      </w:r>
      <w:r w:rsidRPr="00855095">
        <w:rPr>
          <w:lang w:val="en-US"/>
        </w:rPr>
        <w:t>1</w:t>
      </w:r>
      <w:r w:rsidR="00855095" w:rsidRPr="00855095">
        <w:rPr>
          <w:lang w:val="en-US"/>
        </w:rPr>
        <w:t>.</w:t>
      </w:r>
      <w:r w:rsidR="00855095">
        <w:rPr>
          <w:i/>
          <w:lang w:val="en-US"/>
        </w:rPr>
        <w:t xml:space="preserve"> </w:t>
      </w:r>
      <w:r w:rsidR="00D16292" w:rsidRPr="00855095">
        <w:rPr>
          <w:i/>
          <w:lang w:val="en-US"/>
        </w:rPr>
        <w:t xml:space="preserve">Summary </w:t>
      </w:r>
      <w:r w:rsidR="00855095">
        <w:rPr>
          <w:i/>
          <w:lang w:val="en-US"/>
        </w:rPr>
        <w:t>s</w:t>
      </w:r>
      <w:r w:rsidR="00D16292" w:rsidRPr="00855095">
        <w:rPr>
          <w:i/>
          <w:lang w:val="en-US"/>
        </w:rPr>
        <w:t>tatistics</w:t>
      </w:r>
    </w:p>
    <w:p w:rsidR="009D2028" w:rsidRPr="00855095" w:rsidRDefault="009D2028" w:rsidP="008E3ED9">
      <w:pPr>
        <w:pStyle w:val="BodyText"/>
        <w:spacing w:before="0" w:line="240" w:lineRule="auto"/>
        <w:jc w:val="center"/>
        <w:rPr>
          <w:i/>
          <w:lang w:val="en-US"/>
        </w:rPr>
      </w:pPr>
    </w:p>
    <w:tbl>
      <w:tblPr>
        <w:tblW w:w="7001" w:type="dxa"/>
        <w:jc w:val="center"/>
        <w:tblCellMar>
          <w:left w:w="70" w:type="dxa"/>
          <w:right w:w="70" w:type="dxa"/>
        </w:tblCellMar>
        <w:tblLook w:val="04A0" w:firstRow="1" w:lastRow="0" w:firstColumn="1" w:lastColumn="0" w:noHBand="0" w:noVBand="1"/>
      </w:tblPr>
      <w:tblGrid>
        <w:gridCol w:w="2201"/>
        <w:gridCol w:w="960"/>
        <w:gridCol w:w="960"/>
        <w:gridCol w:w="960"/>
        <w:gridCol w:w="960"/>
        <w:gridCol w:w="960"/>
      </w:tblGrid>
      <w:tr w:rsidR="008E3ED9" w:rsidRPr="008D18A5" w:rsidTr="00D12D0B">
        <w:trPr>
          <w:trHeight w:val="300"/>
          <w:jc w:val="center"/>
        </w:trPr>
        <w:tc>
          <w:tcPr>
            <w:tcW w:w="2201" w:type="dxa"/>
            <w:tcBorders>
              <w:top w:val="nil"/>
              <w:left w:val="nil"/>
              <w:bottom w:val="nil"/>
              <w:right w:val="nil"/>
            </w:tcBorders>
            <w:shd w:val="clear" w:color="auto" w:fill="auto"/>
            <w:noWrap/>
            <w:vAlign w:val="bottom"/>
            <w:hideMark/>
          </w:tcPr>
          <w:p w:rsidR="008E3ED9" w:rsidRPr="008D18A5" w:rsidRDefault="008E3ED9" w:rsidP="00857ED9">
            <w:pPr>
              <w:suppressAutoHyphens w:val="0"/>
              <w:rPr>
                <w:rFonts w:ascii="Calibri" w:hAnsi="Calibri"/>
                <w:b/>
                <w:bCs/>
                <w:color w:val="000000"/>
                <w:lang w:eastAsia="pt-BR"/>
              </w:rPr>
            </w:pPr>
            <w:r w:rsidRPr="008D18A5">
              <w:rPr>
                <w:rFonts w:ascii="Calibri" w:hAnsi="Calibri"/>
                <w:b/>
                <w:bCs/>
                <w:color w:val="000000"/>
                <w:lang w:eastAsia="pt-BR"/>
              </w:rPr>
              <w:t>VARIABLES</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b/>
                <w:bCs/>
                <w:color w:val="000000"/>
                <w:lang w:eastAsia="pt-BR"/>
              </w:rPr>
            </w:pPr>
            <w:r w:rsidRPr="008D18A5">
              <w:rPr>
                <w:rFonts w:ascii="Calibri" w:hAnsi="Calibri"/>
                <w:b/>
                <w:bCs/>
                <w:color w:val="000000"/>
                <w:lang w:eastAsia="pt-BR"/>
              </w:rPr>
              <w:t>N</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b/>
                <w:bCs/>
                <w:color w:val="000000"/>
                <w:lang w:eastAsia="pt-BR"/>
              </w:rPr>
            </w:pPr>
            <w:r w:rsidRPr="008D18A5">
              <w:rPr>
                <w:rFonts w:ascii="Calibri" w:hAnsi="Calibri"/>
                <w:b/>
                <w:bCs/>
                <w:color w:val="000000"/>
                <w:lang w:eastAsia="pt-BR"/>
              </w:rPr>
              <w:t>mean</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b/>
                <w:bCs/>
                <w:color w:val="000000"/>
                <w:lang w:eastAsia="pt-BR"/>
              </w:rPr>
            </w:pPr>
            <w:r w:rsidRPr="008D18A5">
              <w:rPr>
                <w:rFonts w:ascii="Calibri" w:hAnsi="Calibri"/>
                <w:b/>
                <w:bCs/>
                <w:color w:val="000000"/>
                <w:lang w:eastAsia="pt-BR"/>
              </w:rPr>
              <w:t>sd</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b/>
                <w:bCs/>
                <w:color w:val="000000"/>
                <w:lang w:eastAsia="pt-BR"/>
              </w:rPr>
            </w:pPr>
            <w:r w:rsidRPr="008D18A5">
              <w:rPr>
                <w:rFonts w:ascii="Calibri" w:hAnsi="Calibri"/>
                <w:b/>
                <w:bCs/>
                <w:color w:val="000000"/>
                <w:lang w:eastAsia="pt-BR"/>
              </w:rPr>
              <w:t>min</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b/>
                <w:bCs/>
                <w:color w:val="000000"/>
                <w:lang w:eastAsia="pt-BR"/>
              </w:rPr>
            </w:pPr>
            <w:r w:rsidRPr="008D18A5">
              <w:rPr>
                <w:rFonts w:ascii="Calibri" w:hAnsi="Calibri"/>
                <w:b/>
                <w:bCs/>
                <w:color w:val="000000"/>
                <w:lang w:eastAsia="pt-BR"/>
              </w:rPr>
              <w:t>max</w:t>
            </w:r>
          </w:p>
        </w:tc>
      </w:tr>
      <w:tr w:rsidR="008E3ED9" w:rsidRPr="008D18A5" w:rsidTr="00D12D0B">
        <w:trPr>
          <w:trHeight w:val="300"/>
          <w:jc w:val="center"/>
        </w:trPr>
        <w:tc>
          <w:tcPr>
            <w:tcW w:w="2201" w:type="dxa"/>
            <w:tcBorders>
              <w:top w:val="single" w:sz="4" w:space="0" w:color="000000"/>
              <w:left w:val="nil"/>
              <w:bottom w:val="nil"/>
              <w:right w:val="nil"/>
            </w:tcBorders>
            <w:shd w:val="clear" w:color="auto" w:fill="auto"/>
            <w:noWrap/>
            <w:vAlign w:val="bottom"/>
            <w:hideMark/>
          </w:tcPr>
          <w:p w:rsidR="008E3ED9" w:rsidRPr="008D18A5" w:rsidRDefault="008E3ED9" w:rsidP="00857ED9">
            <w:pPr>
              <w:suppressAutoHyphens w:val="0"/>
              <w:rPr>
                <w:rFonts w:ascii="Calibri" w:hAnsi="Calibri"/>
                <w:b/>
                <w:bCs/>
                <w:color w:val="000000"/>
                <w:lang w:eastAsia="pt-BR"/>
              </w:rPr>
            </w:pPr>
            <w:r w:rsidRPr="008D18A5">
              <w:rPr>
                <w:rFonts w:ascii="Calibri" w:hAnsi="Calibri"/>
                <w:b/>
                <w:bCs/>
                <w:color w:val="000000"/>
                <w:lang w:eastAsia="pt-BR"/>
              </w:rPr>
              <w:t>Panel A: 2002-2005</w:t>
            </w:r>
          </w:p>
        </w:tc>
        <w:tc>
          <w:tcPr>
            <w:tcW w:w="960" w:type="dxa"/>
            <w:tcBorders>
              <w:top w:val="single" w:sz="4" w:space="0" w:color="000000"/>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 </w:t>
            </w:r>
          </w:p>
        </w:tc>
        <w:tc>
          <w:tcPr>
            <w:tcW w:w="960" w:type="dxa"/>
            <w:tcBorders>
              <w:top w:val="single" w:sz="4" w:space="0" w:color="000000"/>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 </w:t>
            </w:r>
          </w:p>
        </w:tc>
        <w:tc>
          <w:tcPr>
            <w:tcW w:w="960" w:type="dxa"/>
            <w:tcBorders>
              <w:top w:val="single" w:sz="4" w:space="0" w:color="000000"/>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 </w:t>
            </w:r>
          </w:p>
        </w:tc>
        <w:tc>
          <w:tcPr>
            <w:tcW w:w="960" w:type="dxa"/>
            <w:tcBorders>
              <w:top w:val="single" w:sz="4" w:space="0" w:color="000000"/>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 </w:t>
            </w:r>
          </w:p>
        </w:tc>
        <w:tc>
          <w:tcPr>
            <w:tcW w:w="960" w:type="dxa"/>
            <w:tcBorders>
              <w:top w:val="single" w:sz="4" w:space="0" w:color="000000"/>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 </w:t>
            </w:r>
          </w:p>
        </w:tc>
      </w:tr>
      <w:tr w:rsidR="008E3ED9" w:rsidRPr="008D18A5" w:rsidTr="00D12D0B">
        <w:trPr>
          <w:trHeight w:val="300"/>
          <w:jc w:val="center"/>
        </w:trPr>
        <w:tc>
          <w:tcPr>
            <w:tcW w:w="2201" w:type="dxa"/>
            <w:tcBorders>
              <w:top w:val="nil"/>
              <w:left w:val="nil"/>
              <w:bottom w:val="nil"/>
              <w:right w:val="nil"/>
            </w:tcBorders>
            <w:shd w:val="clear" w:color="auto" w:fill="auto"/>
            <w:noWrap/>
            <w:vAlign w:val="bottom"/>
            <w:hideMark/>
          </w:tcPr>
          <w:p w:rsidR="008E3ED9" w:rsidRPr="008D18A5" w:rsidRDefault="008E3ED9" w:rsidP="00857ED9">
            <w:pPr>
              <w:suppressAutoHyphens w:val="0"/>
              <w:rPr>
                <w:rFonts w:ascii="Calibri" w:hAnsi="Calibri"/>
                <w:color w:val="000000"/>
                <w:lang w:eastAsia="pt-BR"/>
              </w:rPr>
            </w:pPr>
            <w:r>
              <w:rPr>
                <w:rFonts w:ascii="Calibri" w:hAnsi="Calibri"/>
                <w:color w:val="000000"/>
                <w:lang w:eastAsia="pt-BR"/>
              </w:rPr>
              <w:t>Ln (</w:t>
            </w:r>
            <w:r w:rsidRPr="008D18A5">
              <w:rPr>
                <w:rFonts w:ascii="Calibri" w:hAnsi="Calibri"/>
                <w:color w:val="000000"/>
                <w:lang w:eastAsia="pt-BR"/>
              </w:rPr>
              <w:t>Deforestation_0205</w:t>
            </w:r>
            <w:r>
              <w:rPr>
                <w:rFonts w:ascii="Calibri" w:hAnsi="Calibri"/>
                <w:color w:val="000000"/>
                <w:lang w:eastAsia="pt-BR"/>
              </w:rPr>
              <w:t xml:space="preserve">) </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626</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-4.342</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1.769</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-10.39</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-1.363</w:t>
            </w:r>
          </w:p>
        </w:tc>
      </w:tr>
      <w:tr w:rsidR="008E3ED9" w:rsidRPr="008D18A5" w:rsidTr="00D12D0B">
        <w:trPr>
          <w:trHeight w:val="300"/>
          <w:jc w:val="center"/>
        </w:trPr>
        <w:tc>
          <w:tcPr>
            <w:tcW w:w="2201" w:type="dxa"/>
            <w:tcBorders>
              <w:top w:val="nil"/>
              <w:left w:val="nil"/>
              <w:bottom w:val="nil"/>
              <w:right w:val="nil"/>
            </w:tcBorders>
            <w:shd w:val="clear" w:color="auto" w:fill="auto"/>
            <w:noWrap/>
            <w:vAlign w:val="bottom"/>
            <w:hideMark/>
          </w:tcPr>
          <w:p w:rsidR="008E3ED9" w:rsidRPr="008D18A5" w:rsidRDefault="008E3ED9" w:rsidP="00857ED9">
            <w:pPr>
              <w:suppressAutoHyphens w:val="0"/>
              <w:rPr>
                <w:rFonts w:ascii="Calibri" w:hAnsi="Calibri"/>
                <w:color w:val="000000"/>
                <w:lang w:eastAsia="pt-BR"/>
              </w:rPr>
            </w:pPr>
            <w:r>
              <w:rPr>
                <w:rFonts w:ascii="Calibri" w:hAnsi="Calibri"/>
                <w:color w:val="000000"/>
                <w:lang w:eastAsia="pt-BR"/>
              </w:rPr>
              <w:t>Composed_</w:t>
            </w:r>
            <w:r w:rsidRPr="008D18A5">
              <w:rPr>
                <w:rFonts w:ascii="Calibri" w:hAnsi="Calibri"/>
                <w:color w:val="000000"/>
                <w:lang w:eastAsia="pt-BR"/>
              </w:rPr>
              <w:t>Gini_95</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636</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74.77</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4.839</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50.53</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88.72</w:t>
            </w:r>
          </w:p>
        </w:tc>
      </w:tr>
      <w:tr w:rsidR="008E3ED9" w:rsidRPr="008D18A5" w:rsidTr="00D12D0B">
        <w:trPr>
          <w:trHeight w:val="300"/>
          <w:jc w:val="center"/>
        </w:trPr>
        <w:tc>
          <w:tcPr>
            <w:tcW w:w="2201" w:type="dxa"/>
            <w:tcBorders>
              <w:top w:val="nil"/>
              <w:left w:val="nil"/>
              <w:bottom w:val="nil"/>
              <w:right w:val="nil"/>
            </w:tcBorders>
            <w:shd w:val="clear" w:color="auto" w:fill="auto"/>
            <w:noWrap/>
            <w:vAlign w:val="bottom"/>
            <w:hideMark/>
          </w:tcPr>
          <w:p w:rsidR="008E3ED9" w:rsidRPr="008D18A5" w:rsidRDefault="008E3ED9" w:rsidP="00857ED9">
            <w:pPr>
              <w:suppressAutoHyphens w:val="0"/>
              <w:rPr>
                <w:rFonts w:ascii="Calibri" w:hAnsi="Calibri"/>
                <w:color w:val="000000"/>
                <w:lang w:eastAsia="pt-BR"/>
              </w:rPr>
            </w:pPr>
            <w:r w:rsidRPr="008D18A5">
              <w:rPr>
                <w:rFonts w:ascii="Calibri" w:hAnsi="Calibri"/>
                <w:color w:val="000000"/>
                <w:lang w:eastAsia="pt-BR"/>
              </w:rPr>
              <w:t>Credit_area_05</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627</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6.752</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1.863</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-0.596</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11.06</w:t>
            </w:r>
          </w:p>
        </w:tc>
      </w:tr>
      <w:tr w:rsidR="008E3ED9" w:rsidRPr="008D18A5" w:rsidTr="00D12D0B">
        <w:trPr>
          <w:trHeight w:val="300"/>
          <w:jc w:val="center"/>
        </w:trPr>
        <w:tc>
          <w:tcPr>
            <w:tcW w:w="2201" w:type="dxa"/>
            <w:tcBorders>
              <w:top w:val="nil"/>
              <w:left w:val="nil"/>
              <w:bottom w:val="nil"/>
              <w:right w:val="nil"/>
            </w:tcBorders>
            <w:shd w:val="clear" w:color="auto" w:fill="auto"/>
            <w:noWrap/>
            <w:vAlign w:val="bottom"/>
            <w:hideMark/>
          </w:tcPr>
          <w:p w:rsidR="008E3ED9" w:rsidRPr="008D18A5" w:rsidRDefault="008E3ED9" w:rsidP="00857ED9">
            <w:pPr>
              <w:suppressAutoHyphens w:val="0"/>
              <w:rPr>
                <w:rFonts w:ascii="Calibri" w:hAnsi="Calibri"/>
                <w:color w:val="000000"/>
                <w:lang w:eastAsia="pt-BR"/>
              </w:rPr>
            </w:pPr>
            <w:r w:rsidRPr="008D18A5">
              <w:rPr>
                <w:rFonts w:ascii="Calibri" w:hAnsi="Calibri"/>
                <w:color w:val="000000"/>
                <w:lang w:eastAsia="pt-BR"/>
              </w:rPr>
              <w:t>Settlements_05</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636</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0.956</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3.116</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0</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45.41</w:t>
            </w:r>
          </w:p>
        </w:tc>
      </w:tr>
      <w:tr w:rsidR="008E3ED9" w:rsidRPr="008D18A5" w:rsidTr="00D12D0B">
        <w:trPr>
          <w:trHeight w:val="300"/>
          <w:jc w:val="center"/>
        </w:trPr>
        <w:tc>
          <w:tcPr>
            <w:tcW w:w="2201" w:type="dxa"/>
            <w:tcBorders>
              <w:top w:val="nil"/>
              <w:left w:val="nil"/>
              <w:bottom w:val="nil"/>
              <w:right w:val="nil"/>
            </w:tcBorders>
            <w:shd w:val="clear" w:color="auto" w:fill="auto"/>
            <w:noWrap/>
            <w:vAlign w:val="bottom"/>
            <w:hideMark/>
          </w:tcPr>
          <w:p w:rsidR="008E3ED9" w:rsidRPr="008D18A5" w:rsidRDefault="008E3ED9" w:rsidP="00857ED9">
            <w:pPr>
              <w:suppressAutoHyphens w:val="0"/>
              <w:rPr>
                <w:rFonts w:ascii="Calibri" w:hAnsi="Calibri"/>
                <w:color w:val="000000"/>
                <w:lang w:eastAsia="pt-BR"/>
              </w:rPr>
            </w:pPr>
            <w:r>
              <w:rPr>
                <w:rFonts w:ascii="Calibri" w:hAnsi="Calibri"/>
                <w:color w:val="000000"/>
                <w:lang w:eastAsia="pt-BR"/>
              </w:rPr>
              <w:t>Cattle_prices</w:t>
            </w:r>
            <w:r w:rsidRPr="008D18A5">
              <w:rPr>
                <w:rFonts w:ascii="Calibri" w:hAnsi="Calibri"/>
                <w:color w:val="000000"/>
                <w:lang w:eastAsia="pt-BR"/>
              </w:rPr>
              <w:t>_05</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645</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2.177</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1.929</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-6.282</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4.996</w:t>
            </w:r>
          </w:p>
        </w:tc>
      </w:tr>
      <w:tr w:rsidR="008E3ED9" w:rsidRPr="008D18A5" w:rsidTr="00D12D0B">
        <w:trPr>
          <w:trHeight w:val="300"/>
          <w:jc w:val="center"/>
        </w:trPr>
        <w:tc>
          <w:tcPr>
            <w:tcW w:w="2201" w:type="dxa"/>
            <w:tcBorders>
              <w:top w:val="nil"/>
              <w:left w:val="nil"/>
              <w:bottom w:val="nil"/>
              <w:right w:val="nil"/>
            </w:tcBorders>
            <w:shd w:val="clear" w:color="auto" w:fill="auto"/>
            <w:noWrap/>
            <w:vAlign w:val="bottom"/>
            <w:hideMark/>
          </w:tcPr>
          <w:p w:rsidR="008E3ED9" w:rsidRPr="008D18A5" w:rsidRDefault="008E3ED9" w:rsidP="00857ED9">
            <w:pPr>
              <w:suppressAutoHyphens w:val="0"/>
              <w:rPr>
                <w:rFonts w:ascii="Calibri" w:hAnsi="Calibri"/>
                <w:color w:val="000000"/>
                <w:lang w:eastAsia="pt-BR"/>
              </w:rPr>
            </w:pPr>
            <w:r>
              <w:rPr>
                <w:rFonts w:ascii="Calibri" w:hAnsi="Calibri"/>
                <w:color w:val="000000"/>
                <w:lang w:eastAsia="pt-BR"/>
              </w:rPr>
              <w:t>Ln(</w:t>
            </w:r>
            <w:r w:rsidRPr="008D18A5">
              <w:rPr>
                <w:rFonts w:ascii="Calibri" w:hAnsi="Calibri"/>
                <w:color w:val="000000"/>
                <w:lang w:eastAsia="pt-BR"/>
              </w:rPr>
              <w:t>Rain_05</w:t>
            </w:r>
            <w:r>
              <w:rPr>
                <w:rFonts w:ascii="Calibri" w:hAnsi="Calibri"/>
                <w:color w:val="000000"/>
                <w:lang w:eastAsia="pt-BR"/>
              </w:rPr>
              <w:t>)</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651</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7.501</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0.226</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6.964</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8.092</w:t>
            </w:r>
          </w:p>
        </w:tc>
      </w:tr>
      <w:tr w:rsidR="008E3ED9" w:rsidRPr="008D18A5" w:rsidTr="00D12D0B">
        <w:trPr>
          <w:trHeight w:val="300"/>
          <w:jc w:val="center"/>
        </w:trPr>
        <w:tc>
          <w:tcPr>
            <w:tcW w:w="2201" w:type="dxa"/>
            <w:tcBorders>
              <w:top w:val="nil"/>
              <w:left w:val="nil"/>
              <w:bottom w:val="nil"/>
              <w:right w:val="nil"/>
            </w:tcBorders>
            <w:shd w:val="clear" w:color="auto" w:fill="auto"/>
            <w:noWrap/>
            <w:vAlign w:val="bottom"/>
            <w:hideMark/>
          </w:tcPr>
          <w:p w:rsidR="008E3ED9" w:rsidRPr="008D18A5" w:rsidRDefault="008E3ED9" w:rsidP="00857ED9">
            <w:pPr>
              <w:suppressAutoHyphens w:val="0"/>
              <w:rPr>
                <w:rFonts w:ascii="Calibri" w:hAnsi="Calibri"/>
                <w:color w:val="000000"/>
                <w:lang w:eastAsia="pt-BR"/>
              </w:rPr>
            </w:pPr>
            <w:r>
              <w:rPr>
                <w:rFonts w:ascii="Calibri" w:hAnsi="Calibri"/>
                <w:color w:val="000000"/>
                <w:lang w:eastAsia="pt-BR"/>
              </w:rPr>
              <w:t>Ln(</w:t>
            </w:r>
            <w:r w:rsidRPr="008D18A5">
              <w:rPr>
                <w:rFonts w:ascii="Calibri" w:hAnsi="Calibri"/>
                <w:color w:val="000000"/>
                <w:lang w:eastAsia="pt-BR"/>
              </w:rPr>
              <w:t>Temperature_05</w:t>
            </w:r>
            <w:r>
              <w:rPr>
                <w:rFonts w:ascii="Calibri" w:hAnsi="Calibri"/>
                <w:color w:val="000000"/>
                <w:lang w:eastAsia="pt-BR"/>
              </w:rPr>
              <w:t>)</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651</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3.261</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0.0479</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2.9</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3.352</w:t>
            </w:r>
          </w:p>
        </w:tc>
      </w:tr>
      <w:tr w:rsidR="008E3ED9" w:rsidRPr="008D18A5" w:rsidTr="00D12D0B">
        <w:trPr>
          <w:trHeight w:val="300"/>
          <w:jc w:val="center"/>
        </w:trPr>
        <w:tc>
          <w:tcPr>
            <w:tcW w:w="2201" w:type="dxa"/>
            <w:tcBorders>
              <w:top w:val="nil"/>
              <w:left w:val="nil"/>
              <w:right w:val="nil"/>
            </w:tcBorders>
            <w:shd w:val="clear" w:color="auto" w:fill="auto"/>
            <w:noWrap/>
            <w:vAlign w:val="bottom"/>
            <w:hideMark/>
          </w:tcPr>
          <w:p w:rsidR="008E3ED9" w:rsidRPr="008D18A5" w:rsidRDefault="008E3ED9" w:rsidP="00857ED9">
            <w:pPr>
              <w:suppressAutoHyphens w:val="0"/>
              <w:rPr>
                <w:rFonts w:ascii="Calibri" w:hAnsi="Calibri"/>
                <w:color w:val="000000"/>
                <w:lang w:eastAsia="pt-BR"/>
              </w:rPr>
            </w:pPr>
            <w:r w:rsidRPr="008D18A5">
              <w:rPr>
                <w:rFonts w:ascii="Calibri" w:hAnsi="Calibri"/>
                <w:color w:val="000000"/>
                <w:lang w:eastAsia="pt-BR"/>
              </w:rPr>
              <w:t>Altitude</w:t>
            </w:r>
          </w:p>
        </w:tc>
        <w:tc>
          <w:tcPr>
            <w:tcW w:w="960" w:type="dxa"/>
            <w:tcBorders>
              <w:top w:val="nil"/>
              <w:left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651</w:t>
            </w:r>
          </w:p>
        </w:tc>
        <w:tc>
          <w:tcPr>
            <w:tcW w:w="960" w:type="dxa"/>
            <w:tcBorders>
              <w:top w:val="nil"/>
              <w:left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152.1</w:t>
            </w:r>
          </w:p>
        </w:tc>
        <w:tc>
          <w:tcPr>
            <w:tcW w:w="960" w:type="dxa"/>
            <w:tcBorders>
              <w:top w:val="nil"/>
              <w:left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134.1</w:t>
            </w:r>
          </w:p>
        </w:tc>
        <w:tc>
          <w:tcPr>
            <w:tcW w:w="960" w:type="dxa"/>
            <w:tcBorders>
              <w:top w:val="nil"/>
              <w:left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1</w:t>
            </w:r>
          </w:p>
        </w:tc>
        <w:tc>
          <w:tcPr>
            <w:tcW w:w="960" w:type="dxa"/>
            <w:tcBorders>
              <w:top w:val="nil"/>
              <w:left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912.1</w:t>
            </w:r>
          </w:p>
        </w:tc>
      </w:tr>
      <w:tr w:rsidR="008E3ED9" w:rsidRPr="008D18A5" w:rsidTr="00D12D0B">
        <w:trPr>
          <w:trHeight w:val="300"/>
          <w:jc w:val="center"/>
        </w:trPr>
        <w:tc>
          <w:tcPr>
            <w:tcW w:w="2201" w:type="dxa"/>
            <w:tcBorders>
              <w:top w:val="nil"/>
              <w:left w:val="nil"/>
              <w:right w:val="nil"/>
            </w:tcBorders>
            <w:shd w:val="clear" w:color="auto" w:fill="auto"/>
            <w:noWrap/>
            <w:vAlign w:val="bottom"/>
            <w:hideMark/>
          </w:tcPr>
          <w:p w:rsidR="008E3ED9" w:rsidRPr="008D18A5" w:rsidRDefault="008E3ED9" w:rsidP="00857ED9">
            <w:pPr>
              <w:suppressAutoHyphens w:val="0"/>
              <w:rPr>
                <w:rFonts w:ascii="Calibri" w:hAnsi="Calibri"/>
                <w:color w:val="000000"/>
                <w:lang w:eastAsia="pt-BR"/>
              </w:rPr>
            </w:pPr>
            <w:r>
              <w:rPr>
                <w:rFonts w:ascii="Calibri" w:hAnsi="Calibri"/>
                <w:color w:val="000000"/>
                <w:lang w:eastAsia="pt-BR"/>
              </w:rPr>
              <w:t>Composed Idle_land_85</w:t>
            </w:r>
          </w:p>
        </w:tc>
        <w:tc>
          <w:tcPr>
            <w:tcW w:w="960" w:type="dxa"/>
            <w:tcBorders>
              <w:top w:val="nil"/>
              <w:left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Pr>
                <w:rFonts w:ascii="Calibri" w:hAnsi="Calibri"/>
                <w:color w:val="000000"/>
                <w:lang w:eastAsia="pt-BR"/>
              </w:rPr>
              <w:t>636</w:t>
            </w:r>
          </w:p>
        </w:tc>
        <w:tc>
          <w:tcPr>
            <w:tcW w:w="960" w:type="dxa"/>
            <w:tcBorders>
              <w:top w:val="nil"/>
              <w:left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Pr>
                <w:rFonts w:ascii="Calibri" w:hAnsi="Calibri"/>
                <w:color w:val="000000"/>
                <w:lang w:eastAsia="pt-BR"/>
              </w:rPr>
              <w:t>5.977</w:t>
            </w:r>
          </w:p>
        </w:tc>
        <w:tc>
          <w:tcPr>
            <w:tcW w:w="960" w:type="dxa"/>
            <w:tcBorders>
              <w:top w:val="nil"/>
              <w:left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Pr>
                <w:rFonts w:ascii="Calibri" w:hAnsi="Calibri"/>
                <w:color w:val="000000"/>
                <w:lang w:eastAsia="pt-BR"/>
              </w:rPr>
              <w:t>3.702</w:t>
            </w:r>
          </w:p>
        </w:tc>
        <w:tc>
          <w:tcPr>
            <w:tcW w:w="960" w:type="dxa"/>
            <w:tcBorders>
              <w:top w:val="nil"/>
              <w:left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Pr>
                <w:rFonts w:ascii="Calibri" w:hAnsi="Calibri"/>
                <w:color w:val="000000"/>
                <w:lang w:eastAsia="pt-BR"/>
              </w:rPr>
              <w:t>0.409</w:t>
            </w:r>
          </w:p>
        </w:tc>
        <w:tc>
          <w:tcPr>
            <w:tcW w:w="960" w:type="dxa"/>
            <w:tcBorders>
              <w:top w:val="nil"/>
              <w:left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Pr>
                <w:rFonts w:ascii="Calibri" w:hAnsi="Calibri"/>
                <w:color w:val="000000"/>
                <w:lang w:eastAsia="pt-BR"/>
              </w:rPr>
              <w:t>17.35</w:t>
            </w:r>
          </w:p>
        </w:tc>
      </w:tr>
      <w:tr w:rsidR="00D12D0B" w:rsidRPr="008D18A5" w:rsidTr="00D12D0B">
        <w:trPr>
          <w:trHeight w:val="300"/>
          <w:jc w:val="center"/>
        </w:trPr>
        <w:tc>
          <w:tcPr>
            <w:tcW w:w="2201" w:type="dxa"/>
            <w:tcBorders>
              <w:left w:val="nil"/>
              <w:bottom w:val="single" w:sz="4" w:space="0" w:color="000000"/>
              <w:right w:val="nil"/>
            </w:tcBorders>
            <w:shd w:val="clear" w:color="auto" w:fill="auto"/>
            <w:noWrap/>
            <w:vAlign w:val="bottom"/>
            <w:hideMark/>
          </w:tcPr>
          <w:p w:rsidR="00D12D0B" w:rsidRDefault="00D12D0B" w:rsidP="00857ED9">
            <w:pPr>
              <w:suppressAutoHyphens w:val="0"/>
              <w:rPr>
                <w:rFonts w:ascii="Calibri" w:hAnsi="Calibri"/>
                <w:color w:val="000000"/>
                <w:lang w:eastAsia="pt-BR"/>
              </w:rPr>
            </w:pPr>
            <w:r>
              <w:rPr>
                <w:rFonts w:ascii="Calibri" w:hAnsi="Calibri"/>
                <w:color w:val="000000"/>
                <w:lang w:eastAsia="pt-BR"/>
              </w:rPr>
              <w:t>N_municipalities_mig_00</w:t>
            </w:r>
          </w:p>
        </w:tc>
        <w:tc>
          <w:tcPr>
            <w:tcW w:w="960" w:type="dxa"/>
            <w:tcBorders>
              <w:left w:val="nil"/>
              <w:bottom w:val="single" w:sz="4" w:space="0" w:color="000000"/>
              <w:right w:val="nil"/>
            </w:tcBorders>
            <w:shd w:val="clear" w:color="auto" w:fill="auto"/>
            <w:noWrap/>
            <w:vAlign w:val="bottom"/>
            <w:hideMark/>
          </w:tcPr>
          <w:p w:rsidR="00D12D0B" w:rsidRDefault="00D12D0B" w:rsidP="00857ED9">
            <w:pPr>
              <w:suppressAutoHyphens w:val="0"/>
              <w:jc w:val="center"/>
              <w:rPr>
                <w:rFonts w:ascii="Calibri" w:hAnsi="Calibri"/>
                <w:color w:val="000000"/>
                <w:lang w:eastAsia="pt-BR"/>
              </w:rPr>
            </w:pPr>
            <w:r>
              <w:rPr>
                <w:rFonts w:ascii="Calibri" w:hAnsi="Calibri"/>
                <w:color w:val="000000"/>
                <w:lang w:eastAsia="pt-BR"/>
              </w:rPr>
              <w:t>636</w:t>
            </w:r>
          </w:p>
        </w:tc>
        <w:tc>
          <w:tcPr>
            <w:tcW w:w="960" w:type="dxa"/>
            <w:tcBorders>
              <w:left w:val="nil"/>
              <w:bottom w:val="single" w:sz="4" w:space="0" w:color="000000"/>
              <w:right w:val="nil"/>
            </w:tcBorders>
            <w:shd w:val="clear" w:color="auto" w:fill="auto"/>
            <w:noWrap/>
            <w:vAlign w:val="bottom"/>
            <w:hideMark/>
          </w:tcPr>
          <w:p w:rsidR="00D12D0B" w:rsidRDefault="00D12D0B" w:rsidP="00857ED9">
            <w:pPr>
              <w:suppressAutoHyphens w:val="0"/>
              <w:jc w:val="center"/>
              <w:rPr>
                <w:rFonts w:ascii="Calibri" w:hAnsi="Calibri"/>
                <w:color w:val="000000"/>
                <w:lang w:eastAsia="pt-BR"/>
              </w:rPr>
            </w:pPr>
            <w:r>
              <w:rPr>
                <w:rFonts w:ascii="Calibri" w:hAnsi="Calibri"/>
                <w:color w:val="000000"/>
                <w:lang w:eastAsia="pt-BR"/>
              </w:rPr>
              <w:t>56.3</w:t>
            </w:r>
          </w:p>
        </w:tc>
        <w:tc>
          <w:tcPr>
            <w:tcW w:w="960" w:type="dxa"/>
            <w:tcBorders>
              <w:left w:val="nil"/>
              <w:bottom w:val="single" w:sz="4" w:space="0" w:color="000000"/>
              <w:right w:val="nil"/>
            </w:tcBorders>
            <w:shd w:val="clear" w:color="auto" w:fill="auto"/>
            <w:noWrap/>
            <w:vAlign w:val="bottom"/>
            <w:hideMark/>
          </w:tcPr>
          <w:p w:rsidR="00D12D0B" w:rsidRDefault="00D12D0B" w:rsidP="00857ED9">
            <w:pPr>
              <w:suppressAutoHyphens w:val="0"/>
              <w:jc w:val="center"/>
              <w:rPr>
                <w:rFonts w:ascii="Calibri" w:hAnsi="Calibri"/>
                <w:color w:val="000000"/>
                <w:lang w:eastAsia="pt-BR"/>
              </w:rPr>
            </w:pPr>
            <w:r>
              <w:rPr>
                <w:rFonts w:ascii="Calibri" w:hAnsi="Calibri"/>
                <w:color w:val="000000"/>
                <w:lang w:eastAsia="pt-BR"/>
              </w:rPr>
              <w:t>61.105</w:t>
            </w:r>
          </w:p>
        </w:tc>
        <w:tc>
          <w:tcPr>
            <w:tcW w:w="960" w:type="dxa"/>
            <w:tcBorders>
              <w:left w:val="nil"/>
              <w:bottom w:val="single" w:sz="4" w:space="0" w:color="000000"/>
              <w:right w:val="nil"/>
            </w:tcBorders>
            <w:shd w:val="clear" w:color="auto" w:fill="auto"/>
            <w:noWrap/>
            <w:vAlign w:val="bottom"/>
            <w:hideMark/>
          </w:tcPr>
          <w:p w:rsidR="00D12D0B" w:rsidRDefault="00D12D0B" w:rsidP="00857ED9">
            <w:pPr>
              <w:suppressAutoHyphens w:val="0"/>
              <w:jc w:val="center"/>
              <w:rPr>
                <w:rFonts w:ascii="Calibri" w:hAnsi="Calibri"/>
                <w:color w:val="000000"/>
                <w:lang w:eastAsia="pt-BR"/>
              </w:rPr>
            </w:pPr>
            <w:r>
              <w:rPr>
                <w:rFonts w:ascii="Calibri" w:hAnsi="Calibri"/>
                <w:color w:val="000000"/>
                <w:lang w:eastAsia="pt-BR"/>
              </w:rPr>
              <w:t>3</w:t>
            </w:r>
          </w:p>
        </w:tc>
        <w:tc>
          <w:tcPr>
            <w:tcW w:w="960" w:type="dxa"/>
            <w:tcBorders>
              <w:left w:val="nil"/>
              <w:bottom w:val="single" w:sz="4" w:space="0" w:color="000000"/>
              <w:right w:val="nil"/>
            </w:tcBorders>
            <w:shd w:val="clear" w:color="auto" w:fill="auto"/>
            <w:noWrap/>
            <w:vAlign w:val="bottom"/>
            <w:hideMark/>
          </w:tcPr>
          <w:p w:rsidR="00D12D0B" w:rsidRDefault="00D12D0B" w:rsidP="00857ED9">
            <w:pPr>
              <w:suppressAutoHyphens w:val="0"/>
              <w:jc w:val="center"/>
              <w:rPr>
                <w:rFonts w:ascii="Calibri" w:hAnsi="Calibri"/>
                <w:color w:val="000000"/>
                <w:lang w:eastAsia="pt-BR"/>
              </w:rPr>
            </w:pPr>
            <w:r>
              <w:rPr>
                <w:rFonts w:ascii="Calibri" w:hAnsi="Calibri"/>
                <w:color w:val="000000"/>
                <w:lang w:eastAsia="pt-BR"/>
              </w:rPr>
              <w:t>540</w:t>
            </w:r>
          </w:p>
        </w:tc>
      </w:tr>
      <w:tr w:rsidR="008E3ED9" w:rsidRPr="008D18A5" w:rsidTr="00D12D0B">
        <w:trPr>
          <w:trHeight w:val="300"/>
          <w:jc w:val="center"/>
        </w:trPr>
        <w:tc>
          <w:tcPr>
            <w:tcW w:w="2201" w:type="dxa"/>
            <w:tcBorders>
              <w:top w:val="nil"/>
              <w:left w:val="nil"/>
              <w:bottom w:val="single" w:sz="4" w:space="0" w:color="000000"/>
              <w:right w:val="nil"/>
            </w:tcBorders>
            <w:shd w:val="clear" w:color="auto" w:fill="auto"/>
            <w:noWrap/>
            <w:vAlign w:val="bottom"/>
            <w:hideMark/>
          </w:tcPr>
          <w:p w:rsidR="008E3ED9" w:rsidRPr="008D18A5" w:rsidRDefault="008E3ED9" w:rsidP="00857ED9">
            <w:pPr>
              <w:suppressAutoHyphens w:val="0"/>
              <w:rPr>
                <w:rFonts w:ascii="Calibri" w:hAnsi="Calibri"/>
                <w:color w:val="000000"/>
                <w:lang w:eastAsia="pt-BR"/>
              </w:rPr>
            </w:pPr>
          </w:p>
        </w:tc>
        <w:tc>
          <w:tcPr>
            <w:tcW w:w="960" w:type="dxa"/>
            <w:tcBorders>
              <w:top w:val="nil"/>
              <w:left w:val="nil"/>
              <w:bottom w:val="single" w:sz="4" w:space="0" w:color="000000"/>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p>
        </w:tc>
        <w:tc>
          <w:tcPr>
            <w:tcW w:w="960" w:type="dxa"/>
            <w:tcBorders>
              <w:top w:val="nil"/>
              <w:left w:val="nil"/>
              <w:bottom w:val="single" w:sz="4" w:space="0" w:color="000000"/>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p>
        </w:tc>
        <w:tc>
          <w:tcPr>
            <w:tcW w:w="960" w:type="dxa"/>
            <w:tcBorders>
              <w:top w:val="nil"/>
              <w:left w:val="nil"/>
              <w:bottom w:val="single" w:sz="4" w:space="0" w:color="000000"/>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p>
        </w:tc>
        <w:tc>
          <w:tcPr>
            <w:tcW w:w="960" w:type="dxa"/>
            <w:tcBorders>
              <w:top w:val="nil"/>
              <w:left w:val="nil"/>
              <w:bottom w:val="single" w:sz="4" w:space="0" w:color="000000"/>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p>
        </w:tc>
        <w:tc>
          <w:tcPr>
            <w:tcW w:w="960" w:type="dxa"/>
            <w:tcBorders>
              <w:top w:val="nil"/>
              <w:left w:val="nil"/>
              <w:bottom w:val="single" w:sz="4" w:space="0" w:color="000000"/>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p>
        </w:tc>
      </w:tr>
      <w:tr w:rsidR="008E3ED9" w:rsidRPr="008D18A5" w:rsidTr="00D12D0B">
        <w:trPr>
          <w:trHeight w:val="300"/>
          <w:jc w:val="center"/>
        </w:trPr>
        <w:tc>
          <w:tcPr>
            <w:tcW w:w="2201" w:type="dxa"/>
            <w:tcBorders>
              <w:top w:val="nil"/>
              <w:left w:val="nil"/>
              <w:bottom w:val="nil"/>
              <w:right w:val="nil"/>
            </w:tcBorders>
            <w:shd w:val="clear" w:color="auto" w:fill="auto"/>
            <w:noWrap/>
            <w:vAlign w:val="bottom"/>
            <w:hideMark/>
          </w:tcPr>
          <w:p w:rsidR="008E3ED9" w:rsidRPr="008D18A5" w:rsidRDefault="008E3ED9" w:rsidP="00857ED9">
            <w:pPr>
              <w:suppressAutoHyphens w:val="0"/>
              <w:rPr>
                <w:rFonts w:ascii="Calibri" w:hAnsi="Calibri"/>
                <w:b/>
                <w:bCs/>
                <w:color w:val="000000"/>
                <w:lang w:eastAsia="pt-BR"/>
              </w:rPr>
            </w:pPr>
            <w:r w:rsidRPr="008D18A5">
              <w:rPr>
                <w:rFonts w:ascii="Calibri" w:hAnsi="Calibri"/>
                <w:b/>
                <w:bCs/>
                <w:color w:val="000000"/>
                <w:lang w:eastAsia="pt-BR"/>
              </w:rPr>
              <w:t>Panel B: 2006-2011</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p>
        </w:tc>
      </w:tr>
      <w:tr w:rsidR="008E3ED9" w:rsidRPr="008D18A5" w:rsidTr="00D12D0B">
        <w:trPr>
          <w:trHeight w:val="300"/>
          <w:jc w:val="center"/>
        </w:trPr>
        <w:tc>
          <w:tcPr>
            <w:tcW w:w="2201" w:type="dxa"/>
            <w:tcBorders>
              <w:top w:val="nil"/>
              <w:left w:val="nil"/>
              <w:bottom w:val="nil"/>
              <w:right w:val="nil"/>
            </w:tcBorders>
            <w:shd w:val="clear" w:color="auto" w:fill="auto"/>
            <w:noWrap/>
            <w:vAlign w:val="bottom"/>
            <w:hideMark/>
          </w:tcPr>
          <w:p w:rsidR="008E3ED9" w:rsidRPr="008D18A5" w:rsidRDefault="008E3ED9" w:rsidP="00857ED9">
            <w:pPr>
              <w:suppressAutoHyphens w:val="0"/>
              <w:rPr>
                <w:rFonts w:ascii="Calibri" w:hAnsi="Calibri"/>
                <w:color w:val="000000"/>
                <w:lang w:eastAsia="pt-BR"/>
              </w:rPr>
            </w:pPr>
            <w:r>
              <w:rPr>
                <w:rFonts w:ascii="Calibri" w:hAnsi="Calibri"/>
                <w:color w:val="000000"/>
                <w:lang w:eastAsia="pt-BR"/>
              </w:rPr>
              <w:t>Ln(</w:t>
            </w:r>
            <w:r w:rsidRPr="008D18A5">
              <w:rPr>
                <w:rFonts w:ascii="Calibri" w:hAnsi="Calibri"/>
                <w:color w:val="000000"/>
                <w:lang w:eastAsia="pt-BR"/>
              </w:rPr>
              <w:t>Deforestation_0611</w:t>
            </w:r>
            <w:r>
              <w:rPr>
                <w:rFonts w:ascii="Calibri" w:hAnsi="Calibri"/>
                <w:color w:val="000000"/>
                <w:lang w:eastAsia="pt-BR"/>
              </w:rPr>
              <w:t>)</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626</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-5.011</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1.617</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-10.89</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-2.050</w:t>
            </w:r>
          </w:p>
        </w:tc>
      </w:tr>
      <w:tr w:rsidR="008E3ED9" w:rsidRPr="008D18A5" w:rsidTr="00D12D0B">
        <w:trPr>
          <w:trHeight w:val="300"/>
          <w:jc w:val="center"/>
        </w:trPr>
        <w:tc>
          <w:tcPr>
            <w:tcW w:w="2201" w:type="dxa"/>
            <w:tcBorders>
              <w:top w:val="nil"/>
              <w:left w:val="nil"/>
              <w:bottom w:val="nil"/>
              <w:right w:val="nil"/>
            </w:tcBorders>
            <w:shd w:val="clear" w:color="auto" w:fill="auto"/>
            <w:noWrap/>
            <w:vAlign w:val="bottom"/>
            <w:hideMark/>
          </w:tcPr>
          <w:p w:rsidR="008E3ED9" w:rsidRPr="008D18A5" w:rsidRDefault="008E3ED9" w:rsidP="00857ED9">
            <w:pPr>
              <w:suppressAutoHyphens w:val="0"/>
              <w:rPr>
                <w:rFonts w:ascii="Calibri" w:hAnsi="Calibri"/>
                <w:color w:val="000000"/>
                <w:lang w:eastAsia="pt-BR"/>
              </w:rPr>
            </w:pPr>
            <w:r>
              <w:rPr>
                <w:rFonts w:ascii="Calibri" w:hAnsi="Calibri"/>
                <w:color w:val="000000"/>
                <w:lang w:eastAsia="pt-BR"/>
              </w:rPr>
              <w:t>Composed_</w:t>
            </w:r>
            <w:r w:rsidRPr="008D18A5">
              <w:rPr>
                <w:rFonts w:ascii="Calibri" w:hAnsi="Calibri"/>
                <w:color w:val="000000"/>
                <w:lang w:eastAsia="pt-BR"/>
              </w:rPr>
              <w:t>Gini_05</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651</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75.18</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3.148</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60.69</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83.03</w:t>
            </w:r>
          </w:p>
        </w:tc>
      </w:tr>
      <w:tr w:rsidR="008E3ED9" w:rsidRPr="008D18A5" w:rsidTr="00D12D0B">
        <w:trPr>
          <w:trHeight w:val="300"/>
          <w:jc w:val="center"/>
        </w:trPr>
        <w:tc>
          <w:tcPr>
            <w:tcW w:w="2201" w:type="dxa"/>
            <w:tcBorders>
              <w:top w:val="nil"/>
              <w:left w:val="nil"/>
              <w:bottom w:val="nil"/>
              <w:right w:val="nil"/>
            </w:tcBorders>
            <w:shd w:val="clear" w:color="auto" w:fill="auto"/>
            <w:noWrap/>
            <w:vAlign w:val="bottom"/>
            <w:hideMark/>
          </w:tcPr>
          <w:p w:rsidR="008E3ED9" w:rsidRPr="008D18A5" w:rsidRDefault="008E3ED9" w:rsidP="00857ED9">
            <w:pPr>
              <w:suppressAutoHyphens w:val="0"/>
              <w:rPr>
                <w:rFonts w:ascii="Calibri" w:hAnsi="Calibri"/>
                <w:color w:val="000000"/>
                <w:lang w:eastAsia="pt-BR"/>
              </w:rPr>
            </w:pPr>
            <w:r w:rsidRPr="008D18A5">
              <w:rPr>
                <w:rFonts w:ascii="Calibri" w:hAnsi="Calibri"/>
                <w:color w:val="000000"/>
                <w:lang w:eastAsia="pt-BR"/>
              </w:rPr>
              <w:t>Credit_area_11</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642</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7</w:t>
            </w:r>
            <w:bookmarkStart w:id="0" w:name="_GoBack"/>
            <w:bookmarkEnd w:id="0"/>
            <w:r w:rsidRPr="008D18A5">
              <w:rPr>
                <w:rFonts w:ascii="Calibri" w:hAnsi="Calibri"/>
                <w:color w:val="000000"/>
                <w:lang w:eastAsia="pt-BR"/>
              </w:rPr>
              <w:t>.111</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1.823</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-2.302</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10.49</w:t>
            </w:r>
          </w:p>
        </w:tc>
      </w:tr>
      <w:tr w:rsidR="008E3ED9" w:rsidRPr="008D18A5" w:rsidTr="00D12D0B">
        <w:trPr>
          <w:trHeight w:val="300"/>
          <w:jc w:val="center"/>
        </w:trPr>
        <w:tc>
          <w:tcPr>
            <w:tcW w:w="2201" w:type="dxa"/>
            <w:tcBorders>
              <w:top w:val="nil"/>
              <w:left w:val="nil"/>
              <w:bottom w:val="nil"/>
              <w:right w:val="nil"/>
            </w:tcBorders>
            <w:shd w:val="clear" w:color="auto" w:fill="auto"/>
            <w:noWrap/>
            <w:vAlign w:val="bottom"/>
            <w:hideMark/>
          </w:tcPr>
          <w:p w:rsidR="008E3ED9" w:rsidRPr="008D18A5" w:rsidRDefault="008E3ED9" w:rsidP="00857ED9">
            <w:pPr>
              <w:suppressAutoHyphens w:val="0"/>
              <w:rPr>
                <w:rFonts w:ascii="Calibri" w:hAnsi="Calibri"/>
                <w:color w:val="000000"/>
                <w:lang w:eastAsia="pt-BR"/>
              </w:rPr>
            </w:pPr>
            <w:r w:rsidRPr="008D18A5">
              <w:rPr>
                <w:rFonts w:ascii="Calibri" w:hAnsi="Calibri"/>
                <w:color w:val="000000"/>
                <w:lang w:eastAsia="pt-BR"/>
              </w:rPr>
              <w:t>Settlements_11</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636</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0.593</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2.211</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0</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36.12</w:t>
            </w:r>
          </w:p>
        </w:tc>
      </w:tr>
      <w:tr w:rsidR="008E3ED9" w:rsidRPr="008D18A5" w:rsidTr="00D12D0B">
        <w:trPr>
          <w:trHeight w:val="300"/>
          <w:jc w:val="center"/>
        </w:trPr>
        <w:tc>
          <w:tcPr>
            <w:tcW w:w="2201" w:type="dxa"/>
            <w:tcBorders>
              <w:top w:val="nil"/>
              <w:left w:val="nil"/>
              <w:bottom w:val="nil"/>
              <w:right w:val="nil"/>
            </w:tcBorders>
            <w:shd w:val="clear" w:color="auto" w:fill="auto"/>
            <w:noWrap/>
            <w:vAlign w:val="bottom"/>
            <w:hideMark/>
          </w:tcPr>
          <w:p w:rsidR="008E3ED9" w:rsidRPr="008D18A5" w:rsidRDefault="008E3ED9" w:rsidP="00857ED9">
            <w:pPr>
              <w:suppressAutoHyphens w:val="0"/>
              <w:rPr>
                <w:rFonts w:ascii="Calibri" w:hAnsi="Calibri"/>
                <w:color w:val="000000"/>
                <w:lang w:eastAsia="pt-BR"/>
              </w:rPr>
            </w:pPr>
            <w:r>
              <w:rPr>
                <w:rFonts w:ascii="Calibri" w:hAnsi="Calibri"/>
                <w:color w:val="000000"/>
                <w:lang w:eastAsia="pt-BR"/>
              </w:rPr>
              <w:t>Cattle_prices</w:t>
            </w:r>
            <w:r w:rsidRPr="008D18A5">
              <w:rPr>
                <w:rFonts w:ascii="Calibri" w:hAnsi="Calibri"/>
                <w:color w:val="000000"/>
                <w:lang w:eastAsia="pt-BR"/>
              </w:rPr>
              <w:t>_11</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648</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2.492</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1.973</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-6.161</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5.393</w:t>
            </w:r>
          </w:p>
        </w:tc>
      </w:tr>
      <w:tr w:rsidR="008E3ED9" w:rsidRPr="008D18A5" w:rsidTr="00D12D0B">
        <w:trPr>
          <w:trHeight w:val="300"/>
          <w:jc w:val="center"/>
        </w:trPr>
        <w:tc>
          <w:tcPr>
            <w:tcW w:w="2201" w:type="dxa"/>
            <w:tcBorders>
              <w:top w:val="nil"/>
              <w:left w:val="nil"/>
              <w:bottom w:val="nil"/>
              <w:right w:val="nil"/>
            </w:tcBorders>
            <w:shd w:val="clear" w:color="auto" w:fill="auto"/>
            <w:noWrap/>
            <w:vAlign w:val="bottom"/>
            <w:hideMark/>
          </w:tcPr>
          <w:p w:rsidR="008E3ED9" w:rsidRPr="008D18A5" w:rsidRDefault="008E3ED9" w:rsidP="00857ED9">
            <w:pPr>
              <w:suppressAutoHyphens w:val="0"/>
              <w:rPr>
                <w:rFonts w:ascii="Calibri" w:hAnsi="Calibri"/>
                <w:color w:val="000000"/>
                <w:lang w:eastAsia="pt-BR"/>
              </w:rPr>
            </w:pPr>
            <w:r>
              <w:rPr>
                <w:rFonts w:ascii="Calibri" w:hAnsi="Calibri"/>
                <w:color w:val="000000"/>
                <w:lang w:eastAsia="pt-BR"/>
              </w:rPr>
              <w:t>Ln(</w:t>
            </w:r>
            <w:r w:rsidRPr="008D18A5">
              <w:rPr>
                <w:rFonts w:ascii="Calibri" w:hAnsi="Calibri"/>
                <w:color w:val="000000"/>
                <w:lang w:eastAsia="pt-BR"/>
              </w:rPr>
              <w:t>Rain_11</w:t>
            </w:r>
            <w:r>
              <w:rPr>
                <w:rFonts w:ascii="Calibri" w:hAnsi="Calibri"/>
                <w:color w:val="000000"/>
                <w:lang w:eastAsia="pt-BR"/>
              </w:rPr>
              <w:t>)</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651</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7.588</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0.245</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7.078</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8.227</w:t>
            </w:r>
          </w:p>
        </w:tc>
      </w:tr>
      <w:tr w:rsidR="008E3ED9" w:rsidRPr="008D18A5" w:rsidTr="00D12D0B">
        <w:trPr>
          <w:trHeight w:val="300"/>
          <w:jc w:val="center"/>
        </w:trPr>
        <w:tc>
          <w:tcPr>
            <w:tcW w:w="2201" w:type="dxa"/>
            <w:tcBorders>
              <w:top w:val="nil"/>
              <w:left w:val="nil"/>
              <w:bottom w:val="nil"/>
              <w:right w:val="nil"/>
            </w:tcBorders>
            <w:shd w:val="clear" w:color="auto" w:fill="auto"/>
            <w:noWrap/>
            <w:vAlign w:val="bottom"/>
            <w:hideMark/>
          </w:tcPr>
          <w:p w:rsidR="008E3ED9" w:rsidRPr="008D18A5" w:rsidRDefault="008E3ED9" w:rsidP="00857ED9">
            <w:pPr>
              <w:suppressAutoHyphens w:val="0"/>
              <w:rPr>
                <w:rFonts w:ascii="Calibri" w:hAnsi="Calibri"/>
                <w:color w:val="000000"/>
                <w:lang w:eastAsia="pt-BR"/>
              </w:rPr>
            </w:pPr>
            <w:r>
              <w:rPr>
                <w:rFonts w:ascii="Calibri" w:hAnsi="Calibri"/>
                <w:color w:val="000000"/>
                <w:lang w:eastAsia="pt-BR"/>
              </w:rPr>
              <w:t>Ln(</w:t>
            </w:r>
            <w:r w:rsidRPr="008D18A5">
              <w:rPr>
                <w:rFonts w:ascii="Calibri" w:hAnsi="Calibri"/>
                <w:color w:val="000000"/>
                <w:lang w:eastAsia="pt-BR"/>
              </w:rPr>
              <w:t>Temperature_11</w:t>
            </w:r>
            <w:r>
              <w:rPr>
                <w:rFonts w:ascii="Calibri" w:hAnsi="Calibri"/>
                <w:color w:val="000000"/>
                <w:lang w:eastAsia="pt-BR"/>
              </w:rPr>
              <w:t>)</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651</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3.264</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0.0476</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2.934</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3.359</w:t>
            </w:r>
          </w:p>
        </w:tc>
      </w:tr>
      <w:tr w:rsidR="008E3ED9" w:rsidRPr="008D18A5" w:rsidTr="00D12D0B">
        <w:trPr>
          <w:trHeight w:val="300"/>
          <w:jc w:val="center"/>
        </w:trPr>
        <w:tc>
          <w:tcPr>
            <w:tcW w:w="2201" w:type="dxa"/>
            <w:tcBorders>
              <w:top w:val="nil"/>
              <w:left w:val="nil"/>
              <w:bottom w:val="nil"/>
              <w:right w:val="nil"/>
            </w:tcBorders>
            <w:shd w:val="clear" w:color="auto" w:fill="auto"/>
            <w:noWrap/>
            <w:vAlign w:val="bottom"/>
            <w:hideMark/>
          </w:tcPr>
          <w:p w:rsidR="008E3ED9" w:rsidRPr="008D18A5" w:rsidRDefault="008E3ED9" w:rsidP="00857ED9">
            <w:pPr>
              <w:suppressAutoHyphens w:val="0"/>
              <w:rPr>
                <w:rFonts w:ascii="Calibri" w:hAnsi="Calibri"/>
                <w:color w:val="000000"/>
                <w:lang w:eastAsia="pt-BR"/>
              </w:rPr>
            </w:pPr>
            <w:r w:rsidRPr="008D18A5">
              <w:rPr>
                <w:rFonts w:ascii="Calibri" w:hAnsi="Calibri"/>
                <w:color w:val="000000"/>
                <w:lang w:eastAsia="pt-BR"/>
              </w:rPr>
              <w:t>Altitude</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651</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152.1</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134.1</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1</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sidRPr="008D18A5">
              <w:rPr>
                <w:rFonts w:ascii="Calibri" w:hAnsi="Calibri"/>
                <w:color w:val="000000"/>
                <w:lang w:eastAsia="pt-BR"/>
              </w:rPr>
              <w:t>912.1</w:t>
            </w:r>
          </w:p>
        </w:tc>
      </w:tr>
      <w:tr w:rsidR="008E3ED9" w:rsidRPr="008D18A5" w:rsidTr="00D12D0B">
        <w:trPr>
          <w:trHeight w:val="300"/>
          <w:jc w:val="center"/>
        </w:trPr>
        <w:tc>
          <w:tcPr>
            <w:tcW w:w="2201" w:type="dxa"/>
            <w:tcBorders>
              <w:top w:val="nil"/>
              <w:left w:val="nil"/>
              <w:bottom w:val="nil"/>
              <w:right w:val="nil"/>
            </w:tcBorders>
            <w:shd w:val="clear" w:color="auto" w:fill="auto"/>
            <w:noWrap/>
            <w:vAlign w:val="bottom"/>
            <w:hideMark/>
          </w:tcPr>
          <w:p w:rsidR="008E3ED9" w:rsidRPr="008D18A5" w:rsidRDefault="008E3ED9" w:rsidP="00857ED9">
            <w:pPr>
              <w:suppressAutoHyphens w:val="0"/>
              <w:rPr>
                <w:rFonts w:ascii="Calibri" w:hAnsi="Calibri"/>
                <w:color w:val="000000"/>
                <w:lang w:eastAsia="pt-BR"/>
              </w:rPr>
            </w:pPr>
            <w:r>
              <w:rPr>
                <w:rFonts w:ascii="Calibri" w:hAnsi="Calibri"/>
                <w:color w:val="000000"/>
                <w:lang w:eastAsia="pt-BR"/>
              </w:rPr>
              <w:t>Composed Idle_land_95</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Pr>
                <w:rFonts w:ascii="Calibri" w:hAnsi="Calibri"/>
                <w:color w:val="000000"/>
                <w:lang w:eastAsia="pt-BR"/>
              </w:rPr>
              <w:t>651</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Pr>
                <w:rFonts w:ascii="Calibri" w:hAnsi="Calibri"/>
                <w:color w:val="000000"/>
                <w:lang w:eastAsia="pt-BR"/>
              </w:rPr>
              <w:t>3.476</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Pr>
                <w:rFonts w:ascii="Calibri" w:hAnsi="Calibri"/>
                <w:color w:val="000000"/>
                <w:lang w:eastAsia="pt-BR"/>
              </w:rPr>
              <w:t>2.308</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Pr>
                <w:rFonts w:ascii="Calibri" w:hAnsi="Calibri"/>
                <w:color w:val="000000"/>
                <w:lang w:eastAsia="pt-BR"/>
              </w:rPr>
              <w:t>0.083</w:t>
            </w:r>
          </w:p>
        </w:tc>
        <w:tc>
          <w:tcPr>
            <w:tcW w:w="960" w:type="dxa"/>
            <w:tcBorders>
              <w:top w:val="nil"/>
              <w:left w:val="nil"/>
              <w:bottom w:val="nil"/>
              <w:right w:val="nil"/>
            </w:tcBorders>
            <w:shd w:val="clear" w:color="auto" w:fill="auto"/>
            <w:noWrap/>
            <w:vAlign w:val="bottom"/>
            <w:hideMark/>
          </w:tcPr>
          <w:p w:rsidR="008E3ED9" w:rsidRPr="008D18A5" w:rsidRDefault="008E3ED9" w:rsidP="00857ED9">
            <w:pPr>
              <w:suppressAutoHyphens w:val="0"/>
              <w:jc w:val="center"/>
              <w:rPr>
                <w:rFonts w:ascii="Calibri" w:hAnsi="Calibri"/>
                <w:color w:val="000000"/>
                <w:lang w:eastAsia="pt-BR"/>
              </w:rPr>
            </w:pPr>
            <w:r>
              <w:rPr>
                <w:rFonts w:ascii="Calibri" w:hAnsi="Calibri"/>
                <w:color w:val="000000"/>
                <w:lang w:eastAsia="pt-BR"/>
              </w:rPr>
              <w:t>11.75</w:t>
            </w:r>
          </w:p>
        </w:tc>
      </w:tr>
      <w:tr w:rsidR="00D12D0B" w:rsidRPr="008D18A5" w:rsidTr="00D12D0B">
        <w:trPr>
          <w:trHeight w:val="300"/>
          <w:jc w:val="center"/>
        </w:trPr>
        <w:tc>
          <w:tcPr>
            <w:tcW w:w="2201" w:type="dxa"/>
            <w:tcBorders>
              <w:left w:val="nil"/>
              <w:bottom w:val="single" w:sz="4" w:space="0" w:color="000000"/>
              <w:right w:val="nil"/>
            </w:tcBorders>
            <w:shd w:val="clear" w:color="auto" w:fill="auto"/>
            <w:noWrap/>
            <w:vAlign w:val="bottom"/>
            <w:hideMark/>
          </w:tcPr>
          <w:p w:rsidR="00D12D0B" w:rsidRDefault="00D12D0B" w:rsidP="00737FC5">
            <w:pPr>
              <w:suppressAutoHyphens w:val="0"/>
              <w:rPr>
                <w:rFonts w:ascii="Calibri" w:hAnsi="Calibri"/>
                <w:color w:val="000000"/>
                <w:lang w:eastAsia="pt-BR"/>
              </w:rPr>
            </w:pPr>
            <w:r>
              <w:rPr>
                <w:rFonts w:ascii="Calibri" w:hAnsi="Calibri"/>
                <w:color w:val="000000"/>
                <w:lang w:eastAsia="pt-BR"/>
              </w:rPr>
              <w:t>N_municipalities_mig_00</w:t>
            </w:r>
          </w:p>
        </w:tc>
        <w:tc>
          <w:tcPr>
            <w:tcW w:w="960" w:type="dxa"/>
            <w:tcBorders>
              <w:left w:val="nil"/>
              <w:bottom w:val="single" w:sz="4" w:space="0" w:color="000000"/>
              <w:right w:val="nil"/>
            </w:tcBorders>
            <w:shd w:val="clear" w:color="auto" w:fill="auto"/>
            <w:noWrap/>
            <w:vAlign w:val="bottom"/>
            <w:hideMark/>
          </w:tcPr>
          <w:p w:rsidR="00D12D0B" w:rsidRDefault="00D12D0B" w:rsidP="00737FC5">
            <w:pPr>
              <w:suppressAutoHyphens w:val="0"/>
              <w:jc w:val="center"/>
              <w:rPr>
                <w:rFonts w:ascii="Calibri" w:hAnsi="Calibri"/>
                <w:color w:val="000000"/>
                <w:lang w:eastAsia="pt-BR"/>
              </w:rPr>
            </w:pPr>
            <w:r>
              <w:rPr>
                <w:rFonts w:ascii="Calibri" w:hAnsi="Calibri"/>
                <w:color w:val="000000"/>
                <w:lang w:eastAsia="pt-BR"/>
              </w:rPr>
              <w:t>651</w:t>
            </w:r>
          </w:p>
        </w:tc>
        <w:tc>
          <w:tcPr>
            <w:tcW w:w="960" w:type="dxa"/>
            <w:tcBorders>
              <w:left w:val="nil"/>
              <w:bottom w:val="single" w:sz="4" w:space="0" w:color="000000"/>
              <w:right w:val="nil"/>
            </w:tcBorders>
            <w:shd w:val="clear" w:color="auto" w:fill="auto"/>
            <w:noWrap/>
            <w:vAlign w:val="bottom"/>
            <w:hideMark/>
          </w:tcPr>
          <w:p w:rsidR="00D12D0B" w:rsidRDefault="00D12D0B" w:rsidP="00737FC5">
            <w:pPr>
              <w:suppressAutoHyphens w:val="0"/>
              <w:jc w:val="center"/>
              <w:rPr>
                <w:rFonts w:ascii="Calibri" w:hAnsi="Calibri"/>
                <w:color w:val="000000"/>
                <w:lang w:eastAsia="pt-BR"/>
              </w:rPr>
            </w:pPr>
            <w:r>
              <w:rPr>
                <w:rFonts w:ascii="Calibri" w:hAnsi="Calibri"/>
                <w:color w:val="000000"/>
                <w:lang w:eastAsia="pt-BR"/>
              </w:rPr>
              <w:t>95.7</w:t>
            </w:r>
          </w:p>
        </w:tc>
        <w:tc>
          <w:tcPr>
            <w:tcW w:w="960" w:type="dxa"/>
            <w:tcBorders>
              <w:left w:val="nil"/>
              <w:bottom w:val="single" w:sz="4" w:space="0" w:color="000000"/>
              <w:right w:val="nil"/>
            </w:tcBorders>
            <w:shd w:val="clear" w:color="auto" w:fill="auto"/>
            <w:noWrap/>
            <w:vAlign w:val="bottom"/>
            <w:hideMark/>
          </w:tcPr>
          <w:p w:rsidR="00D12D0B" w:rsidRDefault="00D12D0B" w:rsidP="00737FC5">
            <w:pPr>
              <w:suppressAutoHyphens w:val="0"/>
              <w:jc w:val="center"/>
              <w:rPr>
                <w:rFonts w:ascii="Calibri" w:hAnsi="Calibri"/>
                <w:color w:val="000000"/>
                <w:lang w:eastAsia="pt-BR"/>
              </w:rPr>
            </w:pPr>
            <w:r>
              <w:rPr>
                <w:rFonts w:ascii="Calibri" w:hAnsi="Calibri"/>
                <w:color w:val="000000"/>
                <w:lang w:eastAsia="pt-BR"/>
              </w:rPr>
              <w:t>89.404</w:t>
            </w:r>
          </w:p>
        </w:tc>
        <w:tc>
          <w:tcPr>
            <w:tcW w:w="960" w:type="dxa"/>
            <w:tcBorders>
              <w:left w:val="nil"/>
              <w:bottom w:val="single" w:sz="4" w:space="0" w:color="000000"/>
              <w:right w:val="nil"/>
            </w:tcBorders>
            <w:shd w:val="clear" w:color="auto" w:fill="auto"/>
            <w:noWrap/>
            <w:vAlign w:val="bottom"/>
            <w:hideMark/>
          </w:tcPr>
          <w:p w:rsidR="00D12D0B" w:rsidRDefault="00D12D0B" w:rsidP="00737FC5">
            <w:pPr>
              <w:suppressAutoHyphens w:val="0"/>
              <w:jc w:val="center"/>
              <w:rPr>
                <w:rFonts w:ascii="Calibri" w:hAnsi="Calibri"/>
                <w:color w:val="000000"/>
                <w:lang w:eastAsia="pt-BR"/>
              </w:rPr>
            </w:pPr>
            <w:r>
              <w:rPr>
                <w:rFonts w:ascii="Calibri" w:hAnsi="Calibri"/>
                <w:color w:val="000000"/>
                <w:lang w:eastAsia="pt-BR"/>
              </w:rPr>
              <w:t>6</w:t>
            </w:r>
          </w:p>
        </w:tc>
        <w:tc>
          <w:tcPr>
            <w:tcW w:w="960" w:type="dxa"/>
            <w:tcBorders>
              <w:left w:val="nil"/>
              <w:bottom w:val="single" w:sz="4" w:space="0" w:color="000000"/>
              <w:right w:val="nil"/>
            </w:tcBorders>
            <w:shd w:val="clear" w:color="auto" w:fill="auto"/>
            <w:noWrap/>
            <w:vAlign w:val="bottom"/>
            <w:hideMark/>
          </w:tcPr>
          <w:p w:rsidR="00D12D0B" w:rsidRDefault="00D12D0B" w:rsidP="00737FC5">
            <w:pPr>
              <w:suppressAutoHyphens w:val="0"/>
              <w:jc w:val="center"/>
              <w:rPr>
                <w:rFonts w:ascii="Calibri" w:hAnsi="Calibri"/>
                <w:color w:val="000000"/>
                <w:lang w:eastAsia="pt-BR"/>
              </w:rPr>
            </w:pPr>
            <w:r>
              <w:rPr>
                <w:rFonts w:ascii="Calibri" w:hAnsi="Calibri"/>
                <w:color w:val="000000"/>
                <w:lang w:eastAsia="pt-BR"/>
              </w:rPr>
              <w:t>809</w:t>
            </w:r>
          </w:p>
        </w:tc>
      </w:tr>
    </w:tbl>
    <w:p w:rsidR="00175EF5" w:rsidRDefault="00175EF5"/>
    <w:p w:rsidR="00D16292" w:rsidRDefault="00D16292" w:rsidP="00D16292">
      <w:pPr>
        <w:pStyle w:val="BodyText"/>
        <w:spacing w:before="0" w:line="240" w:lineRule="auto"/>
        <w:jc w:val="center"/>
        <w:rPr>
          <w:b/>
          <w:lang w:val="en-US"/>
        </w:rPr>
      </w:pPr>
    </w:p>
    <w:p w:rsidR="00D16292" w:rsidRDefault="00D16292"/>
    <w:sectPr w:rsidR="00D16292" w:rsidSect="00175EF5">
      <w:foot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8F2" w:rsidRDefault="005008F2" w:rsidP="00E033AD">
      <w:r>
        <w:separator/>
      </w:r>
    </w:p>
  </w:endnote>
  <w:endnote w:type="continuationSeparator" w:id="0">
    <w:p w:rsidR="005008F2" w:rsidRDefault="005008F2" w:rsidP="00E03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DejaVu Sans">
    <w:altName w:val="Arial"/>
    <w:charset w:val="00"/>
    <w:family w:val="swiss"/>
    <w:pitch w:val="variable"/>
    <w:sig w:usb0="00000000" w:usb1="5200F5FF" w:usb2="0A042021"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13700"/>
      <w:docPartObj>
        <w:docPartGallery w:val="Page Numbers (Bottom of Page)"/>
        <w:docPartUnique/>
      </w:docPartObj>
    </w:sdtPr>
    <w:sdtEndPr/>
    <w:sdtContent>
      <w:p w:rsidR="00BA6D3C" w:rsidRDefault="00857C1F">
        <w:pPr>
          <w:pStyle w:val="Footer"/>
          <w:jc w:val="center"/>
        </w:pPr>
        <w:r>
          <w:fldChar w:fldCharType="begin"/>
        </w:r>
        <w:r>
          <w:instrText xml:space="preserve"> PAGE   \* MERGEFORMAT </w:instrText>
        </w:r>
        <w:r>
          <w:fldChar w:fldCharType="separate"/>
        </w:r>
        <w:r w:rsidR="0023471B">
          <w:rPr>
            <w:noProof/>
          </w:rPr>
          <w:t>10</w:t>
        </w:r>
        <w:r>
          <w:rPr>
            <w:noProof/>
          </w:rPr>
          <w:fldChar w:fldCharType="end"/>
        </w:r>
      </w:p>
    </w:sdtContent>
  </w:sdt>
  <w:p w:rsidR="00BA6D3C" w:rsidRDefault="00BA6D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8F2" w:rsidRDefault="005008F2" w:rsidP="00E033AD">
      <w:r>
        <w:separator/>
      </w:r>
    </w:p>
  </w:footnote>
  <w:footnote w:type="continuationSeparator" w:id="0">
    <w:p w:rsidR="005008F2" w:rsidRDefault="005008F2" w:rsidP="00E033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E3ED9"/>
    <w:rsid w:val="0008210B"/>
    <w:rsid w:val="000C7EA3"/>
    <w:rsid w:val="000E6662"/>
    <w:rsid w:val="00175EF5"/>
    <w:rsid w:val="001B44EE"/>
    <w:rsid w:val="001D1D2B"/>
    <w:rsid w:val="0023471B"/>
    <w:rsid w:val="002C67DE"/>
    <w:rsid w:val="002E623C"/>
    <w:rsid w:val="00420876"/>
    <w:rsid w:val="004C522D"/>
    <w:rsid w:val="005008F2"/>
    <w:rsid w:val="00530641"/>
    <w:rsid w:val="005802C3"/>
    <w:rsid w:val="005C565F"/>
    <w:rsid w:val="005C56F6"/>
    <w:rsid w:val="005E774D"/>
    <w:rsid w:val="006C7F60"/>
    <w:rsid w:val="006F4903"/>
    <w:rsid w:val="007B254C"/>
    <w:rsid w:val="007F7B24"/>
    <w:rsid w:val="00855095"/>
    <w:rsid w:val="00857C1F"/>
    <w:rsid w:val="008D0956"/>
    <w:rsid w:val="008E3ED9"/>
    <w:rsid w:val="00903AAD"/>
    <w:rsid w:val="0094252F"/>
    <w:rsid w:val="00952E72"/>
    <w:rsid w:val="009D2028"/>
    <w:rsid w:val="00B25EC6"/>
    <w:rsid w:val="00B567F5"/>
    <w:rsid w:val="00BA3B92"/>
    <w:rsid w:val="00BA6D3C"/>
    <w:rsid w:val="00C24975"/>
    <w:rsid w:val="00D12D0B"/>
    <w:rsid w:val="00D16292"/>
    <w:rsid w:val="00D32526"/>
    <w:rsid w:val="00D91BCF"/>
    <w:rsid w:val="00E033AD"/>
    <w:rsid w:val="00EF4D25"/>
    <w:rsid w:val="00F30FA4"/>
    <w:rsid w:val="00F37FCB"/>
    <w:rsid w:val="00F7296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5:docId w15:val="{FE196DEF-C3B0-47EB-A000-8A7119B88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ED9"/>
    <w:pPr>
      <w:suppressAutoHyphens/>
      <w:spacing w:after="0" w:line="240" w:lineRule="auto"/>
    </w:pPr>
    <w:rPr>
      <w:rFonts w:ascii="Times New Roman" w:eastAsia="Times New Roman" w:hAnsi="Times New Roman" w:cs="Calibri"/>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E3ED9"/>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E3ED9"/>
    <w:rPr>
      <w:rFonts w:ascii="Tahoma" w:hAnsi="Tahoma" w:cs="Tahoma"/>
      <w:sz w:val="16"/>
      <w:szCs w:val="16"/>
    </w:rPr>
  </w:style>
  <w:style w:type="character" w:customStyle="1" w:styleId="BalloonTextChar">
    <w:name w:val="Balloon Text Char"/>
    <w:basedOn w:val="DefaultParagraphFont"/>
    <w:link w:val="BalloonText"/>
    <w:uiPriority w:val="99"/>
    <w:semiHidden/>
    <w:rsid w:val="008E3ED9"/>
    <w:rPr>
      <w:rFonts w:ascii="Tahoma" w:eastAsia="Times New Roman" w:hAnsi="Tahoma" w:cs="Tahoma"/>
      <w:sz w:val="16"/>
      <w:szCs w:val="16"/>
      <w:lang w:eastAsia="ar-SA"/>
    </w:rPr>
  </w:style>
  <w:style w:type="paragraph" w:styleId="BodyText">
    <w:name w:val="Body Text"/>
    <w:basedOn w:val="Normal"/>
    <w:link w:val="BodyTextChar"/>
    <w:rsid w:val="008E3ED9"/>
    <w:pPr>
      <w:spacing w:before="240" w:line="360" w:lineRule="auto"/>
      <w:jc w:val="both"/>
    </w:pPr>
    <w:rPr>
      <w:sz w:val="24"/>
    </w:rPr>
  </w:style>
  <w:style w:type="character" w:customStyle="1" w:styleId="BodyTextChar">
    <w:name w:val="Body Text Char"/>
    <w:basedOn w:val="DefaultParagraphFont"/>
    <w:link w:val="BodyText"/>
    <w:rsid w:val="008E3ED9"/>
    <w:rPr>
      <w:rFonts w:ascii="Times New Roman" w:eastAsia="Times New Roman" w:hAnsi="Times New Roman" w:cs="Calibri"/>
      <w:sz w:val="24"/>
      <w:szCs w:val="20"/>
      <w:lang w:eastAsia="ar-SA"/>
    </w:rPr>
  </w:style>
  <w:style w:type="paragraph" w:styleId="NormalWeb">
    <w:name w:val="Normal (Web)"/>
    <w:basedOn w:val="Normal"/>
    <w:uiPriority w:val="99"/>
    <w:semiHidden/>
    <w:unhideWhenUsed/>
    <w:rsid w:val="008E3ED9"/>
    <w:pPr>
      <w:suppressAutoHyphens w:val="0"/>
      <w:spacing w:before="100" w:beforeAutospacing="1" w:after="100" w:afterAutospacing="1"/>
    </w:pPr>
    <w:rPr>
      <w:rFonts w:eastAsiaTheme="minorEastAsia" w:cs="Times New Roman"/>
      <w:sz w:val="24"/>
      <w:szCs w:val="24"/>
      <w:lang w:eastAsia="pt-BR"/>
    </w:rPr>
  </w:style>
  <w:style w:type="character" w:styleId="FootnoteReference">
    <w:name w:val="footnote reference"/>
    <w:uiPriority w:val="99"/>
    <w:rsid w:val="00E033AD"/>
    <w:rPr>
      <w:vertAlign w:val="superscript"/>
    </w:rPr>
  </w:style>
  <w:style w:type="paragraph" w:styleId="Title">
    <w:name w:val="Title"/>
    <w:basedOn w:val="Normal"/>
    <w:next w:val="Subtitle"/>
    <w:link w:val="TitleChar"/>
    <w:qFormat/>
    <w:rsid w:val="00E033AD"/>
    <w:pPr>
      <w:jc w:val="center"/>
    </w:pPr>
    <w:rPr>
      <w:sz w:val="28"/>
    </w:rPr>
  </w:style>
  <w:style w:type="character" w:customStyle="1" w:styleId="TitleChar">
    <w:name w:val="Title Char"/>
    <w:basedOn w:val="DefaultParagraphFont"/>
    <w:link w:val="Title"/>
    <w:rsid w:val="00E033AD"/>
    <w:rPr>
      <w:rFonts w:ascii="Times New Roman" w:eastAsia="Times New Roman" w:hAnsi="Times New Roman" w:cs="Calibri"/>
      <w:sz w:val="28"/>
      <w:szCs w:val="20"/>
      <w:lang w:eastAsia="ar-SA"/>
    </w:rPr>
  </w:style>
  <w:style w:type="paragraph" w:styleId="Subtitle">
    <w:name w:val="Subtitle"/>
    <w:basedOn w:val="Normal"/>
    <w:next w:val="BodyText"/>
    <w:link w:val="SubtitleChar"/>
    <w:qFormat/>
    <w:rsid w:val="00E033AD"/>
    <w:pPr>
      <w:keepNext/>
      <w:spacing w:before="240" w:after="120"/>
      <w:jc w:val="center"/>
    </w:pPr>
    <w:rPr>
      <w:rFonts w:ascii="Arial" w:eastAsia="DejaVu Sans" w:hAnsi="Arial" w:cs="DejaVu Sans"/>
      <w:i/>
      <w:iCs/>
      <w:sz w:val="28"/>
      <w:szCs w:val="28"/>
    </w:rPr>
  </w:style>
  <w:style w:type="character" w:customStyle="1" w:styleId="SubtitleChar">
    <w:name w:val="Subtitle Char"/>
    <w:basedOn w:val="DefaultParagraphFont"/>
    <w:link w:val="Subtitle"/>
    <w:rsid w:val="00E033AD"/>
    <w:rPr>
      <w:rFonts w:ascii="Arial" w:eastAsia="DejaVu Sans" w:hAnsi="Arial" w:cs="DejaVu Sans"/>
      <w:i/>
      <w:iCs/>
      <w:sz w:val="28"/>
      <w:szCs w:val="28"/>
      <w:lang w:eastAsia="ar-SA"/>
    </w:rPr>
  </w:style>
  <w:style w:type="paragraph" w:styleId="FootnoteText">
    <w:name w:val="footnote text"/>
    <w:basedOn w:val="Normal"/>
    <w:link w:val="FootnoteTextChar"/>
    <w:uiPriority w:val="99"/>
    <w:rsid w:val="00E033AD"/>
    <w:pPr>
      <w:jc w:val="both"/>
    </w:pPr>
  </w:style>
  <w:style w:type="character" w:customStyle="1" w:styleId="FootnoteTextChar">
    <w:name w:val="Footnote Text Char"/>
    <w:basedOn w:val="DefaultParagraphFont"/>
    <w:link w:val="FootnoteText"/>
    <w:uiPriority w:val="99"/>
    <w:rsid w:val="00E033AD"/>
    <w:rPr>
      <w:rFonts w:ascii="Times New Roman" w:eastAsia="Times New Roman" w:hAnsi="Times New Roman" w:cs="Calibri"/>
      <w:sz w:val="20"/>
      <w:szCs w:val="20"/>
      <w:lang w:eastAsia="ar-SA"/>
    </w:rPr>
  </w:style>
  <w:style w:type="paragraph" w:styleId="Header">
    <w:name w:val="header"/>
    <w:basedOn w:val="Normal"/>
    <w:link w:val="HeaderChar"/>
    <w:uiPriority w:val="99"/>
    <w:semiHidden/>
    <w:unhideWhenUsed/>
    <w:rsid w:val="00BA6D3C"/>
    <w:pPr>
      <w:tabs>
        <w:tab w:val="center" w:pos="4252"/>
        <w:tab w:val="right" w:pos="8504"/>
      </w:tabs>
    </w:pPr>
  </w:style>
  <w:style w:type="character" w:customStyle="1" w:styleId="HeaderChar">
    <w:name w:val="Header Char"/>
    <w:basedOn w:val="DefaultParagraphFont"/>
    <w:link w:val="Header"/>
    <w:uiPriority w:val="99"/>
    <w:semiHidden/>
    <w:rsid w:val="00BA6D3C"/>
    <w:rPr>
      <w:rFonts w:ascii="Times New Roman" w:eastAsia="Times New Roman" w:hAnsi="Times New Roman" w:cs="Calibri"/>
      <w:sz w:val="20"/>
      <w:szCs w:val="20"/>
      <w:lang w:eastAsia="ar-SA"/>
    </w:rPr>
  </w:style>
  <w:style w:type="paragraph" w:styleId="Footer">
    <w:name w:val="footer"/>
    <w:basedOn w:val="Normal"/>
    <w:link w:val="FooterChar"/>
    <w:uiPriority w:val="99"/>
    <w:unhideWhenUsed/>
    <w:rsid w:val="00BA6D3C"/>
    <w:pPr>
      <w:tabs>
        <w:tab w:val="center" w:pos="4252"/>
        <w:tab w:val="right" w:pos="8504"/>
      </w:tabs>
    </w:pPr>
  </w:style>
  <w:style w:type="character" w:customStyle="1" w:styleId="FooterChar">
    <w:name w:val="Footer Char"/>
    <w:basedOn w:val="DefaultParagraphFont"/>
    <w:link w:val="Footer"/>
    <w:uiPriority w:val="99"/>
    <w:rsid w:val="00BA6D3C"/>
    <w:rPr>
      <w:rFonts w:ascii="Times New Roman" w:eastAsia="Times New Roman" w:hAnsi="Times New Roman" w:cs="Calibri"/>
      <w:sz w:val="20"/>
      <w:szCs w:val="20"/>
      <w:lang w:eastAsia="ar-SA"/>
    </w:rPr>
  </w:style>
  <w:style w:type="character" w:customStyle="1" w:styleId="BodyTextChar1">
    <w:name w:val="Body Text Char1"/>
    <w:basedOn w:val="DefaultParagraphFont"/>
    <w:rsid w:val="00855095"/>
    <w:rPr>
      <w:rFonts w:cs="Calibri"/>
      <w:sz w:val="24"/>
      <w:lang w:eastAsia="ar-SA"/>
    </w:rPr>
  </w:style>
  <w:style w:type="character" w:customStyle="1" w:styleId="FootnoteTextChar1">
    <w:name w:val="Footnote Text Char1"/>
    <w:basedOn w:val="DefaultParagraphFont"/>
    <w:uiPriority w:val="99"/>
    <w:rsid w:val="00855095"/>
    <w:rPr>
      <w:rFonts w:cs="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A3455-5A52-4AC3-916C-037070721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765</Words>
  <Characters>4361</Characters>
  <Application>Microsoft Office Word</Application>
  <DocSecurity>0</DocSecurity>
  <Lines>36</Lines>
  <Paragraphs>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Dimi Xepapadeas</cp:lastModifiedBy>
  <cp:revision>11</cp:revision>
  <dcterms:created xsi:type="dcterms:W3CDTF">2016-08-05T07:49:00Z</dcterms:created>
  <dcterms:modified xsi:type="dcterms:W3CDTF">2016-08-12T13:29:00Z</dcterms:modified>
</cp:coreProperties>
</file>