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082" w14:textId="54A33393" w:rsidR="00777FC1" w:rsidRDefault="00233149" w:rsidP="00777FC1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77FC1">
        <w:rPr>
          <w:b/>
          <w:sz w:val="36"/>
          <w:szCs w:val="36"/>
        </w:rPr>
        <w:t>upplementary material (online only)</w:t>
      </w:r>
    </w:p>
    <w:p w14:paraId="3F116939" w14:textId="77777777" w:rsidR="00777FC1" w:rsidRDefault="00777FC1" w:rsidP="00777FC1">
      <w:pPr>
        <w:spacing w:before="240"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Participants:</w:t>
      </w:r>
    </w:p>
    <w:p w14:paraId="19FE7C10" w14:textId="77777777" w:rsidR="00777FC1" w:rsidRDefault="00777FC1" w:rsidP="00777FC1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The sample consisted of 160 males and 90 females; no gender differences were found between groups and sites (Χ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=2.5; p=.14). No age differences were found between SCZ (34.30+/-8.61) and HC (32.40+/-8.16; F</w:t>
      </w:r>
      <w:r>
        <w:rPr>
          <w:sz w:val="24"/>
          <w:szCs w:val="24"/>
          <w:vertAlign w:val="subscript"/>
        </w:rPr>
        <w:t>1,249</w:t>
      </w:r>
      <w:r>
        <w:rPr>
          <w:sz w:val="24"/>
          <w:szCs w:val="24"/>
        </w:rPr>
        <w:t>=2.61; p=.11). Participants from UNC (34.76+/-8.39; n=97) were slightly older than participants from the SONATA sample (32.07+/-7.90; n=153; F</w:t>
      </w:r>
      <w:r>
        <w:rPr>
          <w:sz w:val="24"/>
          <w:szCs w:val="24"/>
          <w:vertAlign w:val="subscript"/>
        </w:rPr>
        <w:t>1,249)</w:t>
      </w:r>
      <w:r>
        <w:rPr>
          <w:sz w:val="24"/>
          <w:szCs w:val="24"/>
        </w:rPr>
        <w:t>= 11.29; p=.001). No interaction between group and site was found (F</w:t>
      </w:r>
      <w:r>
        <w:rPr>
          <w:sz w:val="24"/>
          <w:szCs w:val="24"/>
          <w:vertAlign w:val="subscript"/>
        </w:rPr>
        <w:t>1,249</w:t>
      </w:r>
      <w:r>
        <w:rPr>
          <w:sz w:val="24"/>
          <w:szCs w:val="24"/>
        </w:rPr>
        <w:t>&lt;.01; p=.95). Patients also reported fewer years of education compared to controls (F</w:t>
      </w:r>
      <w:r>
        <w:rPr>
          <w:sz w:val="24"/>
          <w:szCs w:val="24"/>
          <w:vertAlign w:val="subscript"/>
        </w:rPr>
        <w:t>1,246</w:t>
      </w:r>
      <w:r>
        <w:rPr>
          <w:sz w:val="24"/>
          <w:szCs w:val="24"/>
        </w:rPr>
        <w:t>=25.23; p&lt;.001). All of the participants from the SONATA sample and 56% of UNC participants were identified as Caucasian. Of the remaining UNC participants most (40%) were African American. One participant was Native American, one was Asian American and 3 participants identified as Other races. No between site differences were found for negative and cognitive PANSS scores, however patients from SONATA had fewer positive symptoms (F</w:t>
      </w:r>
      <w:r>
        <w:rPr>
          <w:sz w:val="24"/>
          <w:szCs w:val="24"/>
          <w:vertAlign w:val="subscript"/>
        </w:rPr>
        <w:t>1,146</w:t>
      </w:r>
      <w:r>
        <w:rPr>
          <w:sz w:val="24"/>
          <w:szCs w:val="24"/>
        </w:rPr>
        <w:t>=9.67; p=.002) and affective symptoms (F</w:t>
      </w:r>
      <w:r>
        <w:rPr>
          <w:sz w:val="24"/>
          <w:szCs w:val="24"/>
          <w:vertAlign w:val="subscript"/>
        </w:rPr>
        <w:t>1,146)</w:t>
      </w:r>
      <w:r>
        <w:rPr>
          <w:sz w:val="24"/>
          <w:szCs w:val="24"/>
        </w:rPr>
        <w:t>=25.19; p&lt;.001) compared to patients from UNC. No difference in the CPZ equivalent or type of medication was found between the sites.</w:t>
      </w:r>
    </w:p>
    <w:p w14:paraId="52EA28CF" w14:textId="77777777" w:rsidR="00777FC1" w:rsidRDefault="00777FC1" w:rsidP="00777FC1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00951B1F" wp14:editId="733E13CE">
            <wp:extent cx="5760410" cy="3162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2C7379" w14:textId="77777777" w:rsidR="00777FC1" w:rsidRDefault="00777FC1" w:rsidP="00777FC1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Figure S1. Two-cluster classification produced with Latent Class Analysis.</w:t>
      </w:r>
    </w:p>
    <w:p w14:paraId="5056E6D6" w14:textId="77777777" w:rsidR="00777FC1" w:rsidRDefault="00777FC1" w:rsidP="00777FC1">
      <w:pPr>
        <w:spacing w:before="240" w:after="24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8AB1BC" wp14:editId="76D14DE3">
            <wp:extent cx="5810568" cy="23344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568" cy="2334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E27F94" w14:textId="77777777" w:rsidR="00777FC1" w:rsidRDefault="00777FC1" w:rsidP="00777FC1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Figure S2. Association between RUCLA scores and Hinting task (left panel) and PENN ER40 (right panel) performance in SC-IMP (</w:t>
      </w:r>
      <w:r>
        <w:rPr>
          <w:color w:val="FF0000"/>
          <w:sz w:val="24"/>
          <w:szCs w:val="24"/>
        </w:rPr>
        <w:t>blue</w:t>
      </w:r>
      <w:r>
        <w:rPr>
          <w:sz w:val="24"/>
          <w:szCs w:val="24"/>
        </w:rPr>
        <w:t>) and SC-NP (</w:t>
      </w:r>
      <w:r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>) clusters.</w:t>
      </w:r>
    </w:p>
    <w:p w14:paraId="70D62C73" w14:textId="3E9F4BBE" w:rsidR="00A01B19" w:rsidRDefault="00777FC1" w:rsidP="00F643D3">
      <w:pPr>
        <w:spacing w:before="240" w:after="240" w:line="480" w:lineRule="auto"/>
      </w:pPr>
      <w:r>
        <w:rPr>
          <w:sz w:val="24"/>
          <w:szCs w:val="24"/>
        </w:rPr>
        <w:t xml:space="preserve">          </w:t>
      </w:r>
    </w:p>
    <w:sectPr w:rsidR="00A01B19">
      <w:headerReference w:type="default" r:id="rId6"/>
      <w:footerReference w:type="default" r:id="rId7"/>
      <w:pgSz w:w="11906" w:h="16838"/>
      <w:pgMar w:top="1969" w:right="1417" w:bottom="1417" w:left="1417" w:header="141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4516" w14:textId="77777777" w:rsidR="00691049" w:rsidRDefault="00F6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7915F71" w14:textId="77777777" w:rsidR="00691049" w:rsidRDefault="00F6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0070" w14:textId="77777777" w:rsidR="00691049" w:rsidRDefault="00F64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Okruszek-Loneliness in schizophrenia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1"/>
    <w:rsid w:val="00233149"/>
    <w:rsid w:val="00777FC1"/>
    <w:rsid w:val="00A01B19"/>
    <w:rsid w:val="00F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B97"/>
  <w15:chartTrackingRefBased/>
  <w15:docId w15:val="{71957C60-063F-4BFC-884C-84EED4B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FC1"/>
    <w:rPr>
      <w:rFonts w:ascii="Calibri" w:eastAsia="Calibri" w:hAnsi="Calibri" w:cs="Calibri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Okruszek</dc:creator>
  <cp:keywords/>
  <dc:description/>
  <cp:lastModifiedBy>Łukasz Okruszek</cp:lastModifiedBy>
  <cp:revision>3</cp:revision>
  <dcterms:created xsi:type="dcterms:W3CDTF">2023-01-18T13:49:00Z</dcterms:created>
  <dcterms:modified xsi:type="dcterms:W3CDTF">2023-01-18T13:50:00Z</dcterms:modified>
</cp:coreProperties>
</file>