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8CE15" w14:textId="77777777" w:rsidR="00A63767" w:rsidRPr="003A2935" w:rsidRDefault="00A63767" w:rsidP="00A63767">
      <w:pPr>
        <w:pStyle w:val="Heading1"/>
      </w:pPr>
      <w:bookmarkStart w:id="0" w:name="_Hlk81651736"/>
      <w:r w:rsidRPr="003A2935">
        <w:t>Supplement</w:t>
      </w:r>
      <w:r>
        <w:t>: Cluster Analysis - Further Methods and Results</w:t>
      </w:r>
    </w:p>
    <w:p w14:paraId="3CA6E7E7" w14:textId="77777777" w:rsidR="00A63767" w:rsidRDefault="00A63767" w:rsidP="00A63767">
      <w:pPr>
        <w:spacing w:after="0" w:line="360" w:lineRule="auto"/>
        <w:ind w:firstLine="720"/>
        <w:rPr>
          <w:iCs/>
        </w:rPr>
      </w:pPr>
    </w:p>
    <w:p w14:paraId="6A1B4E86" w14:textId="77777777" w:rsidR="00A63767" w:rsidRPr="009A31C3" w:rsidRDefault="00A63767" w:rsidP="00A63767">
      <w:pPr>
        <w:spacing w:after="0" w:line="360" w:lineRule="auto"/>
        <w:rPr>
          <w:iCs/>
          <w:u w:val="single"/>
        </w:rPr>
      </w:pPr>
      <w:r w:rsidRPr="009A31C3">
        <w:rPr>
          <w:iCs/>
          <w:u w:val="single"/>
        </w:rPr>
        <w:t>Cluster Analysis Methods:</w:t>
      </w:r>
    </w:p>
    <w:p w14:paraId="34A06111" w14:textId="28EC18DD" w:rsidR="00A63767" w:rsidRPr="00CD570F" w:rsidRDefault="00A63767" w:rsidP="00A63767">
      <w:pPr>
        <w:spacing w:after="0" w:line="360" w:lineRule="auto"/>
        <w:ind w:firstLine="720"/>
      </w:pPr>
      <w:r w:rsidRPr="00952E85">
        <w:rPr>
          <w:iCs/>
        </w:rPr>
        <w:t>Two unsupervised machine learning clustering algorithms were assessed: k-means and hierarchical clustering</w:t>
      </w:r>
      <w:r>
        <w:rPr>
          <w:iCs/>
        </w:rPr>
        <w:t xml:space="preserve">, </w:t>
      </w:r>
      <w:r>
        <w:rPr>
          <w:rFonts w:cstheme="minorHAnsi"/>
          <w:iCs/>
        </w:rPr>
        <w:t>to determine the optimal algorithm that fit the data</w:t>
      </w:r>
      <w:r w:rsidRPr="00952E85">
        <w:rPr>
          <w:iCs/>
        </w:rPr>
        <w:t>. Identification of the optimal clustering algorithm between these two as well as the optimal number of cluster (</w:t>
      </w:r>
      <w:r w:rsidR="00A874EC">
        <w:rPr>
          <w:iCs/>
        </w:rPr>
        <w:t>K</w:t>
      </w:r>
      <w:r w:rsidRPr="00952E85">
        <w:rPr>
          <w:iCs/>
        </w:rPr>
        <w:t xml:space="preserve">) for each algorithm </w:t>
      </w:r>
      <w:r>
        <w:rPr>
          <w:iCs/>
        </w:rPr>
        <w:t>was</w:t>
      </w:r>
      <w:r w:rsidRPr="00952E85">
        <w:rPr>
          <w:iCs/>
        </w:rPr>
        <w:t xml:space="preserve"> evaluated using the </w:t>
      </w:r>
      <w:r w:rsidRPr="00171B8E">
        <w:rPr>
          <w:i/>
          <w:iCs/>
        </w:rPr>
        <w:t>clValid()</w:t>
      </w:r>
      <w:r w:rsidRPr="00952E85">
        <w:rPr>
          <w:iCs/>
        </w:rPr>
        <w:t xml:space="preserve"> function from the </w:t>
      </w:r>
      <w:r>
        <w:rPr>
          <w:iCs/>
        </w:rPr>
        <w:t>[</w:t>
      </w:r>
      <w:r w:rsidRPr="00952E85">
        <w:rPr>
          <w:iCs/>
        </w:rPr>
        <w:t>clValid</w:t>
      </w:r>
      <w:r>
        <w:rPr>
          <w:iCs/>
        </w:rPr>
        <w:t>]</w:t>
      </w:r>
      <w:r w:rsidRPr="00952E85">
        <w:rPr>
          <w:iCs/>
        </w:rPr>
        <w:t xml:space="preserve"> R package. This function assessed the internal (i.e. connectivity, silhouette coefficient, Dunn index) and stability measures (average proportion of non-overlap, average distance, average distance between means, figure of merit) of each clustering algorithm. Complementary cluster number optimisation methods </w:t>
      </w:r>
      <w:r>
        <w:rPr>
          <w:iCs/>
        </w:rPr>
        <w:t>were</w:t>
      </w:r>
      <w:r w:rsidRPr="00952E85">
        <w:rPr>
          <w:iCs/>
        </w:rPr>
        <w:t xml:space="preserve"> used for the outperforming clustering algorithm according to the </w:t>
      </w:r>
      <w:r w:rsidRPr="00171B8E">
        <w:rPr>
          <w:i/>
          <w:iCs/>
        </w:rPr>
        <w:t>clValid()</w:t>
      </w:r>
      <w:r w:rsidRPr="00952E85">
        <w:rPr>
          <w:iCs/>
        </w:rPr>
        <w:t xml:space="preserve"> function; these include the elbow method and the gap statistic method (both using the </w:t>
      </w:r>
      <w:r w:rsidRPr="00171B8E">
        <w:rPr>
          <w:i/>
          <w:iCs/>
        </w:rPr>
        <w:t>fviz_nbclust()</w:t>
      </w:r>
      <w:r w:rsidRPr="00952E85">
        <w:rPr>
          <w:iCs/>
        </w:rPr>
        <w:t xml:space="preserve"> function from the </w:t>
      </w:r>
      <w:r>
        <w:rPr>
          <w:iCs/>
        </w:rPr>
        <w:t>[</w:t>
      </w:r>
      <w:r w:rsidRPr="00952E85">
        <w:t>factoextra</w:t>
      </w:r>
      <w:r>
        <w:t>]</w:t>
      </w:r>
      <w:r w:rsidRPr="00952E85">
        <w:t xml:space="preserve"> </w:t>
      </w:r>
      <w:r w:rsidRPr="00952E85">
        <w:rPr>
          <w:iCs/>
        </w:rPr>
        <w:t xml:space="preserve">R package) as well as using the </w:t>
      </w:r>
      <w:r w:rsidRPr="00171B8E">
        <w:rPr>
          <w:i/>
          <w:iCs/>
        </w:rPr>
        <w:t>NbClust()</w:t>
      </w:r>
      <w:r w:rsidRPr="00952E85">
        <w:rPr>
          <w:iCs/>
        </w:rPr>
        <w:t xml:space="preserve"> function from the R package </w:t>
      </w:r>
      <w:r>
        <w:rPr>
          <w:iCs/>
        </w:rPr>
        <w:t>[</w:t>
      </w:r>
      <w:r w:rsidRPr="00952E85">
        <w:rPr>
          <w:iCs/>
        </w:rPr>
        <w:t>NbClust</w:t>
      </w:r>
      <w:r>
        <w:rPr>
          <w:iCs/>
        </w:rPr>
        <w:t>]</w:t>
      </w:r>
      <w:r w:rsidRPr="00952E85">
        <w:rPr>
          <w:iCs/>
        </w:rPr>
        <w:t xml:space="preserve"> which </w:t>
      </w:r>
      <w:r w:rsidRPr="00952E85">
        <w:rPr>
          <w:color w:val="000000" w:themeColor="text1"/>
        </w:rPr>
        <w:t>comprised 30 indices for determining the optimal numbers of clusters</w:t>
      </w:r>
      <w:r w:rsidRPr="00952E85">
        <w:rPr>
          <w:iCs/>
        </w:rPr>
        <w:t>.</w:t>
      </w:r>
    </w:p>
    <w:p w14:paraId="07B8A2B8" w14:textId="77777777" w:rsidR="00A63767" w:rsidRDefault="00A63767" w:rsidP="00A63767">
      <w:pPr>
        <w:spacing w:after="0" w:line="360" w:lineRule="auto"/>
        <w:ind w:firstLine="720"/>
        <w:rPr>
          <w:iCs/>
        </w:rPr>
      </w:pPr>
      <w:r w:rsidRPr="00952E85">
        <w:rPr>
          <w:iCs/>
        </w:rPr>
        <w:t xml:space="preserve">For hierarchical clustering approach, pairwise distance between patients was measured using the Euclidean distance, with the following linkage methods being assessed: complete, average, single, Ward D, and Ward D2. Validation of the hierarchical clustering has been assessed using the correlation between the Euclidean distances and the cophenetic distances (i.e. a measure of pairwise distance within the hierarchical cluster tree) using the </w:t>
      </w:r>
      <w:r w:rsidRPr="00171B8E">
        <w:rPr>
          <w:i/>
          <w:iCs/>
        </w:rPr>
        <w:t>cor()</w:t>
      </w:r>
      <w:r w:rsidRPr="00952E85">
        <w:rPr>
          <w:iCs/>
        </w:rPr>
        <w:t xml:space="preserve"> function. </w:t>
      </w:r>
    </w:p>
    <w:p w14:paraId="514722A4" w14:textId="77777777" w:rsidR="00A63767" w:rsidRDefault="00A63767" w:rsidP="00A63767">
      <w:pPr>
        <w:spacing w:after="0" w:line="360" w:lineRule="auto"/>
        <w:rPr>
          <w:iCs/>
          <w:u w:val="single"/>
        </w:rPr>
      </w:pPr>
      <w:bookmarkStart w:id="1" w:name="_Hlk78022558"/>
    </w:p>
    <w:bookmarkEnd w:id="1"/>
    <w:p w14:paraId="3108D774" w14:textId="77777777" w:rsidR="00A63767" w:rsidRDefault="00A63767" w:rsidP="00A63767">
      <w:pPr>
        <w:rPr>
          <w:iCs/>
          <w:u w:val="single"/>
        </w:rPr>
      </w:pPr>
      <w:r>
        <w:rPr>
          <w:iCs/>
          <w:u w:val="single"/>
        </w:rPr>
        <w:br w:type="page"/>
      </w:r>
    </w:p>
    <w:p w14:paraId="3B3E49DE" w14:textId="77777777" w:rsidR="00A63767" w:rsidRPr="009A31C3" w:rsidRDefault="00A63767" w:rsidP="00A63767">
      <w:pPr>
        <w:spacing w:after="0" w:line="360" w:lineRule="auto"/>
        <w:rPr>
          <w:iCs/>
          <w:u w:val="single"/>
        </w:rPr>
      </w:pPr>
      <w:r w:rsidRPr="009A31C3">
        <w:rPr>
          <w:iCs/>
          <w:u w:val="single"/>
        </w:rPr>
        <w:lastRenderedPageBreak/>
        <w:t>Cluster Analysis Results:</w:t>
      </w:r>
    </w:p>
    <w:p w14:paraId="5FA4A37C" w14:textId="77777777" w:rsidR="00A63767" w:rsidRDefault="00A63767" w:rsidP="00A63767"/>
    <w:tbl>
      <w:tblPr>
        <w:tblStyle w:val="TableGrid"/>
        <w:tblW w:w="0" w:type="auto"/>
        <w:tblLook w:val="04A0" w:firstRow="1" w:lastRow="0" w:firstColumn="1" w:lastColumn="0" w:noHBand="0" w:noVBand="1"/>
      </w:tblPr>
      <w:tblGrid>
        <w:gridCol w:w="8926"/>
      </w:tblGrid>
      <w:tr w:rsidR="00A63767" w14:paraId="660F3304" w14:textId="77777777" w:rsidTr="0086733C">
        <w:tc>
          <w:tcPr>
            <w:tcW w:w="8926" w:type="dxa"/>
          </w:tcPr>
          <w:p w14:paraId="4A20C415" w14:textId="77777777" w:rsidR="00A63767" w:rsidRDefault="00A63767" w:rsidP="0086733C">
            <w:r>
              <w:t>Supplementary Figure 1: Pairwise dissimilarity matrix</w:t>
            </w:r>
          </w:p>
        </w:tc>
      </w:tr>
      <w:tr w:rsidR="00A63767" w14:paraId="59A512BF" w14:textId="77777777" w:rsidTr="0086733C">
        <w:tc>
          <w:tcPr>
            <w:tcW w:w="8926" w:type="dxa"/>
          </w:tcPr>
          <w:p w14:paraId="7025150A" w14:textId="77777777" w:rsidR="00A63767" w:rsidRDefault="00A63767" w:rsidP="0086733C">
            <w:r>
              <w:rPr>
                <w:noProof/>
              </w:rPr>
              <w:drawing>
                <wp:inline distT="0" distB="0" distL="0" distR="0" wp14:anchorId="08C07845" wp14:editId="5AD29940">
                  <wp:extent cx="4815840" cy="4815840"/>
                  <wp:effectExtent l="0" t="0" r="3810" b="381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5"/>
                          <a:srcRect l="10636" t="15634" r="57057" b="6833"/>
                          <a:stretch/>
                        </pic:blipFill>
                        <pic:spPr bwMode="auto">
                          <a:xfrm>
                            <a:off x="0" y="0"/>
                            <a:ext cx="4815840" cy="4815840"/>
                          </a:xfrm>
                          <a:prstGeom prst="rect">
                            <a:avLst/>
                          </a:prstGeom>
                          <a:ln>
                            <a:noFill/>
                          </a:ln>
                          <a:extLst>
                            <a:ext uri="{53640926-AAD7-44D8-BBD7-CCE9431645EC}">
                              <a14:shadowObscured xmlns:a14="http://schemas.microsoft.com/office/drawing/2010/main"/>
                            </a:ext>
                          </a:extLst>
                        </pic:spPr>
                      </pic:pic>
                    </a:graphicData>
                  </a:graphic>
                </wp:inline>
              </w:drawing>
            </w:r>
          </w:p>
        </w:tc>
      </w:tr>
      <w:tr w:rsidR="00A63767" w14:paraId="53B06F53" w14:textId="77777777" w:rsidTr="0086733C">
        <w:tc>
          <w:tcPr>
            <w:tcW w:w="8926" w:type="dxa"/>
          </w:tcPr>
          <w:p w14:paraId="2CCD1BCE" w14:textId="77777777" w:rsidR="00A63767" w:rsidRDefault="00A63767" w:rsidP="0086733C">
            <w:r w:rsidRPr="00952E85">
              <w:t>The cross-sectional data set, comprising 94 patients with SLE for whom 10 different cognitive tests were assessed, was considered clusterable based on Hopkins statistics value of 0.64 and the ordered pairwise dissimilarity matrix</w:t>
            </w:r>
          </w:p>
        </w:tc>
      </w:tr>
    </w:tbl>
    <w:p w14:paraId="32AB938D" w14:textId="77777777" w:rsidR="00A63767" w:rsidRDefault="00A63767" w:rsidP="00A63767"/>
    <w:p w14:paraId="7B485E3D" w14:textId="77777777" w:rsidR="00A63767" w:rsidRDefault="00A63767" w:rsidP="00A63767">
      <w:r>
        <w:br w:type="page"/>
      </w:r>
    </w:p>
    <w:p w14:paraId="22543815" w14:textId="77777777" w:rsidR="00A63767" w:rsidRDefault="00A63767" w:rsidP="00A63767"/>
    <w:tbl>
      <w:tblPr>
        <w:tblStyle w:val="TableGrid"/>
        <w:tblW w:w="0" w:type="auto"/>
        <w:tblLook w:val="04A0" w:firstRow="1" w:lastRow="0" w:firstColumn="1" w:lastColumn="0" w:noHBand="0" w:noVBand="1"/>
      </w:tblPr>
      <w:tblGrid>
        <w:gridCol w:w="6702"/>
      </w:tblGrid>
      <w:tr w:rsidR="00A63767" w14:paraId="36328B71" w14:textId="77777777" w:rsidTr="0086733C">
        <w:trPr>
          <w:trHeight w:val="224"/>
        </w:trPr>
        <w:tc>
          <w:tcPr>
            <w:tcW w:w="6702" w:type="dxa"/>
          </w:tcPr>
          <w:p w14:paraId="13F84317" w14:textId="77777777" w:rsidR="00A63767" w:rsidRDefault="00A63767" w:rsidP="0086733C">
            <w:r>
              <w:t>Supplementary Figure 2: Cluster optimisation methods</w:t>
            </w:r>
          </w:p>
        </w:tc>
      </w:tr>
      <w:tr w:rsidR="00A63767" w14:paraId="39602B4D" w14:textId="77777777" w:rsidTr="0086733C">
        <w:trPr>
          <w:trHeight w:val="224"/>
        </w:trPr>
        <w:tc>
          <w:tcPr>
            <w:tcW w:w="6702" w:type="dxa"/>
          </w:tcPr>
          <w:p w14:paraId="4C1C4FD5" w14:textId="77777777" w:rsidR="00A63767" w:rsidRDefault="00A63767" w:rsidP="0086733C">
            <w:r>
              <w:t>A) Elbow Method</w:t>
            </w:r>
          </w:p>
          <w:p w14:paraId="752F79CA" w14:textId="77777777" w:rsidR="00A63767" w:rsidRDefault="00A63767" w:rsidP="0086733C">
            <w:r>
              <w:rPr>
                <w:noProof/>
              </w:rPr>
              <w:drawing>
                <wp:inline distT="0" distB="0" distL="0" distR="0" wp14:anchorId="5C4E1034" wp14:editId="39D08092">
                  <wp:extent cx="3489960" cy="3475539"/>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6"/>
                          <a:srcRect l="10769" t="16910" r="57057" b="6194"/>
                          <a:stretch/>
                        </pic:blipFill>
                        <pic:spPr bwMode="auto">
                          <a:xfrm>
                            <a:off x="0" y="0"/>
                            <a:ext cx="3492709" cy="3478276"/>
                          </a:xfrm>
                          <a:prstGeom prst="rect">
                            <a:avLst/>
                          </a:prstGeom>
                          <a:ln>
                            <a:noFill/>
                          </a:ln>
                          <a:extLst>
                            <a:ext uri="{53640926-AAD7-44D8-BBD7-CCE9431645EC}">
                              <a14:shadowObscured xmlns:a14="http://schemas.microsoft.com/office/drawing/2010/main"/>
                            </a:ext>
                          </a:extLst>
                        </pic:spPr>
                      </pic:pic>
                    </a:graphicData>
                  </a:graphic>
                </wp:inline>
              </w:drawing>
            </w:r>
          </w:p>
        </w:tc>
      </w:tr>
      <w:tr w:rsidR="00A63767" w14:paraId="41EC110E" w14:textId="77777777" w:rsidTr="0086733C">
        <w:trPr>
          <w:trHeight w:val="5014"/>
        </w:trPr>
        <w:tc>
          <w:tcPr>
            <w:tcW w:w="6702" w:type="dxa"/>
          </w:tcPr>
          <w:p w14:paraId="3969F89F" w14:textId="77777777" w:rsidR="00A63767" w:rsidRDefault="00A63767" w:rsidP="0086733C">
            <w:r>
              <w:t>B) Silhouette Method</w:t>
            </w:r>
          </w:p>
          <w:p w14:paraId="3173C8D3" w14:textId="77777777" w:rsidR="00A63767" w:rsidRDefault="00A63767" w:rsidP="0086733C">
            <w:r>
              <w:rPr>
                <w:noProof/>
              </w:rPr>
              <w:drawing>
                <wp:inline distT="0" distB="0" distL="0" distR="0" wp14:anchorId="0EE1272D" wp14:editId="6EA89D6C">
                  <wp:extent cx="3497580" cy="3571059"/>
                  <wp:effectExtent l="0" t="0" r="762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7"/>
                          <a:srcRect l="10902" t="15954" r="57457" b="6514"/>
                          <a:stretch/>
                        </pic:blipFill>
                        <pic:spPr bwMode="auto">
                          <a:xfrm>
                            <a:off x="0" y="0"/>
                            <a:ext cx="3500944" cy="3574493"/>
                          </a:xfrm>
                          <a:prstGeom prst="rect">
                            <a:avLst/>
                          </a:prstGeom>
                          <a:ln>
                            <a:noFill/>
                          </a:ln>
                          <a:extLst>
                            <a:ext uri="{53640926-AAD7-44D8-BBD7-CCE9431645EC}">
                              <a14:shadowObscured xmlns:a14="http://schemas.microsoft.com/office/drawing/2010/main"/>
                            </a:ext>
                          </a:extLst>
                        </pic:spPr>
                      </pic:pic>
                    </a:graphicData>
                  </a:graphic>
                </wp:inline>
              </w:drawing>
            </w:r>
          </w:p>
        </w:tc>
      </w:tr>
      <w:tr w:rsidR="00A63767" w14:paraId="219DC44B" w14:textId="77777777" w:rsidTr="0086733C">
        <w:trPr>
          <w:trHeight w:val="224"/>
        </w:trPr>
        <w:tc>
          <w:tcPr>
            <w:tcW w:w="6702" w:type="dxa"/>
          </w:tcPr>
          <w:p w14:paraId="18572E17" w14:textId="77777777" w:rsidR="00A63767" w:rsidRDefault="00A63767" w:rsidP="0086733C">
            <w:r>
              <w:t xml:space="preserve">C) </w:t>
            </w:r>
            <w:r w:rsidRPr="00952E85">
              <w:t>NbClust function</w:t>
            </w:r>
          </w:p>
          <w:p w14:paraId="638FE053" w14:textId="77777777" w:rsidR="00A63767" w:rsidRDefault="00A63767" w:rsidP="0086733C">
            <w:r>
              <w:rPr>
                <w:noProof/>
              </w:rPr>
              <w:lastRenderedPageBreak/>
              <w:drawing>
                <wp:inline distT="0" distB="0" distL="0" distR="0" wp14:anchorId="55AC1B4A" wp14:editId="469FC4D1">
                  <wp:extent cx="3688080" cy="3781844"/>
                  <wp:effectExtent l="0" t="0" r="7620" b="9525"/>
                  <wp:docPr id="5" name="Picture 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chart&#10;&#10;Description automatically generated"/>
                          <pic:cNvPicPr/>
                        </pic:nvPicPr>
                        <pic:blipFill rotWithShape="1">
                          <a:blip r:embed="rId8"/>
                          <a:srcRect l="10636" t="16272" r="57988" b="6514"/>
                          <a:stretch/>
                        </pic:blipFill>
                        <pic:spPr bwMode="auto">
                          <a:xfrm>
                            <a:off x="0" y="0"/>
                            <a:ext cx="3693219" cy="3787114"/>
                          </a:xfrm>
                          <a:prstGeom prst="rect">
                            <a:avLst/>
                          </a:prstGeom>
                          <a:ln>
                            <a:noFill/>
                          </a:ln>
                          <a:extLst>
                            <a:ext uri="{53640926-AAD7-44D8-BBD7-CCE9431645EC}">
                              <a14:shadowObscured xmlns:a14="http://schemas.microsoft.com/office/drawing/2010/main"/>
                            </a:ext>
                          </a:extLst>
                        </pic:spPr>
                      </pic:pic>
                    </a:graphicData>
                  </a:graphic>
                </wp:inline>
              </w:drawing>
            </w:r>
          </w:p>
        </w:tc>
      </w:tr>
      <w:tr w:rsidR="00A63767" w14:paraId="350BF4BC" w14:textId="77777777" w:rsidTr="0086733C">
        <w:trPr>
          <w:trHeight w:val="5392"/>
        </w:trPr>
        <w:tc>
          <w:tcPr>
            <w:tcW w:w="6702" w:type="dxa"/>
          </w:tcPr>
          <w:p w14:paraId="3C80398D" w14:textId="77777777" w:rsidR="00A63767" w:rsidRDefault="00A63767" w:rsidP="0086733C">
            <w:r>
              <w:lastRenderedPageBreak/>
              <w:t>D) Gap Statistic Method</w:t>
            </w:r>
          </w:p>
          <w:p w14:paraId="1E2CBAEE" w14:textId="77777777" w:rsidR="00A63767" w:rsidRDefault="00A63767" w:rsidP="0086733C">
            <w:r>
              <w:rPr>
                <w:noProof/>
              </w:rPr>
              <w:drawing>
                <wp:inline distT="0" distB="0" distL="0" distR="0" wp14:anchorId="7A4E6515" wp14:editId="2C88CAB2">
                  <wp:extent cx="3840480" cy="3840480"/>
                  <wp:effectExtent l="0" t="0" r="7620" b="762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9"/>
                          <a:srcRect l="10769" t="16592" r="57190" b="6514"/>
                          <a:stretch/>
                        </pic:blipFill>
                        <pic:spPr bwMode="auto">
                          <a:xfrm>
                            <a:off x="0" y="0"/>
                            <a:ext cx="3840480" cy="3840480"/>
                          </a:xfrm>
                          <a:prstGeom prst="rect">
                            <a:avLst/>
                          </a:prstGeom>
                          <a:ln>
                            <a:noFill/>
                          </a:ln>
                          <a:extLst>
                            <a:ext uri="{53640926-AAD7-44D8-BBD7-CCE9431645EC}">
                              <a14:shadowObscured xmlns:a14="http://schemas.microsoft.com/office/drawing/2010/main"/>
                            </a:ext>
                          </a:extLst>
                        </pic:spPr>
                      </pic:pic>
                    </a:graphicData>
                  </a:graphic>
                </wp:inline>
              </w:drawing>
            </w:r>
          </w:p>
        </w:tc>
      </w:tr>
      <w:tr w:rsidR="00A63767" w14:paraId="12029951" w14:textId="77777777" w:rsidTr="0086733C">
        <w:trPr>
          <w:trHeight w:val="674"/>
        </w:trPr>
        <w:tc>
          <w:tcPr>
            <w:tcW w:w="6702" w:type="dxa"/>
          </w:tcPr>
          <w:p w14:paraId="26B89396" w14:textId="0482AF4E" w:rsidR="00A63767" w:rsidRDefault="00A63767" w:rsidP="0086733C">
            <w:r w:rsidRPr="00952E85">
              <w:t>An optimal number of two clusters (</w:t>
            </w:r>
            <w:r w:rsidR="00A874EC">
              <w:t>K</w:t>
            </w:r>
            <w:r w:rsidRPr="00952E85">
              <w:t xml:space="preserve"> = 2) for k-means clustering was further confirmed by the elbow method</w:t>
            </w:r>
            <w:r>
              <w:t xml:space="preserve"> (A)</w:t>
            </w:r>
            <w:r w:rsidRPr="00952E85">
              <w:t>, the silhouette method</w:t>
            </w:r>
            <w:r>
              <w:t xml:space="preserve"> (B)</w:t>
            </w:r>
            <w:r w:rsidRPr="00952E85">
              <w:t xml:space="preserve"> and the NbClust function</w:t>
            </w:r>
            <w:r>
              <w:t xml:space="preserve"> (C)</w:t>
            </w:r>
            <w:r w:rsidRPr="00952E85">
              <w:t>, albeit not by the gap statistics</w:t>
            </w:r>
            <w:r>
              <w:t xml:space="preserve"> (D)</w:t>
            </w:r>
            <w:r w:rsidRPr="00952E85">
              <w:t xml:space="preserve"> (average silhouette width: 0.26; Dunn index: 0.22)</w:t>
            </w:r>
          </w:p>
        </w:tc>
      </w:tr>
      <w:bookmarkEnd w:id="0"/>
    </w:tbl>
    <w:p w14:paraId="70BD69A1" w14:textId="77777777" w:rsidR="00B52D27" w:rsidRDefault="00883D0A"/>
    <w:sectPr w:rsidR="00B52D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767"/>
    <w:rsid w:val="0043209C"/>
    <w:rsid w:val="00883D0A"/>
    <w:rsid w:val="00A63767"/>
    <w:rsid w:val="00A874EC"/>
    <w:rsid w:val="00B94C3C"/>
    <w:rsid w:val="00CC1AAD"/>
    <w:rsid w:val="00EE37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A1820"/>
  <w15:chartTrackingRefBased/>
  <w15:docId w15:val="{B86350D3-DDE5-413A-BD71-8E7015154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767"/>
  </w:style>
  <w:style w:type="paragraph" w:styleId="Heading1">
    <w:name w:val="heading 1"/>
    <w:basedOn w:val="Normal"/>
    <w:next w:val="Normal"/>
    <w:link w:val="Heading1Char"/>
    <w:uiPriority w:val="9"/>
    <w:qFormat/>
    <w:rsid w:val="00A637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767"/>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63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74E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74E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F634B-AF79-48F0-B211-DEB5FF288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344</Words>
  <Characters>1964</Characters>
  <Application>Microsoft Office Word</Application>
  <DocSecurity>0</DocSecurity>
  <Lines>16</Lines>
  <Paragraphs>4</Paragraphs>
  <ScaleCrop>false</ScaleCrop>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 Raghunath</dc:creator>
  <cp:keywords/>
  <dc:description/>
  <cp:lastModifiedBy>Sudha Raghunath</cp:lastModifiedBy>
  <cp:revision>3</cp:revision>
  <dcterms:created xsi:type="dcterms:W3CDTF">2021-09-04T02:42:00Z</dcterms:created>
  <dcterms:modified xsi:type="dcterms:W3CDTF">2021-09-13T06:29:00Z</dcterms:modified>
</cp:coreProperties>
</file>