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234A" w14:textId="77777777" w:rsidR="00B7473D" w:rsidRPr="001229CF" w:rsidRDefault="00B7473D" w:rsidP="00B0730E">
      <w:pPr>
        <w:spacing w:line="48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1229CF">
        <w:rPr>
          <w:rFonts w:ascii="Times New Roman" w:hAnsi="Times New Roman" w:cs="Times New Roman"/>
          <w:b/>
          <w:color w:val="000000" w:themeColor="text1"/>
          <w:lang w:val="en-US"/>
        </w:rPr>
        <w:t>Appendix A.</w:t>
      </w:r>
    </w:p>
    <w:p w14:paraId="1BFEB73C" w14:textId="77777777" w:rsidR="00B7473D" w:rsidRPr="001229CF" w:rsidRDefault="00B7473D" w:rsidP="00B0730E">
      <w:pPr>
        <w:spacing w:line="480" w:lineRule="auto"/>
        <w:rPr>
          <w:rFonts w:ascii="Times New Roman" w:hAnsi="Times New Roman" w:cs="Times New Roman"/>
          <w:color w:val="000000" w:themeColor="text1"/>
          <w:lang w:val="en-US"/>
        </w:rPr>
      </w:pPr>
    </w:p>
    <w:p w14:paraId="57BF52EF" w14:textId="7744CFEC" w:rsidR="00F65744" w:rsidRPr="001229CF" w:rsidRDefault="00DD0F33" w:rsidP="00B0730E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  <w:r w:rsidRPr="001229CF">
        <w:rPr>
          <w:rFonts w:ascii="Times New Roman" w:hAnsi="Times New Roman" w:cs="Times New Roman"/>
          <w:i/>
          <w:color w:val="000000" w:themeColor="text1"/>
          <w:lang w:val="en-US"/>
        </w:rPr>
        <w:t>Complete Case analyses (CC)</w:t>
      </w:r>
      <w:r w:rsidR="002F08C5" w:rsidRPr="001229CF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B0730E" w:rsidRPr="001229CF">
        <w:rPr>
          <w:rFonts w:ascii="Times New Roman" w:hAnsi="Times New Roman" w:cs="Times New Roman"/>
          <w:i/>
          <w:color w:val="000000" w:themeColor="text1"/>
          <w:lang w:val="en-US"/>
        </w:rPr>
        <w:t xml:space="preserve">of </w:t>
      </w:r>
      <w:r w:rsidR="004962A9" w:rsidRPr="001229CF">
        <w:rPr>
          <w:rFonts w:ascii="Times New Roman" w:hAnsi="Times New Roman" w:cs="Times New Roman"/>
          <w:i/>
          <w:color w:val="000000" w:themeColor="text1"/>
          <w:lang w:val="en-US"/>
        </w:rPr>
        <w:t>hierarchical linear regression analyses on scores of fatigue severity, physical limitations, functional impairment, and psychological distress at follow-up</w:t>
      </w:r>
    </w:p>
    <w:p w14:paraId="0994BB21" w14:textId="77777777" w:rsidR="00F65744" w:rsidRPr="001229CF" w:rsidRDefault="00F65744" w:rsidP="00B0730E">
      <w:pPr>
        <w:spacing w:line="480" w:lineRule="auto"/>
        <w:jc w:val="both"/>
        <w:rPr>
          <w:rFonts w:ascii="Times New Roman" w:hAnsi="Times New Roman" w:cs="Times New Roman"/>
          <w:i/>
          <w:color w:val="000000" w:themeColor="text1"/>
          <w:lang w:val="en-US"/>
        </w:rPr>
      </w:pPr>
    </w:p>
    <w:p w14:paraId="6780063C" w14:textId="6F581457" w:rsidR="00B7189A" w:rsidRPr="001229CF" w:rsidRDefault="00F65744" w:rsidP="00F86920">
      <w:pPr>
        <w:spacing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The first model accounting for the combined explained variance of age, level of education, </w:t>
      </w:r>
      <w:r w:rsidR="00AA2296" w:rsidRPr="001229CF">
        <w:rPr>
          <w:rFonts w:ascii="Times New Roman" w:hAnsi="Times New Roman" w:cs="Times New Roman"/>
          <w:color w:val="000000" w:themeColor="text1"/>
          <w:lang w:val="en-US"/>
        </w:rPr>
        <w:t xml:space="preserve">and 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depressive symptoms (i.e., SCL-90 depression subscale) was significant for all criterion variables (CIS fatigue: 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.04, 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>4, 850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10.25, 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>;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>SF-36 physical functioning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: 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>= .0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>4, 850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>19.14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F87823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F87823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.001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; SIP total score:  </w:t>
      </w:r>
      <w:r w:rsidR="00AB2814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AB2814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.09, </w:t>
      </w:r>
      <w:r w:rsidR="00AB2814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>4, 851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20.57, </w:t>
      </w:r>
      <w:r w:rsidR="00AB2814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>; SCL-90 total core:</w:t>
      </w:r>
      <w:r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R</w:t>
      </w:r>
      <w:r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.18, </w:t>
      </w:r>
      <w:r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>4, 799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42.68, </w:t>
      </w:r>
      <w:r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</w:t>
      </w:r>
      <w:r w:rsidR="00AB2814" w:rsidRPr="001229CF">
        <w:rPr>
          <w:rFonts w:ascii="Times New Roman" w:hAnsi="Times New Roman" w:cs="Times New Roman"/>
          <w:color w:val="000000" w:themeColor="text1"/>
          <w:lang w:val="en-US"/>
        </w:rPr>
        <w:t>).</w:t>
      </w:r>
      <w:r w:rsidR="00CB6F81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This finding was 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>repeated</w:t>
      </w:r>
      <w:r w:rsidRPr="001229CF">
        <w:rPr>
          <w:rFonts w:ascii="Times New Roman" w:hAnsi="Times New Roman" w:cs="Times New Roman"/>
          <w:color w:val="000000" w:themeColor="text1"/>
          <w:lang w:val="en-US"/>
        </w:rPr>
        <w:t xml:space="preserve"> in the second model with the added continuous ASTM score as predictor of treatment outcome (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CIS fatigue: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.04,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>, 8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49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8.20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.01; SF-36 physical functioning: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.08,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>, 8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49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15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>.1</w:t>
      </w:r>
      <w:r w:rsidR="006F0ACF" w:rsidRPr="001229CF">
        <w:rPr>
          <w:rFonts w:ascii="Times New Roman" w:hAnsi="Times New Roman" w:cs="Times New Roman"/>
          <w:color w:val="000000" w:themeColor="text1"/>
          <w:lang w:val="en-US"/>
        </w:rPr>
        <w:t>80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.01; SIP total score: 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 xml:space="preserve">2 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.09,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CB6F81" w:rsidRPr="001229CF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>, 85</w:t>
      </w:r>
      <w:r w:rsidR="00CB6F81" w:rsidRPr="001229CF">
        <w:rPr>
          <w:rFonts w:ascii="Times New Roman" w:hAnsi="Times New Roman" w:cs="Times New Roman"/>
          <w:color w:val="000000" w:themeColor="text1"/>
          <w:lang w:val="en-US"/>
        </w:rPr>
        <w:t>0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</w:t>
      </w:r>
      <w:r w:rsidR="00CB6F81" w:rsidRPr="001229CF">
        <w:rPr>
          <w:rFonts w:ascii="Times New Roman" w:hAnsi="Times New Roman" w:cs="Times New Roman"/>
          <w:color w:val="000000" w:themeColor="text1"/>
          <w:lang w:val="en-US"/>
        </w:rPr>
        <w:t>16.96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.01; SCL-90 total core: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R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vertAlign w:val="superscript"/>
          <w:lang w:val="en-US"/>
        </w:rPr>
        <w:t>2</w:t>
      </w:r>
      <w:r w:rsidR="00911CCB" w:rsidRPr="001229CF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 xml:space="preserve"> = 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.18,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>5, 798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34.18, </w:t>
      </w:r>
      <w:r w:rsidR="00911CCB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911CCB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&lt; .01).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Importantly, the added ASTM score in </w:t>
      </w:r>
      <w:r w:rsidR="00AA2296" w:rsidRPr="001229CF">
        <w:rPr>
          <w:rFonts w:ascii="Times New Roman" w:hAnsi="Times New Roman" w:cs="Times New Roman"/>
          <w:color w:val="000000" w:themeColor="text1"/>
          <w:lang w:val="en-US"/>
        </w:rPr>
        <w:t>M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odel 2 did not yield a significant improvement in the prediction of treatment outcome for all criterion variables  (CIS fatigue: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4B4EB9" w:rsidRPr="001229CF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change </w:t>
      </w:r>
      <w:r w:rsidR="00C624DB" w:rsidRPr="001229CF">
        <w:rPr>
          <w:rFonts w:ascii="Times New Roman" w:hAnsi="Times New Roman" w:cs="Times New Roman"/>
          <w:color w:val="000000" w:themeColor="text1"/>
          <w:lang w:val="en-US"/>
        </w:rPr>
        <w:t>&lt;.01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>1, 849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.07,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.79; SF-36 physical functioning: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4B4EB9" w:rsidRPr="001229CF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change = </w:t>
      </w:r>
      <w:r w:rsidR="00C624DB" w:rsidRPr="001229CF">
        <w:rPr>
          <w:rFonts w:ascii="Times New Roman" w:hAnsi="Times New Roman" w:cs="Times New Roman"/>
          <w:color w:val="000000" w:themeColor="text1"/>
          <w:lang w:val="en-US"/>
        </w:rPr>
        <w:t>&lt; .01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>1, 849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2.35,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.1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>; SIP total score: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R</w:t>
      </w:r>
      <w:r w:rsidR="004B4EB9" w:rsidRPr="001229CF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change = </w:t>
      </w:r>
      <w:r w:rsidR="00C624DB" w:rsidRPr="001229CF">
        <w:rPr>
          <w:rFonts w:ascii="Times New Roman" w:hAnsi="Times New Roman" w:cs="Times New Roman"/>
          <w:color w:val="000000" w:themeColor="text1"/>
          <w:lang w:val="en-US"/>
        </w:rPr>
        <w:t>&lt; .01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>1, 850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]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2.36, </w:t>
      </w:r>
      <w:r w:rsidR="004B4EB9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4B4EB9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.12; SCL-90;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B7189A" w:rsidRPr="001229CF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2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change = </w:t>
      </w:r>
      <w:r w:rsidR="00C624DB" w:rsidRPr="001229CF">
        <w:rPr>
          <w:rFonts w:ascii="Times New Roman" w:hAnsi="Times New Roman" w:cs="Times New Roman"/>
          <w:color w:val="000000" w:themeColor="text1"/>
          <w:lang w:val="en-US"/>
        </w:rPr>
        <w:t>&lt; .01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 xml:space="preserve">, </w:t>
      </w:r>
      <w:r w:rsidR="00B7189A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F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>[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>1, 798</w:t>
      </w:r>
      <w:r w:rsidR="00F31B95" w:rsidRPr="001229CF">
        <w:rPr>
          <w:rFonts w:ascii="Times New Roman" w:hAnsi="Times New Roman" w:cs="Times New Roman"/>
          <w:color w:val="000000" w:themeColor="text1"/>
          <w:lang w:val="en-US"/>
        </w:rPr>
        <w:t xml:space="preserve">] 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 xml:space="preserve">= .30, </w:t>
      </w:r>
      <w:r w:rsidR="00B7189A" w:rsidRPr="001229CF">
        <w:rPr>
          <w:rFonts w:ascii="Times New Roman" w:hAnsi="Times New Roman" w:cs="Times New Roman"/>
          <w:i/>
          <w:iCs/>
          <w:color w:val="000000" w:themeColor="text1"/>
          <w:lang w:val="en-US"/>
        </w:rPr>
        <w:t>p</w:t>
      </w:r>
      <w:r w:rsidR="00B7189A" w:rsidRPr="001229CF">
        <w:rPr>
          <w:rFonts w:ascii="Times New Roman" w:hAnsi="Times New Roman" w:cs="Times New Roman"/>
          <w:color w:val="000000" w:themeColor="text1"/>
          <w:lang w:val="en-US"/>
        </w:rPr>
        <w:t xml:space="preserve"> = .58). </w:t>
      </w:r>
    </w:p>
    <w:p w14:paraId="1F67A311" w14:textId="65E78B68" w:rsidR="006F1231" w:rsidRPr="00EC5238" w:rsidRDefault="006F1231" w:rsidP="00B0730E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lang w:val="en-US"/>
        </w:rPr>
      </w:pPr>
    </w:p>
    <w:sectPr w:rsidR="006F1231" w:rsidRPr="00EC5238" w:rsidSect="002F05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3D"/>
    <w:rsid w:val="00074348"/>
    <w:rsid w:val="000B4E10"/>
    <w:rsid w:val="000C48F0"/>
    <w:rsid w:val="000C5C83"/>
    <w:rsid w:val="000D7987"/>
    <w:rsid w:val="000F473E"/>
    <w:rsid w:val="00102696"/>
    <w:rsid w:val="001229CF"/>
    <w:rsid w:val="001412BC"/>
    <w:rsid w:val="00157026"/>
    <w:rsid w:val="0016569B"/>
    <w:rsid w:val="00183E92"/>
    <w:rsid w:val="002048A3"/>
    <w:rsid w:val="00227407"/>
    <w:rsid w:val="002568C8"/>
    <w:rsid w:val="002F0545"/>
    <w:rsid w:val="002F08C5"/>
    <w:rsid w:val="003861CB"/>
    <w:rsid w:val="003A0766"/>
    <w:rsid w:val="003C39C1"/>
    <w:rsid w:val="003C4231"/>
    <w:rsid w:val="003C4E08"/>
    <w:rsid w:val="003D3774"/>
    <w:rsid w:val="0040474B"/>
    <w:rsid w:val="0042775E"/>
    <w:rsid w:val="0045084E"/>
    <w:rsid w:val="004962A9"/>
    <w:rsid w:val="004B4EB9"/>
    <w:rsid w:val="004C378B"/>
    <w:rsid w:val="005677CB"/>
    <w:rsid w:val="00575D1F"/>
    <w:rsid w:val="006531E4"/>
    <w:rsid w:val="006B2C90"/>
    <w:rsid w:val="006D6576"/>
    <w:rsid w:val="006F0ACF"/>
    <w:rsid w:val="006F1231"/>
    <w:rsid w:val="00711D63"/>
    <w:rsid w:val="00723776"/>
    <w:rsid w:val="00840C2E"/>
    <w:rsid w:val="00876F8D"/>
    <w:rsid w:val="008E5467"/>
    <w:rsid w:val="00911CCB"/>
    <w:rsid w:val="00925362"/>
    <w:rsid w:val="009723E7"/>
    <w:rsid w:val="00997EE3"/>
    <w:rsid w:val="009B3A8D"/>
    <w:rsid w:val="009E7E45"/>
    <w:rsid w:val="009F129E"/>
    <w:rsid w:val="009F57DA"/>
    <w:rsid w:val="00A004A0"/>
    <w:rsid w:val="00A349C9"/>
    <w:rsid w:val="00A62B2C"/>
    <w:rsid w:val="00A747F7"/>
    <w:rsid w:val="00A8200A"/>
    <w:rsid w:val="00A97892"/>
    <w:rsid w:val="00AA2296"/>
    <w:rsid w:val="00AB2814"/>
    <w:rsid w:val="00AB6F08"/>
    <w:rsid w:val="00B0730E"/>
    <w:rsid w:val="00B23B64"/>
    <w:rsid w:val="00B4206A"/>
    <w:rsid w:val="00B52748"/>
    <w:rsid w:val="00B7189A"/>
    <w:rsid w:val="00B7473D"/>
    <w:rsid w:val="00BE679B"/>
    <w:rsid w:val="00BF37EB"/>
    <w:rsid w:val="00C538D5"/>
    <w:rsid w:val="00C55710"/>
    <w:rsid w:val="00C624DB"/>
    <w:rsid w:val="00C751F4"/>
    <w:rsid w:val="00CB6F81"/>
    <w:rsid w:val="00CD6423"/>
    <w:rsid w:val="00CF105C"/>
    <w:rsid w:val="00D0313B"/>
    <w:rsid w:val="00D95073"/>
    <w:rsid w:val="00DD0F33"/>
    <w:rsid w:val="00E36B5D"/>
    <w:rsid w:val="00E51632"/>
    <w:rsid w:val="00E64E1E"/>
    <w:rsid w:val="00E675DE"/>
    <w:rsid w:val="00E77028"/>
    <w:rsid w:val="00EA7D72"/>
    <w:rsid w:val="00EC5238"/>
    <w:rsid w:val="00F31B95"/>
    <w:rsid w:val="00F65744"/>
    <w:rsid w:val="00F86920"/>
    <w:rsid w:val="00F87823"/>
    <w:rsid w:val="00FB6B57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26BBF"/>
  <w14:defaultImageDpi w14:val="300"/>
  <w15:docId w15:val="{3D87E401-360D-9E40-A740-3641E52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47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unhideWhenUsed/>
    <w:rsid w:val="002F08C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2F08C5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F08C5"/>
  </w:style>
  <w:style w:type="paragraph" w:styleId="Ballontekst">
    <w:name w:val="Balloon Text"/>
    <w:basedOn w:val="Standaard"/>
    <w:link w:val="BallontekstChar"/>
    <w:uiPriority w:val="99"/>
    <w:semiHidden/>
    <w:unhideWhenUsed/>
    <w:rsid w:val="002F08C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8C5"/>
    <w:rPr>
      <w:rFonts w:ascii="Lucida Grande" w:hAnsi="Lucida Grande" w:cs="Lucida Grande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8692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869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Roor</dc:creator>
  <cp:keywords/>
  <dc:description/>
  <cp:lastModifiedBy>Jeroen Roor</cp:lastModifiedBy>
  <cp:revision>2</cp:revision>
  <dcterms:created xsi:type="dcterms:W3CDTF">2021-03-25T08:16:00Z</dcterms:created>
  <dcterms:modified xsi:type="dcterms:W3CDTF">2021-03-25T08:16:00Z</dcterms:modified>
</cp:coreProperties>
</file>