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C1495" w14:textId="77777777" w:rsidR="001875B2" w:rsidRPr="00E15A44" w:rsidRDefault="001875B2" w:rsidP="001875B2">
      <w:pPr>
        <w:spacing w:line="480" w:lineRule="auto"/>
        <w:contextualSpacing/>
        <w:rPr>
          <w:rFonts w:ascii="Times New Roman" w:hAnsi="Times New Roman" w:cs="Times New Roman"/>
          <w:b/>
          <w:caps/>
          <w:sz w:val="36"/>
          <w:szCs w:val="36"/>
        </w:rPr>
      </w:pPr>
      <w:r w:rsidRPr="00E15A44">
        <w:rPr>
          <w:rFonts w:ascii="Times New Roman" w:hAnsi="Times New Roman" w:cs="Times New Roman"/>
          <w:b/>
          <w:caps/>
          <w:sz w:val="36"/>
          <w:szCs w:val="36"/>
        </w:rPr>
        <w:t>Su</w:t>
      </w:r>
      <w:r w:rsidR="00FF0D16" w:rsidRPr="00E15A44">
        <w:rPr>
          <w:rFonts w:ascii="Times New Roman" w:hAnsi="Times New Roman" w:cs="Times New Roman"/>
          <w:b/>
          <w:caps/>
          <w:sz w:val="36"/>
          <w:szCs w:val="36"/>
        </w:rPr>
        <w:t>p</w:t>
      </w:r>
      <w:r w:rsidRPr="00E15A44">
        <w:rPr>
          <w:rFonts w:ascii="Times New Roman" w:hAnsi="Times New Roman" w:cs="Times New Roman"/>
          <w:b/>
          <w:caps/>
          <w:sz w:val="36"/>
          <w:szCs w:val="36"/>
        </w:rPr>
        <w:t>plementary material</w:t>
      </w:r>
    </w:p>
    <w:p w14:paraId="4AFE6E12" w14:textId="77777777" w:rsidR="00E15A44" w:rsidRDefault="00E15A44" w:rsidP="00244EFC">
      <w:pPr>
        <w:spacing w:line="480" w:lineRule="auto"/>
        <w:contextualSpacing/>
        <w:jc w:val="both"/>
        <w:rPr>
          <w:rFonts w:ascii="Times New Roman" w:hAnsi="Times New Roman" w:cs="Times New Roman"/>
          <w:b/>
          <w:sz w:val="28"/>
          <w:szCs w:val="28"/>
        </w:rPr>
      </w:pPr>
      <w:r>
        <w:rPr>
          <w:rFonts w:ascii="Times New Roman" w:hAnsi="Times New Roman" w:cs="Times New Roman"/>
          <w:b/>
          <w:sz w:val="28"/>
          <w:szCs w:val="28"/>
        </w:rPr>
        <w:t>METHODS</w:t>
      </w:r>
    </w:p>
    <w:p w14:paraId="1DD18F7E" w14:textId="77777777" w:rsidR="0031111D" w:rsidRPr="00597296" w:rsidRDefault="0031111D" w:rsidP="00244EFC">
      <w:pPr>
        <w:spacing w:line="480" w:lineRule="auto"/>
        <w:contextualSpacing/>
        <w:jc w:val="both"/>
        <w:rPr>
          <w:rFonts w:ascii="Times New Roman" w:hAnsi="Times New Roman" w:cs="Times New Roman"/>
          <w:b/>
          <w:sz w:val="24"/>
          <w:szCs w:val="24"/>
        </w:rPr>
      </w:pPr>
      <w:r w:rsidRPr="00597296">
        <w:rPr>
          <w:rFonts w:ascii="Times New Roman" w:hAnsi="Times New Roman" w:cs="Times New Roman"/>
          <w:b/>
          <w:sz w:val="24"/>
          <w:szCs w:val="24"/>
        </w:rPr>
        <w:t>Participant</w:t>
      </w:r>
      <w:r w:rsidR="003A0BF2" w:rsidRPr="00597296">
        <w:rPr>
          <w:rFonts w:ascii="Times New Roman" w:hAnsi="Times New Roman" w:cs="Times New Roman"/>
          <w:b/>
          <w:sz w:val="24"/>
          <w:szCs w:val="24"/>
        </w:rPr>
        <w:t xml:space="preserve"> d</w:t>
      </w:r>
      <w:r w:rsidRPr="00597296">
        <w:rPr>
          <w:rFonts w:ascii="Times New Roman" w:hAnsi="Times New Roman" w:cs="Times New Roman"/>
          <w:b/>
          <w:sz w:val="24"/>
          <w:szCs w:val="24"/>
        </w:rPr>
        <w:t>emographics</w:t>
      </w:r>
    </w:p>
    <w:p w14:paraId="0B7A9E48" w14:textId="0A4AD3BB" w:rsidR="0031111D" w:rsidRPr="00597296" w:rsidRDefault="00244EFC" w:rsidP="00244EFC">
      <w:pPr>
        <w:spacing w:line="480" w:lineRule="auto"/>
        <w:contextualSpacing/>
        <w:jc w:val="both"/>
        <w:rPr>
          <w:rFonts w:ascii="Times New Roman" w:hAnsi="Times New Roman" w:cs="Times New Roman"/>
          <w:b/>
          <w:sz w:val="24"/>
          <w:szCs w:val="24"/>
        </w:rPr>
      </w:pPr>
      <w:r w:rsidRPr="00597296">
        <w:rPr>
          <w:rFonts w:ascii="Times New Roman" w:hAnsi="Times New Roman" w:cs="Times New Roman"/>
          <w:sz w:val="24"/>
          <w:szCs w:val="24"/>
        </w:rPr>
        <w:t>Twelve individuals with TT</w:t>
      </w:r>
      <w:r w:rsidR="00151613">
        <w:rPr>
          <w:rFonts w:ascii="Times New Roman" w:hAnsi="Times New Roman" w:cs="Times New Roman"/>
          <w:sz w:val="24"/>
          <w:szCs w:val="24"/>
        </w:rPr>
        <w:t xml:space="preserve"> </w:t>
      </w:r>
      <w:r w:rsidRPr="00597296">
        <w:rPr>
          <w:rFonts w:ascii="Times New Roman" w:hAnsi="Times New Roman" w:cs="Times New Roman"/>
          <w:sz w:val="24"/>
          <w:szCs w:val="24"/>
        </w:rPr>
        <w:t>LL (11/1 males/female; mean age: 33.6</w:t>
      </w:r>
      <w:r w:rsidR="00A56204">
        <w:rPr>
          <w:rFonts w:ascii="Times New Roman" w:hAnsi="Times New Roman" w:cs="Times New Roman"/>
          <w:sz w:val="24"/>
          <w:szCs w:val="24"/>
        </w:rPr>
        <w:t>6</w:t>
      </w:r>
      <w:r w:rsidRPr="00597296">
        <w:rPr>
          <w:rFonts w:ascii="Times New Roman" w:hAnsi="Times New Roman" w:cs="Times New Roman"/>
          <w:sz w:val="24"/>
          <w:szCs w:val="24"/>
        </w:rPr>
        <w:t>7± 7.56</w:t>
      </w:r>
      <w:r w:rsidR="00A56204">
        <w:rPr>
          <w:rFonts w:ascii="Times New Roman" w:hAnsi="Times New Roman" w:cs="Times New Roman"/>
          <w:sz w:val="24"/>
          <w:szCs w:val="24"/>
        </w:rPr>
        <w:t>0</w:t>
      </w:r>
      <w:r w:rsidRPr="00597296">
        <w:rPr>
          <w:rFonts w:ascii="Times New Roman" w:hAnsi="Times New Roman" w:cs="Times New Roman"/>
          <w:sz w:val="24"/>
          <w:szCs w:val="24"/>
        </w:rPr>
        <w:t xml:space="preserve"> years) and eight individuals with TF</w:t>
      </w:r>
      <w:r w:rsidR="00151613">
        <w:rPr>
          <w:rFonts w:ascii="Times New Roman" w:hAnsi="Times New Roman" w:cs="Times New Roman"/>
          <w:sz w:val="24"/>
          <w:szCs w:val="24"/>
        </w:rPr>
        <w:t xml:space="preserve"> </w:t>
      </w:r>
      <w:r w:rsidRPr="00597296">
        <w:rPr>
          <w:rFonts w:ascii="Times New Roman" w:hAnsi="Times New Roman" w:cs="Times New Roman"/>
          <w:sz w:val="24"/>
          <w:szCs w:val="24"/>
        </w:rPr>
        <w:t>LL (8 males; mean age: 35.</w:t>
      </w:r>
      <w:r w:rsidR="00A56204" w:rsidRPr="00597296">
        <w:rPr>
          <w:rFonts w:ascii="Times New Roman" w:hAnsi="Times New Roman" w:cs="Times New Roman"/>
          <w:sz w:val="24"/>
          <w:szCs w:val="24"/>
        </w:rPr>
        <w:t>3</w:t>
      </w:r>
      <w:r w:rsidR="00A56204">
        <w:rPr>
          <w:rFonts w:ascii="Times New Roman" w:hAnsi="Times New Roman" w:cs="Times New Roman"/>
          <w:sz w:val="24"/>
          <w:szCs w:val="24"/>
        </w:rPr>
        <w:t>75</w:t>
      </w:r>
      <w:r w:rsidR="00A56204" w:rsidRPr="00597296">
        <w:rPr>
          <w:rFonts w:ascii="Times New Roman" w:hAnsi="Times New Roman" w:cs="Times New Roman"/>
          <w:sz w:val="24"/>
          <w:szCs w:val="24"/>
        </w:rPr>
        <w:t xml:space="preserve"> </w:t>
      </w:r>
      <w:r w:rsidRPr="00597296">
        <w:rPr>
          <w:rFonts w:ascii="Times New Roman" w:hAnsi="Times New Roman" w:cs="Times New Roman"/>
          <w:sz w:val="24"/>
          <w:szCs w:val="24"/>
        </w:rPr>
        <w:t>± 8.</w:t>
      </w:r>
      <w:r w:rsidR="00A56204" w:rsidRPr="00597296">
        <w:rPr>
          <w:rFonts w:ascii="Times New Roman" w:hAnsi="Times New Roman" w:cs="Times New Roman"/>
          <w:sz w:val="24"/>
          <w:szCs w:val="24"/>
        </w:rPr>
        <w:t>2</w:t>
      </w:r>
      <w:r w:rsidR="00A56204">
        <w:rPr>
          <w:rFonts w:ascii="Times New Roman" w:hAnsi="Times New Roman" w:cs="Times New Roman"/>
          <w:sz w:val="24"/>
          <w:szCs w:val="24"/>
        </w:rPr>
        <w:t>28</w:t>
      </w:r>
      <w:r w:rsidR="00A56204" w:rsidRPr="00597296">
        <w:rPr>
          <w:rFonts w:ascii="Times New Roman" w:hAnsi="Times New Roman" w:cs="Times New Roman"/>
          <w:sz w:val="24"/>
          <w:szCs w:val="24"/>
        </w:rPr>
        <w:t xml:space="preserve"> </w:t>
      </w:r>
      <w:r w:rsidRPr="00597296">
        <w:rPr>
          <w:rFonts w:ascii="Times New Roman" w:hAnsi="Times New Roman" w:cs="Times New Roman"/>
          <w:sz w:val="24"/>
          <w:szCs w:val="24"/>
        </w:rPr>
        <w:t>years) participated in the study.</w:t>
      </w:r>
      <w:r w:rsidR="0059701E" w:rsidRPr="00597296">
        <w:rPr>
          <w:rFonts w:ascii="Times New Roman" w:hAnsi="Times New Roman" w:cs="Times New Roman"/>
          <w:b/>
          <w:sz w:val="24"/>
          <w:szCs w:val="24"/>
        </w:rPr>
        <w:t xml:space="preserve"> </w:t>
      </w:r>
      <w:r w:rsidR="0059701E" w:rsidRPr="00597296">
        <w:rPr>
          <w:rFonts w:ascii="Times New Roman" w:hAnsi="Times New Roman" w:cs="Times New Roman"/>
          <w:sz w:val="24"/>
          <w:szCs w:val="24"/>
        </w:rPr>
        <w:t>All participants were screened to ensure the ability to walk for a minimum of fifteen minutes without the use of an assistive device (beyond the prosthesis) and employment of a prosthesis for a period greater than 6 months (TT</w:t>
      </w:r>
      <w:r w:rsidR="00A56204">
        <w:rPr>
          <w:rFonts w:ascii="Times New Roman" w:hAnsi="Times New Roman" w:cs="Times New Roman"/>
          <w:sz w:val="24"/>
          <w:szCs w:val="24"/>
        </w:rPr>
        <w:t xml:space="preserve"> </w:t>
      </w:r>
      <w:r w:rsidR="0059701E" w:rsidRPr="00597296">
        <w:rPr>
          <w:rFonts w:ascii="Times New Roman" w:hAnsi="Times New Roman" w:cs="Times New Roman"/>
          <w:sz w:val="24"/>
          <w:szCs w:val="24"/>
        </w:rPr>
        <w:t>LL: 29.10</w:t>
      </w:r>
      <w:r w:rsidR="00A56204">
        <w:rPr>
          <w:rFonts w:ascii="Times New Roman" w:hAnsi="Times New Roman" w:cs="Times New Roman"/>
          <w:sz w:val="24"/>
          <w:szCs w:val="24"/>
        </w:rPr>
        <w:t>0</w:t>
      </w:r>
      <w:r w:rsidR="0059701E" w:rsidRPr="00597296">
        <w:rPr>
          <w:rFonts w:ascii="Times New Roman" w:hAnsi="Times New Roman" w:cs="Times New Roman"/>
          <w:sz w:val="24"/>
          <w:szCs w:val="24"/>
        </w:rPr>
        <w:t xml:space="preserve"> ± 31.9</w:t>
      </w:r>
      <w:r w:rsidR="00A56204">
        <w:rPr>
          <w:rFonts w:ascii="Times New Roman" w:hAnsi="Times New Roman" w:cs="Times New Roman"/>
          <w:sz w:val="24"/>
          <w:szCs w:val="24"/>
        </w:rPr>
        <w:t>0</w:t>
      </w:r>
      <w:r w:rsidR="0059701E" w:rsidRPr="00597296">
        <w:rPr>
          <w:rFonts w:ascii="Times New Roman" w:hAnsi="Times New Roman" w:cs="Times New Roman"/>
          <w:sz w:val="24"/>
          <w:szCs w:val="24"/>
        </w:rPr>
        <w:t>0 months; TF</w:t>
      </w:r>
      <w:r w:rsidR="00A56204">
        <w:rPr>
          <w:rFonts w:ascii="Times New Roman" w:hAnsi="Times New Roman" w:cs="Times New Roman"/>
          <w:sz w:val="24"/>
          <w:szCs w:val="24"/>
        </w:rPr>
        <w:t xml:space="preserve"> </w:t>
      </w:r>
      <w:r w:rsidR="0059701E" w:rsidRPr="00597296">
        <w:rPr>
          <w:rFonts w:ascii="Times New Roman" w:hAnsi="Times New Roman" w:cs="Times New Roman"/>
          <w:sz w:val="24"/>
          <w:szCs w:val="24"/>
        </w:rPr>
        <w:t>LL: 147.4</w:t>
      </w:r>
      <w:r w:rsidR="00A56204">
        <w:rPr>
          <w:rFonts w:ascii="Times New Roman" w:hAnsi="Times New Roman" w:cs="Times New Roman"/>
          <w:sz w:val="24"/>
          <w:szCs w:val="24"/>
        </w:rPr>
        <w:t>0</w:t>
      </w:r>
      <w:r w:rsidR="0059701E" w:rsidRPr="00597296">
        <w:rPr>
          <w:rFonts w:ascii="Times New Roman" w:hAnsi="Times New Roman" w:cs="Times New Roman"/>
          <w:sz w:val="24"/>
          <w:szCs w:val="24"/>
        </w:rPr>
        <w:t>0 ± 137.5</w:t>
      </w:r>
      <w:r w:rsidR="00A56204">
        <w:rPr>
          <w:rFonts w:ascii="Times New Roman" w:hAnsi="Times New Roman" w:cs="Times New Roman"/>
          <w:sz w:val="24"/>
          <w:szCs w:val="24"/>
        </w:rPr>
        <w:t>0</w:t>
      </w:r>
      <w:r w:rsidR="0059701E" w:rsidRPr="00597296">
        <w:rPr>
          <w:rFonts w:ascii="Times New Roman" w:hAnsi="Times New Roman" w:cs="Times New Roman"/>
          <w:sz w:val="24"/>
          <w:szCs w:val="24"/>
        </w:rPr>
        <w:t xml:space="preserve">0 months). Participants in both groups were free of vestibular, auditory, or visual deficits that influence cognitive and/or walking performance and reported an absence of any medication known to alter the activity of the central nervous system. In addition, participants were screened to ensure: </w:t>
      </w:r>
      <w:proofErr w:type="spellStart"/>
      <w:r w:rsidR="0059701E" w:rsidRPr="00597296">
        <w:rPr>
          <w:rFonts w:ascii="Times New Roman" w:hAnsi="Times New Roman" w:cs="Times New Roman"/>
          <w:sz w:val="24"/>
          <w:szCs w:val="24"/>
        </w:rPr>
        <w:t>i</w:t>
      </w:r>
      <w:proofErr w:type="spellEnd"/>
      <w:r w:rsidR="0059701E" w:rsidRPr="00597296">
        <w:rPr>
          <w:rFonts w:ascii="Times New Roman" w:hAnsi="Times New Roman" w:cs="Times New Roman"/>
          <w:sz w:val="24"/>
          <w:szCs w:val="24"/>
        </w:rPr>
        <w:t>) they did not have any cognitive impairments or decreased learning capabilities as assessed via the Mini Mental State Examination (MMSE) and ii) freedom from drug and alcohol use at the time of participation (assessed by employing a urine screen test and breathalyzer, respectively). All participants wore passive energy st</w:t>
      </w:r>
      <w:bookmarkStart w:id="0" w:name="_GoBack"/>
      <w:bookmarkEnd w:id="0"/>
      <w:r w:rsidR="0059701E" w:rsidRPr="00597296">
        <w:rPr>
          <w:rFonts w:ascii="Times New Roman" w:hAnsi="Times New Roman" w:cs="Times New Roman"/>
          <w:sz w:val="24"/>
          <w:szCs w:val="24"/>
        </w:rPr>
        <w:t>orage and return prosthetic feet with suction suspension and demonstrated normal strength and sagittal range of motion for the contralateral uninjured limb. Individuals with TF</w:t>
      </w:r>
      <w:r w:rsidR="00A56204">
        <w:rPr>
          <w:rFonts w:ascii="Times New Roman" w:hAnsi="Times New Roman" w:cs="Times New Roman"/>
          <w:sz w:val="24"/>
          <w:szCs w:val="24"/>
        </w:rPr>
        <w:t xml:space="preserve"> </w:t>
      </w:r>
      <w:r w:rsidR="0059701E" w:rsidRPr="00597296">
        <w:rPr>
          <w:rFonts w:ascii="Times New Roman" w:hAnsi="Times New Roman" w:cs="Times New Roman"/>
          <w:sz w:val="24"/>
          <w:szCs w:val="24"/>
        </w:rPr>
        <w:t>LL used a mixture of microprocessor controlled as well as mechanical controlled knees.</w:t>
      </w:r>
      <w:r w:rsidR="00DA2F8C" w:rsidRPr="00597296">
        <w:rPr>
          <w:rFonts w:ascii="Times New Roman" w:hAnsi="Times New Roman" w:cs="Times New Roman"/>
          <w:sz w:val="24"/>
          <w:szCs w:val="24"/>
        </w:rPr>
        <w:t xml:space="preserve"> </w:t>
      </w:r>
      <w:r w:rsidR="0031111D" w:rsidRPr="00597296">
        <w:rPr>
          <w:rFonts w:ascii="Times New Roman" w:hAnsi="Times New Roman" w:cs="Times New Roman"/>
          <w:color w:val="000000"/>
          <w:sz w:val="24"/>
          <w:szCs w:val="24"/>
        </w:rPr>
        <w:t>It must be noted, one</w:t>
      </w:r>
      <w:r w:rsidR="0031111D" w:rsidRPr="00597296">
        <w:rPr>
          <w:rFonts w:ascii="Times New Roman" w:hAnsi="Times New Roman" w:cs="Times New Roman"/>
          <w:sz w:val="24"/>
          <w:szCs w:val="24"/>
        </w:rPr>
        <w:t xml:space="preserve"> belt of the treadmill was set to move at the same self-selected speed during the seated conditions to standardize treadmill generated noise across all experimental conditions. </w:t>
      </w:r>
    </w:p>
    <w:p w14:paraId="60680089" w14:textId="77777777" w:rsidR="001227A8" w:rsidRDefault="001227A8" w:rsidP="00244EFC">
      <w:pPr>
        <w:spacing w:after="0" w:line="480" w:lineRule="auto"/>
        <w:jc w:val="both"/>
        <w:rPr>
          <w:rFonts w:ascii="Times New Roman" w:hAnsi="Times New Roman" w:cs="Times New Roman"/>
          <w:strike/>
          <w:sz w:val="24"/>
          <w:szCs w:val="24"/>
        </w:rPr>
      </w:pPr>
    </w:p>
    <w:p w14:paraId="2CB3159D" w14:textId="77777777" w:rsidR="00235D57" w:rsidRDefault="00235D57" w:rsidP="00244EFC">
      <w:pPr>
        <w:spacing w:after="0" w:line="480" w:lineRule="auto"/>
        <w:jc w:val="both"/>
        <w:rPr>
          <w:rFonts w:ascii="Times New Roman" w:hAnsi="Times New Roman" w:cs="Times New Roman"/>
          <w:strike/>
          <w:sz w:val="24"/>
          <w:szCs w:val="24"/>
        </w:rPr>
      </w:pPr>
    </w:p>
    <w:p w14:paraId="6D510039" w14:textId="77777777" w:rsidR="00235D57" w:rsidRPr="00755A09" w:rsidRDefault="00235D57" w:rsidP="00244EFC">
      <w:pPr>
        <w:spacing w:after="0" w:line="480" w:lineRule="auto"/>
        <w:jc w:val="both"/>
        <w:rPr>
          <w:rFonts w:ascii="Times New Roman" w:hAnsi="Times New Roman" w:cs="Times New Roman"/>
          <w:strike/>
          <w:sz w:val="24"/>
          <w:szCs w:val="24"/>
        </w:rPr>
      </w:pPr>
    </w:p>
    <w:p w14:paraId="35AA896B" w14:textId="77777777" w:rsidR="00E15A44" w:rsidRPr="00E15A44" w:rsidRDefault="00465F8A" w:rsidP="00E15A44">
      <w:pPr>
        <w:autoSpaceDE w:val="0"/>
        <w:autoSpaceDN w:val="0"/>
        <w:adjustRightInd w:val="0"/>
        <w:spacing w:after="0" w:line="480" w:lineRule="auto"/>
        <w:jc w:val="both"/>
        <w:rPr>
          <w:rFonts w:ascii="Times New Roman" w:hAnsi="Times New Roman" w:cs="Times New Roman"/>
          <w:b/>
          <w:sz w:val="24"/>
          <w:szCs w:val="24"/>
        </w:rPr>
      </w:pPr>
      <w:r w:rsidRPr="00E15A44">
        <w:rPr>
          <w:rFonts w:ascii="Times New Roman" w:hAnsi="Times New Roman" w:cs="Times New Roman"/>
          <w:b/>
          <w:sz w:val="24"/>
          <w:szCs w:val="24"/>
        </w:rPr>
        <w:lastRenderedPageBreak/>
        <w:t>Statistical analysis</w:t>
      </w:r>
    </w:p>
    <w:p w14:paraId="6A66A037" w14:textId="788DE3C0" w:rsidR="00465F8A" w:rsidRPr="00F96122" w:rsidRDefault="00465F8A" w:rsidP="00465F8A">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Due to </w:t>
      </w:r>
      <w:r w:rsidR="00011EBE">
        <w:rPr>
          <w:rFonts w:ascii="Times New Roman" w:hAnsi="Times New Roman" w:cs="Times New Roman"/>
          <w:sz w:val="24"/>
          <w:szCs w:val="24"/>
        </w:rPr>
        <w:t>a</w:t>
      </w:r>
      <w:r w:rsidRPr="00F96122">
        <w:rPr>
          <w:rFonts w:ascii="Times New Roman" w:hAnsi="Times New Roman" w:cs="Times New Roman"/>
          <w:sz w:val="24"/>
          <w:szCs w:val="24"/>
        </w:rPr>
        <w:t xml:space="preserve"> substantial loss of the NASA-TLX</w:t>
      </w:r>
      <w:r w:rsidR="00BA28B9" w:rsidRPr="00BA28B9">
        <w:rPr>
          <w:rFonts w:ascii="Times New Roman" w:hAnsi="Times New Roman" w:cs="Times New Roman"/>
          <w:sz w:val="24"/>
          <w:szCs w:val="24"/>
          <w:vertAlign w:val="superscript"/>
        </w:rPr>
        <w:t>1</w:t>
      </w:r>
      <w:r w:rsidRPr="00BA28B9">
        <w:rPr>
          <w:rStyle w:val="FootnoteReference"/>
          <w:rFonts w:ascii="Times New Roman" w:hAnsi="Times New Roman" w:cs="Times New Roman"/>
          <w:color w:val="FFFFFF" w:themeColor="background1"/>
          <w:sz w:val="24"/>
          <w:szCs w:val="24"/>
        </w:rPr>
        <w:footnoteReference w:id="1"/>
      </w:r>
      <w:r w:rsidR="003C20CB">
        <w:rPr>
          <w:rFonts w:ascii="Times New Roman" w:hAnsi="Times New Roman" w:cs="Times New Roman"/>
          <w:sz w:val="24"/>
          <w:szCs w:val="24"/>
        </w:rPr>
        <w:t>data for the TF</w:t>
      </w:r>
      <w:r w:rsidR="00A56204">
        <w:rPr>
          <w:rFonts w:ascii="Times New Roman" w:hAnsi="Times New Roman" w:cs="Times New Roman"/>
          <w:sz w:val="24"/>
          <w:szCs w:val="24"/>
        </w:rPr>
        <w:t xml:space="preserve"> </w:t>
      </w:r>
      <w:r w:rsidRPr="00F96122">
        <w:rPr>
          <w:rFonts w:ascii="Times New Roman" w:hAnsi="Times New Roman" w:cs="Times New Roman"/>
          <w:sz w:val="24"/>
          <w:szCs w:val="24"/>
        </w:rPr>
        <w:t xml:space="preserve">LL group, the </w:t>
      </w:r>
      <w:r w:rsidR="00235D57" w:rsidRPr="00235D57">
        <w:rPr>
          <w:rFonts w:ascii="Times New Roman" w:hAnsi="Times New Roman" w:cs="Times New Roman"/>
          <w:sz w:val="24"/>
          <w:szCs w:val="24"/>
        </w:rPr>
        <w:t>analysis of variance (ANOVA)</w:t>
      </w:r>
      <w:r w:rsidR="00235D57">
        <w:rPr>
          <w:rFonts w:ascii="Times New Roman" w:hAnsi="Times New Roman" w:cs="Times New Roman"/>
          <w:sz w:val="24"/>
          <w:szCs w:val="24"/>
        </w:rPr>
        <w:t xml:space="preserve"> </w:t>
      </w:r>
      <w:r w:rsidRPr="00F96122">
        <w:rPr>
          <w:rFonts w:ascii="Times New Roman" w:hAnsi="Times New Roman" w:cs="Times New Roman"/>
          <w:sz w:val="24"/>
          <w:szCs w:val="24"/>
        </w:rPr>
        <w:t xml:space="preserve">assumptions were not met and thus a non-parametric approach was employed. Specifically, for each group and for each of the six dimensions, the NASA-TLX scores were subjected to a Friedman test in order to detect any difference </w:t>
      </w:r>
      <w:r w:rsidRPr="00F96122">
        <w:rPr>
          <w:rFonts w:ascii="Times New Roman" w:hAnsi="Times New Roman" w:cs="Times New Roman"/>
          <w:sz w:val="24"/>
          <w:szCs w:val="24"/>
          <w:shd w:val="clear" w:color="auto" w:fill="FFFFFF"/>
        </w:rPr>
        <w:t xml:space="preserve">among the four experimental conditions which were a combination of task condition and difficulty (i.e., low demand seated; high demand seated; low demand walking; high demand walking). </w:t>
      </w:r>
      <w:r w:rsidRPr="00F96122">
        <w:rPr>
          <w:rFonts w:ascii="Times New Roman" w:hAnsi="Times New Roman" w:cs="Times New Roman"/>
          <w:sz w:val="24"/>
          <w:szCs w:val="24"/>
        </w:rPr>
        <w:t xml:space="preserve">Post-hoc analyses were conducted by employing Wilcoxon signed rank to run all the possible pairwise comparisons between the </w:t>
      </w:r>
      <w:r w:rsidRPr="00F96122">
        <w:rPr>
          <w:rFonts w:ascii="Times New Roman" w:hAnsi="Times New Roman" w:cs="Times New Roman"/>
          <w:sz w:val="24"/>
          <w:szCs w:val="24"/>
          <w:shd w:val="clear" w:color="auto" w:fill="FFFFFF"/>
        </w:rPr>
        <w:t xml:space="preserve">four experimental conditions. Then </w:t>
      </w:r>
      <w:r w:rsidRPr="00F96122">
        <w:rPr>
          <w:rFonts w:ascii="Times New Roman" w:hAnsi="Times New Roman" w:cs="Times New Roman"/>
          <w:sz w:val="24"/>
          <w:szCs w:val="24"/>
        </w:rPr>
        <w:t xml:space="preserve">the false discovery rate (FDR) was employed to control for the multiple comparisons conducted on the six dimensions of the NASA-TLX. All criterion alpha levels were set to </w:t>
      </w:r>
      <w:r w:rsidRPr="00F96122">
        <w:rPr>
          <w:rFonts w:ascii="Times New Roman" w:eastAsia="TimesNewRomanPS-ItalicMT" w:hAnsi="Times New Roman" w:cs="Times New Roman"/>
          <w:i/>
          <w:iCs/>
          <w:sz w:val="24"/>
          <w:szCs w:val="24"/>
        </w:rPr>
        <w:t>p</w:t>
      </w:r>
      <w:r w:rsidRPr="00F96122">
        <w:rPr>
          <w:rFonts w:ascii="Times New Roman" w:hAnsi="Times New Roman" w:cs="Times New Roman"/>
          <w:sz w:val="24"/>
          <w:szCs w:val="24"/>
        </w:rPr>
        <w:t xml:space="preserve"> &lt; .050. For consistency the same approach was employed for both groups of participants.</w:t>
      </w:r>
      <w:r>
        <w:rPr>
          <w:rFonts w:ascii="Times New Roman" w:hAnsi="Times New Roman" w:cs="Times New Roman"/>
          <w:sz w:val="24"/>
          <w:szCs w:val="24"/>
        </w:rPr>
        <w:t xml:space="preserve"> </w:t>
      </w:r>
    </w:p>
    <w:p w14:paraId="7E1D4FB8" w14:textId="77777777" w:rsidR="00EF4FCB" w:rsidRDefault="00FA7134"/>
    <w:p w14:paraId="45883BB5" w14:textId="77777777" w:rsidR="00465F8A" w:rsidRPr="00AE71A1" w:rsidRDefault="00E15A44" w:rsidP="00465F8A">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RESULTS</w:t>
      </w:r>
    </w:p>
    <w:p w14:paraId="16675DF5" w14:textId="77777777" w:rsidR="00465F8A" w:rsidRPr="00E15A44" w:rsidRDefault="00465F8A" w:rsidP="00465F8A">
      <w:pPr>
        <w:autoSpaceDE w:val="0"/>
        <w:autoSpaceDN w:val="0"/>
        <w:adjustRightInd w:val="0"/>
        <w:spacing w:after="0" w:line="480" w:lineRule="auto"/>
        <w:jc w:val="both"/>
        <w:rPr>
          <w:rFonts w:ascii="Times New Roman" w:hAnsi="Times New Roman" w:cs="Times New Roman"/>
          <w:b/>
          <w:bCs/>
          <w:sz w:val="24"/>
          <w:szCs w:val="24"/>
        </w:rPr>
      </w:pPr>
      <w:r w:rsidRPr="00E15A44">
        <w:rPr>
          <w:rFonts w:ascii="Times New Roman" w:hAnsi="Times New Roman" w:cs="Times New Roman"/>
          <w:b/>
          <w:bCs/>
          <w:sz w:val="24"/>
          <w:szCs w:val="24"/>
        </w:rPr>
        <w:t>Mental demand</w:t>
      </w:r>
    </w:p>
    <w:p w14:paraId="10DC89C7" w14:textId="13588516" w:rsidR="00465F8A" w:rsidRPr="00F96122" w:rsidRDefault="00465F8A" w:rsidP="00465F8A">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For the mental demand dimension, a difference between the four </w:t>
      </w:r>
      <w:r w:rsidRPr="00F96122">
        <w:rPr>
          <w:rFonts w:ascii="Times New Roman" w:hAnsi="Times New Roman" w:cs="Times New Roman"/>
          <w:sz w:val="24"/>
          <w:szCs w:val="24"/>
          <w:shd w:val="clear" w:color="auto" w:fill="FFFFFF"/>
        </w:rPr>
        <w:t xml:space="preserve">experimental conditions </w:t>
      </w:r>
      <w:r w:rsidRPr="00F96122">
        <w:rPr>
          <w:rFonts w:ascii="Times New Roman" w:hAnsi="Times New Roman" w:cs="Times New Roman"/>
          <w:sz w:val="24"/>
          <w:szCs w:val="24"/>
        </w:rPr>
        <w:t>was identified for the TT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2</w:t>
      </w:r>
      <w:r w:rsidRPr="00F96122">
        <w:rPr>
          <w:rFonts w:ascii="Times New Roman" w:hAnsi="Times New Roman" w:cs="Times New Roman"/>
          <w:sz w:val="24"/>
          <w:szCs w:val="24"/>
          <w:vertAlign w:val="superscript"/>
        </w:rPr>
        <w:t xml:space="preserve"> </w:t>
      </w:r>
      <w:r w:rsidRPr="00F96122">
        <w:rPr>
          <w:rFonts w:ascii="Times New Roman" w:hAnsi="Times New Roman" w:cs="Times New Roman"/>
          <w:sz w:val="24"/>
          <w:szCs w:val="24"/>
        </w:rPr>
        <w:t xml:space="preserve">(3) = 20.490,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&lt; .001) and TF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2</w:t>
      </w:r>
      <w:r w:rsidRPr="00F96122">
        <w:rPr>
          <w:rFonts w:ascii="Times New Roman" w:hAnsi="Times New Roman" w:cs="Times New Roman"/>
          <w:sz w:val="24"/>
          <w:szCs w:val="24"/>
          <w:vertAlign w:val="superscript"/>
        </w:rPr>
        <w:t xml:space="preserve"> </w:t>
      </w:r>
      <w:r w:rsidRPr="00F96122">
        <w:rPr>
          <w:rFonts w:ascii="Times New Roman" w:hAnsi="Times New Roman" w:cs="Times New Roman"/>
          <w:sz w:val="24"/>
          <w:szCs w:val="24"/>
        </w:rPr>
        <w:t xml:space="preserve">(3) = 9.977, </w:t>
      </w:r>
      <w:r w:rsidRPr="00F96122">
        <w:rPr>
          <w:rFonts w:ascii="Times New Roman" w:hAnsi="Times New Roman" w:cs="Times New Roman"/>
          <w:i/>
          <w:sz w:val="24"/>
          <w:szCs w:val="24"/>
        </w:rPr>
        <w:t xml:space="preserve">p </w:t>
      </w:r>
      <w:r w:rsidRPr="00F96122">
        <w:rPr>
          <w:rFonts w:ascii="Times New Roman" w:hAnsi="Times New Roman" w:cs="Times New Roman"/>
          <w:sz w:val="24"/>
          <w:szCs w:val="24"/>
        </w:rPr>
        <w:t xml:space="preserve">&lt; .019) LL groups. Post-hoc analyses revealed that for the TT LL group, the mental demand was further elevated as the cognitive task demand increased for both the </w:t>
      </w:r>
      <w:r w:rsidRPr="008A5C18">
        <w:rPr>
          <w:rFonts w:ascii="Times New Roman" w:hAnsi="Times New Roman" w:cs="Times New Roman"/>
          <w:sz w:val="24"/>
          <w:szCs w:val="24"/>
        </w:rPr>
        <w:t>seated (</w:t>
      </w:r>
      <w:r w:rsidRPr="0075136F">
        <w:rPr>
          <w:rFonts w:ascii="Times New Roman" w:hAnsi="Times New Roman" w:cs="Times New Roman"/>
          <w:i/>
          <w:sz w:val="24"/>
          <w:szCs w:val="24"/>
        </w:rPr>
        <w:t>z</w:t>
      </w:r>
      <w:r w:rsidRPr="008A5C18">
        <w:rPr>
          <w:rFonts w:ascii="Times New Roman" w:hAnsi="Times New Roman" w:cs="Times New Roman"/>
          <w:sz w:val="24"/>
          <w:szCs w:val="24"/>
        </w:rPr>
        <w:t xml:space="preserve"> = </w:t>
      </w:r>
      <w:r>
        <w:rPr>
          <w:rFonts w:ascii="Times New Roman" w:hAnsi="Times New Roman" w:cs="Times New Roman"/>
          <w:sz w:val="24"/>
          <w:szCs w:val="24"/>
        </w:rPr>
        <w:t>-</w:t>
      </w:r>
      <w:r w:rsidRPr="00DA4C1B">
        <w:rPr>
          <w:rFonts w:ascii="Times New Roman" w:hAnsi="Times New Roman" w:cs="Times New Roman"/>
          <w:sz w:val="24"/>
          <w:szCs w:val="24"/>
        </w:rPr>
        <w:t>2</w:t>
      </w:r>
      <w:r w:rsidRPr="008A5C18">
        <w:rPr>
          <w:rFonts w:ascii="Times New Roman" w:hAnsi="Times New Roman" w:cs="Times New Roman"/>
          <w:sz w:val="24"/>
          <w:szCs w:val="24"/>
        </w:rPr>
        <w:t>.</w:t>
      </w:r>
      <w:r>
        <w:rPr>
          <w:rFonts w:ascii="Times New Roman" w:hAnsi="Times New Roman" w:cs="Times New Roman"/>
          <w:sz w:val="24"/>
          <w:szCs w:val="24"/>
        </w:rPr>
        <w:t>715</w:t>
      </w:r>
      <w:r w:rsidRPr="008A5C18">
        <w:rPr>
          <w:rFonts w:ascii="Times New Roman" w:hAnsi="Times New Roman" w:cs="Times New Roman"/>
          <w:sz w:val="24"/>
          <w:szCs w:val="24"/>
        </w:rPr>
        <w:t>,</w:t>
      </w:r>
      <w:r w:rsidRPr="00F96122">
        <w:rPr>
          <w:rFonts w:ascii="Times New Roman" w:hAnsi="Times New Roman" w:cs="Times New Roman"/>
          <w:sz w:val="24"/>
          <w:szCs w:val="24"/>
        </w:rPr>
        <w:t xml:space="preserve">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 .0</w:t>
      </w:r>
      <w:r>
        <w:rPr>
          <w:rFonts w:ascii="Times New Roman" w:hAnsi="Times New Roman" w:cs="Times New Roman"/>
          <w:sz w:val="24"/>
          <w:szCs w:val="24"/>
        </w:rPr>
        <w:t>16</w:t>
      </w:r>
      <w:r w:rsidRPr="00F96122">
        <w:rPr>
          <w:rFonts w:ascii="Times New Roman" w:hAnsi="Times New Roman" w:cs="Times New Roman"/>
          <w:sz w:val="24"/>
          <w:szCs w:val="24"/>
        </w:rPr>
        <w:t>) and the walking (</w:t>
      </w:r>
      <w:r w:rsidRPr="0075136F">
        <w:rPr>
          <w:rFonts w:ascii="Times New Roman" w:hAnsi="Times New Roman" w:cs="Times New Roman"/>
          <w:i/>
          <w:sz w:val="24"/>
          <w:szCs w:val="24"/>
        </w:rPr>
        <w:t>z</w:t>
      </w:r>
      <w:r w:rsidR="00235D57">
        <w:rPr>
          <w:rFonts w:ascii="Times New Roman" w:hAnsi="Times New Roman" w:cs="Times New Roman"/>
          <w:sz w:val="24"/>
          <w:szCs w:val="24"/>
        </w:rPr>
        <w:t xml:space="preserve"> </w:t>
      </w:r>
      <w:r w:rsidRPr="00F96122">
        <w:rPr>
          <w:rFonts w:ascii="Times New Roman" w:hAnsi="Times New Roman" w:cs="Times New Roman"/>
          <w:sz w:val="24"/>
          <w:szCs w:val="24"/>
        </w:rPr>
        <w:t xml:space="preserve">= </w:t>
      </w:r>
      <w:r>
        <w:rPr>
          <w:rFonts w:ascii="Times New Roman" w:hAnsi="Times New Roman" w:cs="Times New Roman"/>
          <w:sz w:val="24"/>
          <w:szCs w:val="24"/>
        </w:rPr>
        <w:t>-2.937</w:t>
      </w:r>
      <w:r w:rsidRPr="00F96122">
        <w:rPr>
          <w:rFonts w:ascii="Times New Roman" w:hAnsi="Times New Roman" w:cs="Times New Roman"/>
          <w:sz w:val="24"/>
          <w:szCs w:val="24"/>
        </w:rPr>
        <w:t xml:space="preserve">,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=.0</w:t>
      </w:r>
      <w:r>
        <w:rPr>
          <w:rFonts w:ascii="Times New Roman" w:hAnsi="Times New Roman" w:cs="Times New Roman"/>
          <w:sz w:val="24"/>
          <w:szCs w:val="24"/>
        </w:rPr>
        <w:t>16</w:t>
      </w:r>
      <w:r w:rsidRPr="00F96122">
        <w:rPr>
          <w:rFonts w:ascii="Times New Roman" w:hAnsi="Times New Roman" w:cs="Times New Roman"/>
          <w:sz w:val="24"/>
          <w:szCs w:val="24"/>
        </w:rPr>
        <w:t>) conditions. Mental demand did not differ as a function of difficulty or condition for the TF</w:t>
      </w:r>
      <w:r w:rsidR="00A56204">
        <w:rPr>
          <w:rFonts w:ascii="Times New Roman" w:hAnsi="Times New Roman" w:cs="Times New Roman"/>
          <w:sz w:val="24"/>
          <w:szCs w:val="24"/>
        </w:rPr>
        <w:t xml:space="preserve"> </w:t>
      </w:r>
      <w:r w:rsidRPr="00F96122">
        <w:rPr>
          <w:rFonts w:ascii="Times New Roman" w:hAnsi="Times New Roman" w:cs="Times New Roman"/>
          <w:sz w:val="24"/>
          <w:szCs w:val="24"/>
        </w:rPr>
        <w:t>LL individuals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&gt; .050) (Figure </w:t>
      </w:r>
      <w:r w:rsidR="001227A8">
        <w:rPr>
          <w:rFonts w:ascii="Times New Roman" w:hAnsi="Times New Roman" w:cs="Times New Roman"/>
          <w:sz w:val="24"/>
          <w:szCs w:val="24"/>
        </w:rPr>
        <w:t>S1</w:t>
      </w:r>
      <w:r w:rsidRPr="00F96122">
        <w:rPr>
          <w:rFonts w:ascii="Times New Roman" w:hAnsi="Times New Roman" w:cs="Times New Roman"/>
          <w:sz w:val="24"/>
          <w:szCs w:val="24"/>
        </w:rPr>
        <w:t>, first row).</w:t>
      </w:r>
      <w:r w:rsidRPr="00F96122" w:rsidDel="00DA4C1B">
        <w:rPr>
          <w:rFonts w:ascii="Times New Roman" w:hAnsi="Times New Roman" w:cs="Times New Roman"/>
          <w:sz w:val="24"/>
          <w:szCs w:val="24"/>
        </w:rPr>
        <w:t xml:space="preserve"> </w:t>
      </w:r>
    </w:p>
    <w:p w14:paraId="779E6464" w14:textId="77777777" w:rsidR="00E15A44" w:rsidRDefault="00E15A44" w:rsidP="00465F8A">
      <w:pPr>
        <w:autoSpaceDE w:val="0"/>
        <w:autoSpaceDN w:val="0"/>
        <w:adjustRightInd w:val="0"/>
        <w:spacing w:after="0" w:line="480" w:lineRule="auto"/>
        <w:jc w:val="both"/>
        <w:rPr>
          <w:rFonts w:ascii="Times New Roman" w:hAnsi="Times New Roman" w:cs="Times New Roman"/>
          <w:b/>
          <w:bCs/>
          <w:sz w:val="24"/>
          <w:szCs w:val="24"/>
        </w:rPr>
      </w:pPr>
    </w:p>
    <w:p w14:paraId="125D2929" w14:textId="77777777" w:rsidR="00465F8A" w:rsidRPr="00F96122" w:rsidRDefault="00465F8A" w:rsidP="00465F8A">
      <w:pPr>
        <w:autoSpaceDE w:val="0"/>
        <w:autoSpaceDN w:val="0"/>
        <w:adjustRightInd w:val="0"/>
        <w:spacing w:after="0" w:line="480" w:lineRule="auto"/>
        <w:jc w:val="both"/>
        <w:rPr>
          <w:rFonts w:ascii="Times New Roman" w:hAnsi="Times New Roman" w:cs="Times New Roman"/>
          <w:b/>
          <w:bCs/>
          <w:sz w:val="24"/>
          <w:szCs w:val="24"/>
        </w:rPr>
      </w:pPr>
      <w:r w:rsidRPr="00F96122">
        <w:rPr>
          <w:rFonts w:ascii="Times New Roman" w:hAnsi="Times New Roman" w:cs="Times New Roman"/>
          <w:b/>
          <w:bCs/>
          <w:sz w:val="24"/>
          <w:szCs w:val="24"/>
        </w:rPr>
        <w:lastRenderedPageBreak/>
        <w:t>Physical demand</w:t>
      </w:r>
    </w:p>
    <w:p w14:paraId="1B00BECC" w14:textId="39866D10" w:rsidR="00465F8A" w:rsidRPr="00F96122" w:rsidRDefault="00465F8A" w:rsidP="00465F8A">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A difference between the four </w:t>
      </w:r>
      <w:r w:rsidRPr="00F96122">
        <w:rPr>
          <w:rFonts w:ascii="Times New Roman" w:hAnsi="Times New Roman" w:cs="Times New Roman"/>
          <w:sz w:val="24"/>
          <w:szCs w:val="24"/>
          <w:shd w:val="clear" w:color="auto" w:fill="FFFFFF"/>
        </w:rPr>
        <w:t xml:space="preserve">experimental conditions </w:t>
      </w:r>
      <w:r w:rsidRPr="00F96122">
        <w:rPr>
          <w:rFonts w:ascii="Times New Roman" w:hAnsi="Times New Roman" w:cs="Times New Roman"/>
          <w:sz w:val="24"/>
          <w:szCs w:val="24"/>
        </w:rPr>
        <w:t>was also observed for both the TT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19.194,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&lt; .001) and the TF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9.966, </w:t>
      </w:r>
      <w:r w:rsidRPr="00F96122">
        <w:rPr>
          <w:rFonts w:ascii="Times New Roman" w:hAnsi="Times New Roman" w:cs="Times New Roman"/>
          <w:i/>
          <w:sz w:val="24"/>
          <w:szCs w:val="24"/>
        </w:rPr>
        <w:t xml:space="preserve">p </w:t>
      </w:r>
      <w:r w:rsidRPr="00F96122">
        <w:rPr>
          <w:rFonts w:ascii="Times New Roman" w:hAnsi="Times New Roman" w:cs="Times New Roman"/>
          <w:sz w:val="24"/>
          <w:szCs w:val="24"/>
        </w:rPr>
        <w:t>&lt; .020) LL participants. Post-hoc analyses revealed that for the TT group, the physical demand was greater as the individuals performed the cognitive task during the walking relative to the seated condition for both the low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-2.631</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.0</w:t>
      </w:r>
      <w:r>
        <w:rPr>
          <w:rFonts w:ascii="Times New Roman" w:hAnsi="Times New Roman" w:cs="Times New Roman"/>
          <w:sz w:val="24"/>
          <w:szCs w:val="24"/>
        </w:rPr>
        <w:t>20</w:t>
      </w:r>
      <w:r w:rsidRPr="00F96122">
        <w:rPr>
          <w:rFonts w:ascii="Times New Roman" w:hAnsi="Times New Roman" w:cs="Times New Roman"/>
          <w:sz w:val="24"/>
          <w:szCs w:val="24"/>
        </w:rPr>
        <w:t>) and high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-2.673</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.016) cognitive demand. No post-hoc difference was detected for the TF group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&gt; .050, all comparisons considered) (Figure </w:t>
      </w:r>
      <w:r w:rsidR="001227A8">
        <w:rPr>
          <w:rFonts w:ascii="Times New Roman" w:hAnsi="Times New Roman" w:cs="Times New Roman"/>
          <w:sz w:val="24"/>
          <w:szCs w:val="24"/>
        </w:rPr>
        <w:t>S1</w:t>
      </w:r>
      <w:r w:rsidRPr="00F96122">
        <w:rPr>
          <w:rFonts w:ascii="Times New Roman" w:hAnsi="Times New Roman" w:cs="Times New Roman"/>
          <w:sz w:val="24"/>
          <w:szCs w:val="24"/>
        </w:rPr>
        <w:t>, second row).</w:t>
      </w:r>
    </w:p>
    <w:p w14:paraId="06A454BB" w14:textId="77777777" w:rsidR="00465F8A" w:rsidRDefault="00465F8A" w:rsidP="00465F8A">
      <w:pPr>
        <w:autoSpaceDE w:val="0"/>
        <w:autoSpaceDN w:val="0"/>
        <w:adjustRightInd w:val="0"/>
        <w:spacing w:after="0" w:line="480" w:lineRule="auto"/>
        <w:jc w:val="both"/>
        <w:rPr>
          <w:rFonts w:ascii="Times New Roman" w:hAnsi="Times New Roman" w:cs="Times New Roman"/>
          <w:b/>
          <w:bCs/>
          <w:sz w:val="24"/>
          <w:szCs w:val="24"/>
        </w:rPr>
      </w:pPr>
    </w:p>
    <w:p w14:paraId="69533B62" w14:textId="77777777" w:rsidR="00465F8A" w:rsidRPr="00F96122" w:rsidRDefault="00465F8A" w:rsidP="00465F8A">
      <w:pPr>
        <w:autoSpaceDE w:val="0"/>
        <w:autoSpaceDN w:val="0"/>
        <w:adjustRightInd w:val="0"/>
        <w:spacing w:after="0" w:line="480" w:lineRule="auto"/>
        <w:jc w:val="both"/>
        <w:rPr>
          <w:rFonts w:ascii="Times New Roman" w:hAnsi="Times New Roman" w:cs="Times New Roman"/>
          <w:b/>
          <w:bCs/>
          <w:sz w:val="24"/>
          <w:szCs w:val="24"/>
        </w:rPr>
      </w:pPr>
      <w:r w:rsidRPr="00F96122">
        <w:rPr>
          <w:rFonts w:ascii="Times New Roman" w:hAnsi="Times New Roman" w:cs="Times New Roman"/>
          <w:b/>
          <w:bCs/>
          <w:sz w:val="24"/>
          <w:szCs w:val="24"/>
        </w:rPr>
        <w:t>Temporal demand</w:t>
      </w:r>
    </w:p>
    <w:p w14:paraId="391A1A4F" w14:textId="6FF90053" w:rsidR="00465F8A" w:rsidRPr="00F96122" w:rsidRDefault="00465F8A" w:rsidP="00465F8A">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For this dimension, the four </w:t>
      </w:r>
      <w:r w:rsidRPr="00F96122">
        <w:rPr>
          <w:rFonts w:ascii="Times New Roman" w:hAnsi="Times New Roman" w:cs="Times New Roman"/>
          <w:sz w:val="24"/>
          <w:szCs w:val="24"/>
          <w:shd w:val="clear" w:color="auto" w:fill="FFFFFF"/>
        </w:rPr>
        <w:t xml:space="preserve">experimental conditions were significantly different only </w:t>
      </w:r>
      <w:r w:rsidRPr="00F96122">
        <w:rPr>
          <w:rFonts w:ascii="Times New Roman" w:hAnsi="Times New Roman" w:cs="Times New Roman"/>
          <w:sz w:val="24"/>
          <w:szCs w:val="24"/>
        </w:rPr>
        <w:t>for the TT LL group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14.735,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&lt; .002). Post-hoc analyses revealed that the temporal demand was larger for the high compared to the low demand for both the seated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-2.807</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.016) and the walking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-2.587</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.02</w:t>
      </w:r>
      <w:r>
        <w:rPr>
          <w:rFonts w:ascii="Times New Roman" w:hAnsi="Times New Roman" w:cs="Times New Roman"/>
          <w:sz w:val="24"/>
          <w:szCs w:val="24"/>
        </w:rPr>
        <w:t>0</w:t>
      </w:r>
      <w:r w:rsidRPr="00F96122">
        <w:rPr>
          <w:rFonts w:ascii="Times New Roman" w:hAnsi="Times New Roman" w:cs="Times New Roman"/>
          <w:sz w:val="24"/>
          <w:szCs w:val="24"/>
        </w:rPr>
        <w:t>) conditions for the TT</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 Temporal demand did not differ as a function of difficulty or condition for the TF</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individuals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&gt; .050) (Figure </w:t>
      </w:r>
      <w:r w:rsidR="001227A8">
        <w:rPr>
          <w:rFonts w:ascii="Times New Roman" w:hAnsi="Times New Roman" w:cs="Times New Roman"/>
          <w:sz w:val="24"/>
          <w:szCs w:val="24"/>
        </w:rPr>
        <w:t>S1</w:t>
      </w:r>
      <w:r w:rsidRPr="00F96122">
        <w:rPr>
          <w:rFonts w:ascii="Times New Roman" w:hAnsi="Times New Roman" w:cs="Times New Roman"/>
          <w:sz w:val="24"/>
          <w:szCs w:val="24"/>
        </w:rPr>
        <w:t>, third row).</w:t>
      </w:r>
    </w:p>
    <w:p w14:paraId="39701E45" w14:textId="77777777" w:rsidR="00465F8A" w:rsidRDefault="00465F8A" w:rsidP="00465F8A">
      <w:pPr>
        <w:autoSpaceDE w:val="0"/>
        <w:autoSpaceDN w:val="0"/>
        <w:adjustRightInd w:val="0"/>
        <w:spacing w:after="0" w:line="480" w:lineRule="auto"/>
        <w:jc w:val="both"/>
        <w:rPr>
          <w:rFonts w:ascii="Times New Roman" w:hAnsi="Times New Roman" w:cs="Times New Roman"/>
          <w:b/>
          <w:bCs/>
          <w:sz w:val="24"/>
          <w:szCs w:val="24"/>
        </w:rPr>
      </w:pPr>
    </w:p>
    <w:p w14:paraId="1D46012E" w14:textId="77777777" w:rsidR="00465F8A" w:rsidRPr="00F96122" w:rsidRDefault="00465F8A" w:rsidP="00465F8A">
      <w:pPr>
        <w:autoSpaceDE w:val="0"/>
        <w:autoSpaceDN w:val="0"/>
        <w:adjustRightInd w:val="0"/>
        <w:spacing w:after="0" w:line="480" w:lineRule="auto"/>
        <w:jc w:val="both"/>
        <w:rPr>
          <w:rFonts w:ascii="Times New Roman" w:hAnsi="Times New Roman" w:cs="Times New Roman"/>
          <w:b/>
          <w:bCs/>
          <w:sz w:val="24"/>
          <w:szCs w:val="24"/>
        </w:rPr>
      </w:pPr>
      <w:r w:rsidRPr="00F96122">
        <w:rPr>
          <w:rFonts w:ascii="Times New Roman" w:hAnsi="Times New Roman" w:cs="Times New Roman"/>
          <w:b/>
          <w:bCs/>
          <w:sz w:val="24"/>
          <w:szCs w:val="24"/>
        </w:rPr>
        <w:t>Performance</w:t>
      </w:r>
    </w:p>
    <w:p w14:paraId="21A7F976" w14:textId="20792210" w:rsidR="00465F8A" w:rsidRPr="00F96122" w:rsidRDefault="00465F8A" w:rsidP="00465F8A">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For this subscale, a difference between the four </w:t>
      </w:r>
      <w:r w:rsidRPr="00F96122">
        <w:rPr>
          <w:rFonts w:ascii="Times New Roman" w:hAnsi="Times New Roman" w:cs="Times New Roman"/>
          <w:sz w:val="24"/>
          <w:szCs w:val="24"/>
          <w:shd w:val="clear" w:color="auto" w:fill="FFFFFF"/>
        </w:rPr>
        <w:t xml:space="preserve">experimental conditions </w:t>
      </w:r>
      <w:r w:rsidRPr="00F96122">
        <w:rPr>
          <w:rFonts w:ascii="Times New Roman" w:hAnsi="Times New Roman" w:cs="Times New Roman"/>
          <w:sz w:val="24"/>
          <w:szCs w:val="24"/>
        </w:rPr>
        <w:t>was observed for the TT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18.206,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&lt; .001) as well as the TF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2</w:t>
      </w:r>
      <w:r w:rsidRPr="00F96122">
        <w:rPr>
          <w:rFonts w:ascii="Times New Roman" w:hAnsi="Times New Roman" w:cs="Times New Roman"/>
          <w:sz w:val="24"/>
          <w:szCs w:val="24"/>
          <w:vertAlign w:val="superscript"/>
        </w:rPr>
        <w:t xml:space="preserve"> </w:t>
      </w:r>
      <w:r w:rsidRPr="00F96122">
        <w:rPr>
          <w:rFonts w:ascii="Times New Roman" w:hAnsi="Times New Roman" w:cs="Times New Roman"/>
          <w:sz w:val="24"/>
          <w:szCs w:val="24"/>
        </w:rPr>
        <w:t xml:space="preserve">(3) = 11.327,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&lt; .010) LL participants. Post-hoc analyses revealed that the TT</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 had a higher perceived performance for the low compared to the high cognitive task demand for the seated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w:t>
      </w:r>
      <w:r w:rsidRPr="00F96122">
        <w:rPr>
          <w:rFonts w:ascii="Times New Roman" w:hAnsi="Times New Roman" w:cs="Times New Roman"/>
          <w:sz w:val="24"/>
          <w:szCs w:val="24"/>
        </w:rPr>
        <w:t>.</w:t>
      </w:r>
      <w:r>
        <w:rPr>
          <w:rFonts w:ascii="Times New Roman" w:hAnsi="Times New Roman" w:cs="Times New Roman"/>
          <w:sz w:val="24"/>
          <w:szCs w:val="24"/>
        </w:rPr>
        <w:t>675</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.016) but not for the walking (</w:t>
      </w:r>
      <w:r w:rsidRPr="00F96122">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-2.049</w:t>
      </w:r>
      <w:r w:rsidRPr="00F96122">
        <w:rPr>
          <w:rFonts w:ascii="Times New Roman" w:hAnsi="Times New Roman" w:cs="Times New Roman"/>
          <w:sz w:val="24"/>
          <w:szCs w:val="24"/>
        </w:rPr>
        <w:t xml:space="preserve">,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 .</w:t>
      </w:r>
      <w:r>
        <w:rPr>
          <w:rFonts w:ascii="Times New Roman" w:hAnsi="Times New Roman" w:cs="Times New Roman"/>
          <w:sz w:val="24"/>
          <w:szCs w:val="24"/>
        </w:rPr>
        <w:t>093</w:t>
      </w:r>
      <w:r w:rsidRPr="00F96122">
        <w:rPr>
          <w:rFonts w:ascii="Times New Roman" w:hAnsi="Times New Roman" w:cs="Times New Roman"/>
          <w:sz w:val="24"/>
          <w:szCs w:val="24"/>
        </w:rPr>
        <w:t>) condition. The same post hoc analysis did not reach the significance level for the TF</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&gt; .050, for all comparisons) (Figure </w:t>
      </w:r>
      <w:r w:rsidR="001227A8">
        <w:rPr>
          <w:rFonts w:ascii="Times New Roman" w:hAnsi="Times New Roman" w:cs="Times New Roman"/>
          <w:sz w:val="24"/>
          <w:szCs w:val="24"/>
        </w:rPr>
        <w:t>S1</w:t>
      </w:r>
      <w:r w:rsidRPr="00F96122">
        <w:rPr>
          <w:rFonts w:ascii="Times New Roman" w:hAnsi="Times New Roman" w:cs="Times New Roman"/>
          <w:sz w:val="24"/>
          <w:szCs w:val="24"/>
        </w:rPr>
        <w:t>, fourth row).</w:t>
      </w:r>
    </w:p>
    <w:p w14:paraId="4419DCBD" w14:textId="123206AB" w:rsidR="00E04F00" w:rsidRDefault="00E04F00" w:rsidP="00E04F00">
      <w:pPr>
        <w:jc w:val="center"/>
      </w:pPr>
    </w:p>
    <w:p w14:paraId="054A6085" w14:textId="77777777" w:rsidR="00235D57" w:rsidRDefault="00235D57" w:rsidP="00E04F00">
      <w:pPr>
        <w:jc w:val="center"/>
      </w:pPr>
    </w:p>
    <w:p w14:paraId="0FD9B3BA" w14:textId="7B471677" w:rsidR="00235D57" w:rsidRDefault="00235D57" w:rsidP="00E04F00">
      <w:pPr>
        <w:jc w:val="center"/>
      </w:pPr>
      <w:r w:rsidRPr="00893309">
        <w:rPr>
          <w:noProof/>
        </w:rPr>
        <w:lastRenderedPageBreak/>
        <w:drawing>
          <wp:inline distT="0" distB="0" distL="0" distR="0" wp14:anchorId="1E36E539" wp14:editId="02B4AD0A">
            <wp:extent cx="3829050" cy="71932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9037" cy="7249562"/>
                    </a:xfrm>
                    <a:prstGeom prst="rect">
                      <a:avLst/>
                    </a:prstGeom>
                  </pic:spPr>
                </pic:pic>
              </a:graphicData>
            </a:graphic>
          </wp:inline>
        </w:drawing>
      </w:r>
    </w:p>
    <w:p w14:paraId="48906118" w14:textId="6D312743" w:rsidR="00E04F00" w:rsidRPr="0075136F" w:rsidRDefault="00E04F00" w:rsidP="009C2E32">
      <w:pPr>
        <w:pStyle w:val="Default"/>
        <w:jc w:val="both"/>
        <w:rPr>
          <w:color w:val="auto"/>
          <w:sz w:val="22"/>
          <w:szCs w:val="22"/>
        </w:rPr>
      </w:pPr>
      <w:r w:rsidRPr="0075136F">
        <w:rPr>
          <w:b/>
          <w:color w:val="auto"/>
          <w:sz w:val="22"/>
          <w:szCs w:val="22"/>
        </w:rPr>
        <w:t xml:space="preserve">Figure </w:t>
      </w:r>
      <w:r w:rsidR="008F1424" w:rsidRPr="0075136F">
        <w:rPr>
          <w:b/>
          <w:color w:val="auto"/>
          <w:sz w:val="22"/>
          <w:szCs w:val="22"/>
        </w:rPr>
        <w:t>S1</w:t>
      </w:r>
      <w:r w:rsidRPr="0075136F">
        <w:rPr>
          <w:b/>
          <w:color w:val="auto"/>
          <w:sz w:val="22"/>
          <w:szCs w:val="22"/>
        </w:rPr>
        <w:t>:</w:t>
      </w:r>
      <w:r w:rsidRPr="0075136F">
        <w:rPr>
          <w:color w:val="auto"/>
          <w:sz w:val="22"/>
          <w:szCs w:val="22"/>
        </w:rPr>
        <w:t xml:space="preserve"> Mean and standard error for the scores of each NASA-TLX dimension for individuals with TT and TF</w:t>
      </w:r>
      <w:r w:rsidR="00B40D68" w:rsidRPr="0075136F">
        <w:rPr>
          <w:color w:val="auto"/>
          <w:sz w:val="22"/>
          <w:szCs w:val="22"/>
        </w:rPr>
        <w:t xml:space="preserve"> </w:t>
      </w:r>
      <w:r w:rsidRPr="0075136F">
        <w:rPr>
          <w:color w:val="auto"/>
          <w:sz w:val="22"/>
          <w:szCs w:val="22"/>
        </w:rPr>
        <w:t>LL while performing the cognitive task under low (</w:t>
      </w:r>
      <w:r w:rsidRPr="0075136F">
        <w:rPr>
          <w:sz w:val="22"/>
          <w:szCs w:val="22"/>
        </w:rPr>
        <w:t>stripped gray bars</w:t>
      </w:r>
      <w:r w:rsidRPr="0075136F">
        <w:rPr>
          <w:color w:val="auto"/>
          <w:sz w:val="22"/>
          <w:szCs w:val="22"/>
        </w:rPr>
        <w:t>) and high (</w:t>
      </w:r>
      <w:r w:rsidRPr="0075136F">
        <w:rPr>
          <w:sz w:val="22"/>
          <w:szCs w:val="22"/>
        </w:rPr>
        <w:t>stripped black bars</w:t>
      </w:r>
      <w:r w:rsidRPr="0075136F">
        <w:rPr>
          <w:color w:val="auto"/>
          <w:sz w:val="22"/>
          <w:szCs w:val="22"/>
        </w:rPr>
        <w:t xml:space="preserve">) demand in the seated (left column) and walking (right column) conditions. Mental: Mental demand; Physical: Physical demand; Temporal: Temporal demand; </w:t>
      </w:r>
      <w:proofErr w:type="gramStart"/>
      <w:r w:rsidRPr="0075136F">
        <w:rPr>
          <w:color w:val="auto"/>
          <w:sz w:val="22"/>
          <w:szCs w:val="22"/>
        </w:rPr>
        <w:t>Perf.:</w:t>
      </w:r>
      <w:proofErr w:type="gramEnd"/>
      <w:r w:rsidRPr="0075136F">
        <w:rPr>
          <w:color w:val="auto"/>
          <w:sz w:val="22"/>
          <w:szCs w:val="22"/>
        </w:rPr>
        <w:t xml:space="preserve"> Performance; Effort: Effort; F: </w:t>
      </w:r>
      <w:proofErr w:type="spellStart"/>
      <w:r w:rsidRPr="0075136F">
        <w:rPr>
          <w:color w:val="auto"/>
          <w:sz w:val="22"/>
          <w:szCs w:val="22"/>
        </w:rPr>
        <w:t>Frust</w:t>
      </w:r>
      <w:proofErr w:type="spellEnd"/>
      <w:r w:rsidRPr="0075136F">
        <w:rPr>
          <w:color w:val="auto"/>
          <w:sz w:val="22"/>
          <w:szCs w:val="22"/>
        </w:rPr>
        <w:t>. (</w:t>
      </w:r>
      <w:proofErr w:type="gramStart"/>
      <w:r w:rsidRPr="0075136F">
        <w:rPr>
          <w:color w:val="auto"/>
          <w:sz w:val="22"/>
          <w:szCs w:val="22"/>
        </w:rPr>
        <w:t>see</w:t>
      </w:r>
      <w:proofErr w:type="gramEnd"/>
      <w:r w:rsidRPr="0075136F">
        <w:rPr>
          <w:color w:val="auto"/>
          <w:sz w:val="22"/>
          <w:szCs w:val="22"/>
        </w:rPr>
        <w:t xml:space="preserve"> Hart et al. (1988) for the description of each question). *: </w:t>
      </w:r>
      <w:r w:rsidRPr="0075136F">
        <w:rPr>
          <w:i/>
          <w:color w:val="auto"/>
          <w:sz w:val="22"/>
          <w:szCs w:val="22"/>
        </w:rPr>
        <w:t xml:space="preserve">p </w:t>
      </w:r>
      <w:r w:rsidRPr="0075136F">
        <w:rPr>
          <w:color w:val="auto"/>
          <w:sz w:val="22"/>
          <w:szCs w:val="22"/>
        </w:rPr>
        <w:t xml:space="preserve">&lt; .05; **: </w:t>
      </w:r>
      <w:r w:rsidRPr="0075136F">
        <w:rPr>
          <w:i/>
          <w:color w:val="auto"/>
          <w:sz w:val="22"/>
          <w:szCs w:val="22"/>
        </w:rPr>
        <w:t>p</w:t>
      </w:r>
      <w:r w:rsidRPr="0075136F">
        <w:rPr>
          <w:color w:val="auto"/>
          <w:sz w:val="22"/>
          <w:szCs w:val="22"/>
        </w:rPr>
        <w:t xml:space="preserve"> &lt; .01; ***: </w:t>
      </w:r>
      <w:r w:rsidRPr="0075136F">
        <w:rPr>
          <w:i/>
          <w:color w:val="auto"/>
          <w:sz w:val="22"/>
          <w:szCs w:val="22"/>
        </w:rPr>
        <w:t>p</w:t>
      </w:r>
      <w:r w:rsidRPr="0075136F">
        <w:rPr>
          <w:color w:val="auto"/>
          <w:sz w:val="22"/>
          <w:szCs w:val="22"/>
        </w:rPr>
        <w:t xml:space="preserve"> &lt; .001.</w:t>
      </w:r>
    </w:p>
    <w:p w14:paraId="65E9BEEB" w14:textId="77777777" w:rsidR="00AE71A1" w:rsidRPr="00F96122" w:rsidRDefault="00AE71A1" w:rsidP="00AE71A1">
      <w:pPr>
        <w:autoSpaceDE w:val="0"/>
        <w:autoSpaceDN w:val="0"/>
        <w:adjustRightInd w:val="0"/>
        <w:spacing w:after="0" w:line="480" w:lineRule="auto"/>
        <w:jc w:val="both"/>
        <w:rPr>
          <w:rFonts w:ascii="Times New Roman" w:hAnsi="Times New Roman" w:cs="Times New Roman"/>
          <w:b/>
          <w:bCs/>
          <w:sz w:val="24"/>
          <w:szCs w:val="24"/>
        </w:rPr>
      </w:pPr>
      <w:r w:rsidRPr="00F96122">
        <w:rPr>
          <w:rFonts w:ascii="Times New Roman" w:hAnsi="Times New Roman" w:cs="Times New Roman"/>
          <w:b/>
          <w:bCs/>
          <w:sz w:val="24"/>
          <w:szCs w:val="24"/>
        </w:rPr>
        <w:lastRenderedPageBreak/>
        <w:t>Effort</w:t>
      </w:r>
    </w:p>
    <w:p w14:paraId="75FFC2BC" w14:textId="66DDE35A" w:rsidR="00AE71A1" w:rsidRPr="00F96122" w:rsidRDefault="00AE71A1" w:rsidP="00AE71A1">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A significant difference of the sense of effort between the four </w:t>
      </w:r>
      <w:r w:rsidRPr="00F96122">
        <w:rPr>
          <w:rFonts w:ascii="Times New Roman" w:hAnsi="Times New Roman" w:cs="Times New Roman"/>
          <w:sz w:val="24"/>
          <w:szCs w:val="24"/>
          <w:shd w:val="clear" w:color="auto" w:fill="FFFFFF"/>
        </w:rPr>
        <w:t xml:space="preserve">experimental conditions </w:t>
      </w:r>
      <w:r w:rsidRPr="00F96122">
        <w:rPr>
          <w:rFonts w:ascii="Times New Roman" w:hAnsi="Times New Roman" w:cs="Times New Roman"/>
          <w:sz w:val="24"/>
          <w:szCs w:val="24"/>
        </w:rPr>
        <w:t>was detected for both the TT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2</w:t>
      </w:r>
      <w:r w:rsidRPr="00F96122">
        <w:rPr>
          <w:rFonts w:ascii="Times New Roman" w:hAnsi="Times New Roman" w:cs="Times New Roman"/>
          <w:sz w:val="24"/>
          <w:szCs w:val="24"/>
          <w:vertAlign w:val="superscript"/>
        </w:rPr>
        <w:t xml:space="preserve"> </w:t>
      </w:r>
      <w:r w:rsidRPr="00F96122">
        <w:rPr>
          <w:rFonts w:ascii="Times New Roman" w:hAnsi="Times New Roman" w:cs="Times New Roman"/>
          <w:sz w:val="24"/>
          <w:szCs w:val="24"/>
        </w:rPr>
        <w:t xml:space="preserve">(3) = 14.730, </w:t>
      </w:r>
      <w:r w:rsidRPr="00F96122">
        <w:rPr>
          <w:rFonts w:ascii="Times New Roman" w:hAnsi="Times New Roman" w:cs="Times New Roman"/>
          <w:i/>
          <w:sz w:val="24"/>
          <w:szCs w:val="24"/>
        </w:rPr>
        <w:t>p</w:t>
      </w:r>
      <w:r w:rsidRPr="00F96122">
        <w:rPr>
          <w:rFonts w:ascii="Times New Roman" w:hAnsi="Times New Roman" w:cs="Times New Roman"/>
          <w:sz w:val="24"/>
          <w:szCs w:val="24"/>
        </w:rPr>
        <w:t xml:space="preserve"> </w:t>
      </w:r>
      <w:r w:rsidR="00235D57">
        <w:rPr>
          <w:rFonts w:ascii="Times New Roman" w:hAnsi="Times New Roman" w:cs="Times New Roman"/>
          <w:sz w:val="24"/>
          <w:szCs w:val="24"/>
        </w:rPr>
        <w:t>&lt;</w:t>
      </w:r>
      <w:r w:rsidR="00235D57" w:rsidRPr="00F96122">
        <w:rPr>
          <w:rFonts w:ascii="Times New Roman" w:hAnsi="Times New Roman" w:cs="Times New Roman"/>
          <w:sz w:val="24"/>
          <w:szCs w:val="24"/>
        </w:rPr>
        <w:t xml:space="preserve"> </w:t>
      </w:r>
      <w:r w:rsidRPr="00F96122">
        <w:rPr>
          <w:rFonts w:ascii="Times New Roman" w:hAnsi="Times New Roman" w:cs="Times New Roman"/>
          <w:sz w:val="24"/>
          <w:szCs w:val="24"/>
        </w:rPr>
        <w:t>.</w:t>
      </w:r>
      <w:r w:rsidR="00235D57" w:rsidRPr="00F96122">
        <w:rPr>
          <w:rFonts w:ascii="Times New Roman" w:hAnsi="Times New Roman" w:cs="Times New Roman"/>
          <w:sz w:val="24"/>
          <w:szCs w:val="24"/>
        </w:rPr>
        <w:t>00</w:t>
      </w:r>
      <w:r w:rsidR="00235D57">
        <w:rPr>
          <w:rFonts w:ascii="Times New Roman" w:hAnsi="Times New Roman" w:cs="Times New Roman"/>
          <w:sz w:val="24"/>
          <w:szCs w:val="24"/>
        </w:rPr>
        <w:t>3</w:t>
      </w:r>
      <w:r w:rsidRPr="00F96122">
        <w:rPr>
          <w:rFonts w:ascii="Times New Roman" w:hAnsi="Times New Roman" w:cs="Times New Roman"/>
          <w:sz w:val="24"/>
          <w:szCs w:val="24"/>
        </w:rPr>
        <w:t>) and TF (</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9.438, </w:t>
      </w:r>
      <w:r w:rsidRPr="00F96122">
        <w:rPr>
          <w:rFonts w:ascii="Times New Roman" w:hAnsi="Times New Roman" w:cs="Times New Roman"/>
          <w:i/>
          <w:sz w:val="24"/>
          <w:szCs w:val="24"/>
        </w:rPr>
        <w:t xml:space="preserve">p </w:t>
      </w:r>
      <w:r w:rsidRPr="00F96122">
        <w:rPr>
          <w:rFonts w:ascii="Times New Roman" w:hAnsi="Times New Roman" w:cs="Times New Roman"/>
          <w:sz w:val="24"/>
          <w:szCs w:val="24"/>
        </w:rPr>
        <w:t>&lt; .024) LL groups.</w:t>
      </w:r>
      <w:r w:rsidR="00235D57">
        <w:rPr>
          <w:rFonts w:ascii="Times New Roman" w:hAnsi="Times New Roman" w:cs="Times New Roman"/>
          <w:sz w:val="24"/>
          <w:szCs w:val="24"/>
        </w:rPr>
        <w:t xml:space="preserve"> </w:t>
      </w:r>
      <w:r w:rsidRPr="00F96122">
        <w:rPr>
          <w:rFonts w:ascii="Times New Roman" w:hAnsi="Times New Roman" w:cs="Times New Roman"/>
          <w:sz w:val="24"/>
          <w:szCs w:val="24"/>
        </w:rPr>
        <w:t>Post-hoc analyses revealed that for the TT</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 the sense of effort was augmented as the cognitive task demand increased for the walking (</w:t>
      </w:r>
      <w:r w:rsidRPr="0075136F">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-2.609</w:t>
      </w:r>
      <w:r w:rsidRPr="00F96122">
        <w:rPr>
          <w:rFonts w:ascii="Times New Roman" w:hAnsi="Times New Roman" w:cs="Times New Roman"/>
          <w:sz w:val="24"/>
          <w:szCs w:val="24"/>
        </w:rPr>
        <w:t xml:space="preserve">,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 .</w:t>
      </w:r>
      <w:r>
        <w:rPr>
          <w:rFonts w:ascii="Times New Roman" w:hAnsi="Times New Roman" w:cs="Times New Roman"/>
          <w:sz w:val="24"/>
          <w:szCs w:val="24"/>
        </w:rPr>
        <w:t>020</w:t>
      </w:r>
      <w:r w:rsidRPr="00F96122">
        <w:rPr>
          <w:rFonts w:ascii="Times New Roman" w:hAnsi="Times New Roman" w:cs="Times New Roman"/>
          <w:sz w:val="24"/>
          <w:szCs w:val="24"/>
        </w:rPr>
        <w:t>) but not for the seated (</w:t>
      </w:r>
      <w:r w:rsidRPr="0075136F">
        <w:rPr>
          <w:rFonts w:ascii="Times New Roman" w:hAnsi="Times New Roman" w:cs="Times New Roman"/>
          <w:i/>
          <w:sz w:val="24"/>
          <w:szCs w:val="24"/>
        </w:rPr>
        <w:t>z</w:t>
      </w:r>
      <w:r w:rsidRPr="00F96122">
        <w:rPr>
          <w:rFonts w:ascii="Times New Roman" w:hAnsi="Times New Roman" w:cs="Times New Roman"/>
          <w:sz w:val="24"/>
          <w:szCs w:val="24"/>
        </w:rPr>
        <w:t xml:space="preserve"> = </w:t>
      </w:r>
      <w:r>
        <w:rPr>
          <w:rFonts w:ascii="Times New Roman" w:hAnsi="Times New Roman" w:cs="Times New Roman"/>
          <w:sz w:val="24"/>
          <w:szCs w:val="24"/>
        </w:rPr>
        <w:t>-1.889</w:t>
      </w:r>
      <w:r w:rsidRPr="00F96122">
        <w:rPr>
          <w:rFonts w:ascii="Times New Roman" w:hAnsi="Times New Roman" w:cs="Times New Roman"/>
          <w:sz w:val="24"/>
          <w:szCs w:val="24"/>
        </w:rPr>
        <w:t>,</w:t>
      </w:r>
      <w:r>
        <w:rPr>
          <w:rFonts w:ascii="Times New Roman" w:hAnsi="Times New Roman" w:cs="Times New Roman"/>
          <w:sz w:val="24"/>
          <w:szCs w:val="24"/>
        </w:rPr>
        <w:t xml:space="preserve">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 .</w:t>
      </w:r>
      <w:r>
        <w:rPr>
          <w:rFonts w:ascii="Times New Roman" w:hAnsi="Times New Roman" w:cs="Times New Roman"/>
          <w:sz w:val="24"/>
          <w:szCs w:val="24"/>
        </w:rPr>
        <w:t>125</w:t>
      </w:r>
      <w:r w:rsidRPr="00F96122">
        <w:rPr>
          <w:rFonts w:ascii="Times New Roman" w:hAnsi="Times New Roman" w:cs="Times New Roman"/>
          <w:sz w:val="24"/>
          <w:szCs w:val="24"/>
        </w:rPr>
        <w:t>) condition. No such post-hoc difference was detected for the TF</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&gt; .050, all comparisons considered) (Figure </w:t>
      </w:r>
      <w:r w:rsidR="001227A8">
        <w:rPr>
          <w:rFonts w:ascii="Times New Roman" w:hAnsi="Times New Roman" w:cs="Times New Roman"/>
          <w:sz w:val="24"/>
          <w:szCs w:val="24"/>
        </w:rPr>
        <w:t>S1</w:t>
      </w:r>
      <w:r w:rsidRPr="00F96122">
        <w:rPr>
          <w:rFonts w:ascii="Times New Roman" w:hAnsi="Times New Roman" w:cs="Times New Roman"/>
          <w:sz w:val="24"/>
          <w:szCs w:val="24"/>
        </w:rPr>
        <w:t>, fifth row).</w:t>
      </w:r>
    </w:p>
    <w:p w14:paraId="6FDE9AF5" w14:textId="77777777" w:rsidR="00AE71A1" w:rsidRPr="00F96122" w:rsidRDefault="00AE71A1" w:rsidP="00AE71A1">
      <w:pPr>
        <w:autoSpaceDE w:val="0"/>
        <w:autoSpaceDN w:val="0"/>
        <w:adjustRightInd w:val="0"/>
        <w:spacing w:after="0" w:line="480" w:lineRule="auto"/>
        <w:jc w:val="both"/>
        <w:rPr>
          <w:rFonts w:ascii="Times New Roman" w:hAnsi="Times New Roman" w:cs="Times New Roman"/>
          <w:sz w:val="24"/>
          <w:szCs w:val="24"/>
        </w:rPr>
      </w:pPr>
    </w:p>
    <w:p w14:paraId="49EBA22A" w14:textId="77777777" w:rsidR="00AE71A1" w:rsidRPr="00F96122" w:rsidRDefault="00AE71A1" w:rsidP="00AE71A1">
      <w:pPr>
        <w:autoSpaceDE w:val="0"/>
        <w:autoSpaceDN w:val="0"/>
        <w:adjustRightInd w:val="0"/>
        <w:spacing w:after="0" w:line="480" w:lineRule="auto"/>
        <w:jc w:val="both"/>
        <w:rPr>
          <w:rFonts w:ascii="Times New Roman" w:hAnsi="Times New Roman" w:cs="Times New Roman"/>
          <w:b/>
          <w:bCs/>
          <w:sz w:val="24"/>
          <w:szCs w:val="24"/>
        </w:rPr>
      </w:pPr>
      <w:r w:rsidRPr="00F96122">
        <w:rPr>
          <w:rFonts w:ascii="Times New Roman" w:hAnsi="Times New Roman" w:cs="Times New Roman"/>
          <w:b/>
          <w:bCs/>
          <w:sz w:val="24"/>
          <w:szCs w:val="24"/>
        </w:rPr>
        <w:t>Frustration</w:t>
      </w:r>
    </w:p>
    <w:p w14:paraId="0EE8E878" w14:textId="4AC3358B" w:rsidR="00AE71A1" w:rsidRPr="00F96122" w:rsidRDefault="00AE71A1" w:rsidP="00AE71A1">
      <w:pPr>
        <w:autoSpaceDE w:val="0"/>
        <w:autoSpaceDN w:val="0"/>
        <w:adjustRightInd w:val="0"/>
        <w:spacing w:after="0" w:line="480" w:lineRule="auto"/>
        <w:jc w:val="both"/>
        <w:rPr>
          <w:rFonts w:ascii="Times New Roman" w:hAnsi="Times New Roman" w:cs="Times New Roman"/>
          <w:sz w:val="24"/>
          <w:szCs w:val="24"/>
        </w:rPr>
      </w:pPr>
      <w:r w:rsidRPr="00F96122">
        <w:rPr>
          <w:rFonts w:ascii="Times New Roman" w:hAnsi="Times New Roman" w:cs="Times New Roman"/>
          <w:sz w:val="24"/>
          <w:szCs w:val="24"/>
        </w:rPr>
        <w:t>For this dimension the four experimental conditions significantly differed only for the TF</w:t>
      </w:r>
      <w:r w:rsidR="00B40D68">
        <w:rPr>
          <w:rFonts w:ascii="Times New Roman" w:hAnsi="Times New Roman" w:cs="Times New Roman"/>
          <w:sz w:val="24"/>
          <w:szCs w:val="24"/>
        </w:rPr>
        <w:t xml:space="preserve"> </w:t>
      </w:r>
      <w:r w:rsidRPr="00F96122">
        <w:rPr>
          <w:rFonts w:ascii="Times New Roman" w:hAnsi="Times New Roman" w:cs="Times New Roman"/>
          <w:sz w:val="24"/>
          <w:szCs w:val="24"/>
        </w:rPr>
        <w:t>LL group</w:t>
      </w:r>
      <w:r w:rsidR="003C20CB">
        <w:rPr>
          <w:rFonts w:ascii="Times New Roman" w:hAnsi="Times New Roman" w:cs="Times New Roman"/>
          <w:sz w:val="24"/>
          <w:szCs w:val="24"/>
        </w:rPr>
        <w:t xml:space="preserve"> </w:t>
      </w:r>
      <w:r w:rsidRPr="00F96122">
        <w:rPr>
          <w:rFonts w:ascii="Times New Roman" w:hAnsi="Times New Roman" w:cs="Times New Roman"/>
          <w:sz w:val="24"/>
          <w:szCs w:val="24"/>
        </w:rPr>
        <w:t>(</w:t>
      </w:r>
      <w:r w:rsidRPr="00F96122">
        <w:rPr>
          <w:rFonts w:ascii="Times New Roman" w:hAnsi="Times New Roman" w:cs="Times New Roman"/>
          <w:i/>
          <w:sz w:val="24"/>
          <w:szCs w:val="24"/>
        </w:rPr>
        <w:t>χ</w:t>
      </w:r>
      <w:r w:rsidRPr="00F96122">
        <w:rPr>
          <w:rFonts w:ascii="Times New Roman" w:hAnsi="Times New Roman" w:cs="Times New Roman"/>
          <w:i/>
          <w:sz w:val="24"/>
          <w:szCs w:val="24"/>
          <w:vertAlign w:val="superscript"/>
        </w:rPr>
        <w:t xml:space="preserve">2 </w:t>
      </w:r>
      <w:r w:rsidRPr="00F96122">
        <w:rPr>
          <w:rFonts w:ascii="Times New Roman" w:hAnsi="Times New Roman" w:cs="Times New Roman"/>
          <w:sz w:val="24"/>
          <w:szCs w:val="24"/>
        </w:rPr>
        <w:t xml:space="preserve">(3) = 8.143, </w:t>
      </w:r>
      <w:r w:rsidRPr="0075136F">
        <w:rPr>
          <w:rFonts w:ascii="Times New Roman" w:hAnsi="Times New Roman" w:cs="Times New Roman"/>
          <w:i/>
          <w:sz w:val="24"/>
          <w:szCs w:val="24"/>
        </w:rPr>
        <w:t>p</w:t>
      </w:r>
      <w:r w:rsidRPr="00F96122">
        <w:rPr>
          <w:rFonts w:ascii="Times New Roman" w:hAnsi="Times New Roman" w:cs="Times New Roman"/>
          <w:sz w:val="24"/>
          <w:szCs w:val="24"/>
        </w:rPr>
        <w:t xml:space="preserve"> &lt; .043). However the post-hoc analysis did not reveal any specific differences</w:t>
      </w:r>
      <w:r w:rsidR="003C20CB">
        <w:rPr>
          <w:rFonts w:ascii="Times New Roman" w:hAnsi="Times New Roman" w:cs="Times New Roman"/>
          <w:sz w:val="24"/>
          <w:szCs w:val="24"/>
        </w:rPr>
        <w:t xml:space="preserve"> </w:t>
      </w:r>
      <w:r w:rsidRPr="00F96122">
        <w:rPr>
          <w:rFonts w:ascii="Times New Roman" w:hAnsi="Times New Roman" w:cs="Times New Roman"/>
          <w:sz w:val="24"/>
          <w:szCs w:val="24"/>
        </w:rPr>
        <w:t xml:space="preserve">(Figure </w:t>
      </w:r>
      <w:r w:rsidR="001227A8">
        <w:rPr>
          <w:rFonts w:ascii="Times New Roman" w:hAnsi="Times New Roman" w:cs="Times New Roman"/>
          <w:sz w:val="24"/>
          <w:szCs w:val="24"/>
        </w:rPr>
        <w:t>S1</w:t>
      </w:r>
      <w:r w:rsidRPr="00F96122">
        <w:rPr>
          <w:rFonts w:ascii="Times New Roman" w:hAnsi="Times New Roman" w:cs="Times New Roman"/>
          <w:sz w:val="24"/>
          <w:szCs w:val="24"/>
        </w:rPr>
        <w:t>, sixth row).</w:t>
      </w:r>
    </w:p>
    <w:p w14:paraId="182B017D" w14:textId="77777777" w:rsidR="001B6A5D" w:rsidRDefault="001B6A5D" w:rsidP="001B6A5D">
      <w:pPr>
        <w:autoSpaceDE w:val="0"/>
        <w:autoSpaceDN w:val="0"/>
        <w:adjustRightInd w:val="0"/>
        <w:spacing w:after="0" w:line="240" w:lineRule="auto"/>
        <w:jc w:val="both"/>
        <w:rPr>
          <w:rFonts w:ascii="Times New Roman" w:hAnsi="Times New Roman" w:cs="Times New Roman"/>
          <w:b/>
          <w:sz w:val="28"/>
          <w:szCs w:val="28"/>
        </w:rPr>
      </w:pPr>
    </w:p>
    <w:p w14:paraId="44E4CD3C" w14:textId="77777777" w:rsidR="00AE71A1" w:rsidRDefault="009C2E32" w:rsidP="001B6A5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REFERENCES</w:t>
      </w:r>
    </w:p>
    <w:p w14:paraId="2F3A1CB8" w14:textId="77777777" w:rsidR="009C2E32" w:rsidRDefault="00AE71A1" w:rsidP="009C2E32">
      <w:pPr>
        <w:autoSpaceDE w:val="0"/>
        <w:autoSpaceDN w:val="0"/>
        <w:adjustRightInd w:val="0"/>
        <w:spacing w:after="0" w:line="240" w:lineRule="auto"/>
        <w:jc w:val="both"/>
        <w:rPr>
          <w:rFonts w:ascii="Times New Roman" w:hAnsi="Times New Roman" w:cs="Times New Roman"/>
          <w:sz w:val="24"/>
          <w:szCs w:val="24"/>
        </w:rPr>
      </w:pPr>
      <w:r w:rsidRPr="00F96122">
        <w:rPr>
          <w:rFonts w:ascii="Times New Roman" w:hAnsi="Times New Roman" w:cs="Times New Roman"/>
          <w:sz w:val="24"/>
          <w:szCs w:val="24"/>
        </w:rPr>
        <w:t xml:space="preserve">Hart, S. G., &amp; </w:t>
      </w:r>
      <w:proofErr w:type="spellStart"/>
      <w:r w:rsidRPr="00F96122">
        <w:rPr>
          <w:rFonts w:ascii="Times New Roman" w:hAnsi="Times New Roman" w:cs="Times New Roman"/>
          <w:sz w:val="24"/>
          <w:szCs w:val="24"/>
        </w:rPr>
        <w:t>Staveland</w:t>
      </w:r>
      <w:proofErr w:type="spellEnd"/>
      <w:r w:rsidRPr="00F96122">
        <w:rPr>
          <w:rFonts w:ascii="Times New Roman" w:hAnsi="Times New Roman" w:cs="Times New Roman"/>
          <w:sz w:val="24"/>
          <w:szCs w:val="24"/>
        </w:rPr>
        <w:t xml:space="preserve">, L. E. (1988). Development of NASA-TLX (task load index): Results of </w:t>
      </w:r>
    </w:p>
    <w:p w14:paraId="636C8E6A" w14:textId="77777777" w:rsidR="00AE71A1" w:rsidRDefault="00AE71A1" w:rsidP="009C2E32">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F96122">
        <w:rPr>
          <w:rFonts w:ascii="Times New Roman" w:hAnsi="Times New Roman" w:cs="Times New Roman"/>
          <w:sz w:val="24"/>
          <w:szCs w:val="24"/>
        </w:rPr>
        <w:t>empirical</w:t>
      </w:r>
      <w:proofErr w:type="gramEnd"/>
      <w:r w:rsidRPr="00F96122">
        <w:rPr>
          <w:rFonts w:ascii="Times New Roman" w:hAnsi="Times New Roman" w:cs="Times New Roman"/>
          <w:sz w:val="24"/>
          <w:szCs w:val="24"/>
        </w:rPr>
        <w:t xml:space="preserve"> and theoretical research. In P. A. Hancock, &amp; N. </w:t>
      </w:r>
      <w:proofErr w:type="spellStart"/>
      <w:r w:rsidRPr="00F96122">
        <w:rPr>
          <w:rFonts w:ascii="Times New Roman" w:hAnsi="Times New Roman" w:cs="Times New Roman"/>
          <w:sz w:val="24"/>
          <w:szCs w:val="24"/>
        </w:rPr>
        <w:t>Meshkati</w:t>
      </w:r>
      <w:proofErr w:type="spellEnd"/>
      <w:r w:rsidRPr="00F96122">
        <w:rPr>
          <w:rFonts w:ascii="Times New Roman" w:hAnsi="Times New Roman" w:cs="Times New Roman"/>
          <w:sz w:val="24"/>
          <w:szCs w:val="24"/>
        </w:rPr>
        <w:t xml:space="preserve"> (Eds.). </w:t>
      </w:r>
      <w:r w:rsidRPr="00F96122">
        <w:rPr>
          <w:rFonts w:ascii="Times New Roman" w:hAnsi="Times New Roman" w:cs="Times New Roman"/>
          <w:i/>
          <w:sz w:val="24"/>
          <w:szCs w:val="24"/>
        </w:rPr>
        <w:t>Human mental workload.</w:t>
      </w:r>
      <w:r w:rsidRPr="00F96122">
        <w:rPr>
          <w:rFonts w:ascii="Times New Roman" w:hAnsi="Times New Roman" w:cs="Times New Roman"/>
          <w:sz w:val="24"/>
          <w:szCs w:val="24"/>
        </w:rPr>
        <w:t xml:space="preserve"> Amsterdam: North Holland Press.</w:t>
      </w:r>
    </w:p>
    <w:p w14:paraId="064C4C2E" w14:textId="560D8CEB" w:rsidR="002D2AAA" w:rsidRPr="00755A09" w:rsidRDefault="002D2AAA" w:rsidP="001B6A5D">
      <w:pPr>
        <w:autoSpaceDE w:val="0"/>
        <w:autoSpaceDN w:val="0"/>
        <w:adjustRightInd w:val="0"/>
        <w:spacing w:after="0" w:line="240" w:lineRule="auto"/>
        <w:ind w:left="720"/>
        <w:jc w:val="both"/>
        <w:rPr>
          <w:strike/>
        </w:rPr>
      </w:pPr>
    </w:p>
    <w:sectPr w:rsidR="002D2AAA" w:rsidRPr="00755A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2E27F" w14:textId="77777777" w:rsidR="00FA7134" w:rsidRDefault="00FA7134" w:rsidP="00465F8A">
      <w:pPr>
        <w:spacing w:after="0" w:line="240" w:lineRule="auto"/>
      </w:pPr>
      <w:r>
        <w:separator/>
      </w:r>
    </w:p>
  </w:endnote>
  <w:endnote w:type="continuationSeparator" w:id="0">
    <w:p w14:paraId="55357472" w14:textId="77777777" w:rsidR="00FA7134" w:rsidRDefault="00FA7134" w:rsidP="0046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45987"/>
      <w:docPartObj>
        <w:docPartGallery w:val="Page Numbers (Bottom of Page)"/>
        <w:docPartUnique/>
      </w:docPartObj>
    </w:sdtPr>
    <w:sdtEndPr>
      <w:rPr>
        <w:noProof/>
      </w:rPr>
    </w:sdtEndPr>
    <w:sdtContent>
      <w:p w14:paraId="3742D47D" w14:textId="09A77513" w:rsidR="0075136F" w:rsidRDefault="0075136F" w:rsidP="007513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A96F2" w14:textId="77777777" w:rsidR="0075136F" w:rsidRDefault="0075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4D2D" w14:textId="77777777" w:rsidR="00FA7134" w:rsidRDefault="00FA7134" w:rsidP="00465F8A">
      <w:pPr>
        <w:spacing w:after="0" w:line="240" w:lineRule="auto"/>
      </w:pPr>
      <w:r>
        <w:separator/>
      </w:r>
    </w:p>
  </w:footnote>
  <w:footnote w:type="continuationSeparator" w:id="0">
    <w:p w14:paraId="0221CE1E" w14:textId="77777777" w:rsidR="00FA7134" w:rsidRDefault="00FA7134" w:rsidP="00465F8A">
      <w:pPr>
        <w:spacing w:after="0" w:line="240" w:lineRule="auto"/>
      </w:pPr>
      <w:r>
        <w:continuationSeparator/>
      </w:r>
    </w:p>
  </w:footnote>
  <w:footnote w:id="1">
    <w:p w14:paraId="427CA218" w14:textId="23DBBA8A" w:rsidR="00465F8A" w:rsidRPr="005C5194" w:rsidRDefault="00BA28B9" w:rsidP="00465F8A">
      <w:pPr>
        <w:pStyle w:val="FootnoteText"/>
        <w:jc w:val="both"/>
        <w:rPr>
          <w:rFonts w:ascii="Times New Roman" w:hAnsi="Times New Roman" w:cs="Times New Roman"/>
        </w:rPr>
      </w:pPr>
      <w:r w:rsidRPr="00BA28B9">
        <w:rPr>
          <w:rFonts w:ascii="Times New Roman" w:hAnsi="Times New Roman" w:cs="Times New Roman"/>
          <w:vertAlign w:val="superscript"/>
        </w:rPr>
        <w:t>1</w:t>
      </w:r>
      <w:r w:rsidR="00465F8A" w:rsidRPr="00BA28B9">
        <w:rPr>
          <w:rStyle w:val="FootnoteReference"/>
          <w:rFonts w:ascii="Times New Roman" w:hAnsi="Times New Roman" w:cs="Times New Roman"/>
          <w:color w:val="FFFFFF" w:themeColor="background1"/>
        </w:rPr>
        <w:footnoteRef/>
      </w:r>
      <w:r w:rsidR="00465F8A" w:rsidRPr="005C5194">
        <w:rPr>
          <w:rFonts w:ascii="Times New Roman" w:hAnsi="Times New Roman" w:cs="Times New Roman"/>
        </w:rPr>
        <w:t>One and three score sheets were unavailable and thus not included in the analysis for individuals with TT and TF</w:t>
      </w:r>
      <w:r w:rsidR="00465F8A">
        <w:rPr>
          <w:rFonts w:ascii="Times New Roman" w:hAnsi="Times New Roman" w:cs="Times New Roman"/>
        </w:rPr>
        <w:t xml:space="preserve"> 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9E"/>
    <w:rsid w:val="00011EBE"/>
    <w:rsid w:val="00042D55"/>
    <w:rsid w:val="00075501"/>
    <w:rsid w:val="00115D04"/>
    <w:rsid w:val="001227A8"/>
    <w:rsid w:val="00126363"/>
    <w:rsid w:val="00151613"/>
    <w:rsid w:val="001875B2"/>
    <w:rsid w:val="00194872"/>
    <w:rsid w:val="001B6A5D"/>
    <w:rsid w:val="00203572"/>
    <w:rsid w:val="00235D57"/>
    <w:rsid w:val="00244EFC"/>
    <w:rsid w:val="002D2AAA"/>
    <w:rsid w:val="002F0F63"/>
    <w:rsid w:val="0031111D"/>
    <w:rsid w:val="0031120A"/>
    <w:rsid w:val="0039330A"/>
    <w:rsid w:val="003A0BF2"/>
    <w:rsid w:val="003B3DDF"/>
    <w:rsid w:val="003C20CB"/>
    <w:rsid w:val="003E4181"/>
    <w:rsid w:val="003F6A94"/>
    <w:rsid w:val="00465F8A"/>
    <w:rsid w:val="004C237B"/>
    <w:rsid w:val="004D4B77"/>
    <w:rsid w:val="004F54C6"/>
    <w:rsid w:val="00545649"/>
    <w:rsid w:val="0059701E"/>
    <w:rsid w:val="00597296"/>
    <w:rsid w:val="005A5AF1"/>
    <w:rsid w:val="005C72DD"/>
    <w:rsid w:val="00630E13"/>
    <w:rsid w:val="00646385"/>
    <w:rsid w:val="0066167D"/>
    <w:rsid w:val="0066379E"/>
    <w:rsid w:val="006C48E2"/>
    <w:rsid w:val="006C61E8"/>
    <w:rsid w:val="0075136F"/>
    <w:rsid w:val="00755A09"/>
    <w:rsid w:val="007A6347"/>
    <w:rsid w:val="00825594"/>
    <w:rsid w:val="008E0D80"/>
    <w:rsid w:val="008F1424"/>
    <w:rsid w:val="009C2E32"/>
    <w:rsid w:val="009E2EC2"/>
    <w:rsid w:val="009F6F73"/>
    <w:rsid w:val="00A56204"/>
    <w:rsid w:val="00A7307A"/>
    <w:rsid w:val="00AA0A31"/>
    <w:rsid w:val="00AE71A1"/>
    <w:rsid w:val="00B111D6"/>
    <w:rsid w:val="00B40D68"/>
    <w:rsid w:val="00BA28B9"/>
    <w:rsid w:val="00BE692E"/>
    <w:rsid w:val="00C02674"/>
    <w:rsid w:val="00C60917"/>
    <w:rsid w:val="00D16836"/>
    <w:rsid w:val="00D21CBA"/>
    <w:rsid w:val="00DA2F8C"/>
    <w:rsid w:val="00DB13B8"/>
    <w:rsid w:val="00DC32B2"/>
    <w:rsid w:val="00DC46B9"/>
    <w:rsid w:val="00E04F00"/>
    <w:rsid w:val="00E15A44"/>
    <w:rsid w:val="00E21621"/>
    <w:rsid w:val="00E252B5"/>
    <w:rsid w:val="00E36C3E"/>
    <w:rsid w:val="00E849FB"/>
    <w:rsid w:val="00F10029"/>
    <w:rsid w:val="00F14947"/>
    <w:rsid w:val="00F20F24"/>
    <w:rsid w:val="00F558C8"/>
    <w:rsid w:val="00FA7134"/>
    <w:rsid w:val="00FF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0E5B"/>
  <w15:chartTrackingRefBased/>
  <w15:docId w15:val="{E0667280-54D5-4675-AB94-F1B2966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F8A"/>
    <w:rPr>
      <w:sz w:val="20"/>
      <w:szCs w:val="20"/>
    </w:rPr>
  </w:style>
  <w:style w:type="character" w:styleId="FootnoteReference">
    <w:name w:val="footnote reference"/>
    <w:basedOn w:val="DefaultParagraphFont"/>
    <w:uiPriority w:val="99"/>
    <w:semiHidden/>
    <w:unhideWhenUsed/>
    <w:rsid w:val="00465F8A"/>
    <w:rPr>
      <w:vertAlign w:val="superscript"/>
    </w:rPr>
  </w:style>
  <w:style w:type="paragraph" w:customStyle="1" w:styleId="Default">
    <w:name w:val="Default"/>
    <w:rsid w:val="00E04F00"/>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CommentReference">
    <w:name w:val="annotation reference"/>
    <w:basedOn w:val="DefaultParagraphFont"/>
    <w:uiPriority w:val="99"/>
    <w:semiHidden/>
    <w:unhideWhenUsed/>
    <w:rsid w:val="0031111D"/>
    <w:rPr>
      <w:sz w:val="16"/>
      <w:szCs w:val="16"/>
    </w:rPr>
  </w:style>
  <w:style w:type="paragraph" w:styleId="CommentText">
    <w:name w:val="annotation text"/>
    <w:basedOn w:val="Normal"/>
    <w:link w:val="CommentTextChar"/>
    <w:uiPriority w:val="99"/>
    <w:unhideWhenUsed/>
    <w:rsid w:val="0031111D"/>
    <w:pPr>
      <w:spacing w:line="240" w:lineRule="auto"/>
    </w:pPr>
    <w:rPr>
      <w:sz w:val="20"/>
      <w:szCs w:val="20"/>
    </w:rPr>
  </w:style>
  <w:style w:type="character" w:customStyle="1" w:styleId="CommentTextChar">
    <w:name w:val="Comment Text Char"/>
    <w:basedOn w:val="DefaultParagraphFont"/>
    <w:link w:val="CommentText"/>
    <w:uiPriority w:val="99"/>
    <w:rsid w:val="0031111D"/>
    <w:rPr>
      <w:sz w:val="20"/>
      <w:szCs w:val="20"/>
    </w:rPr>
  </w:style>
  <w:style w:type="paragraph" w:styleId="BalloonText">
    <w:name w:val="Balloon Text"/>
    <w:basedOn w:val="Normal"/>
    <w:link w:val="BalloonTextChar"/>
    <w:uiPriority w:val="99"/>
    <w:semiHidden/>
    <w:unhideWhenUsed/>
    <w:rsid w:val="0031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1D"/>
    <w:rPr>
      <w:rFonts w:ascii="Segoe UI" w:hAnsi="Segoe UI" w:cs="Segoe UI"/>
      <w:sz w:val="18"/>
      <w:szCs w:val="18"/>
    </w:rPr>
  </w:style>
  <w:style w:type="character" w:styleId="Hyperlink">
    <w:name w:val="Hyperlink"/>
    <w:basedOn w:val="DefaultParagraphFont"/>
    <w:uiPriority w:val="99"/>
    <w:unhideWhenUsed/>
    <w:rsid w:val="00194872"/>
    <w:rPr>
      <w:color w:val="0563C1" w:themeColor="hyperlink"/>
      <w:u w:val="single"/>
    </w:rPr>
  </w:style>
  <w:style w:type="paragraph" w:styleId="Header">
    <w:name w:val="header"/>
    <w:basedOn w:val="Normal"/>
    <w:link w:val="HeaderChar"/>
    <w:uiPriority w:val="99"/>
    <w:unhideWhenUsed/>
    <w:rsid w:val="00B1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1D6"/>
  </w:style>
  <w:style w:type="paragraph" w:styleId="Footer">
    <w:name w:val="footer"/>
    <w:basedOn w:val="Normal"/>
    <w:link w:val="FooterChar"/>
    <w:uiPriority w:val="99"/>
    <w:unhideWhenUsed/>
    <w:rsid w:val="00B1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D6"/>
  </w:style>
  <w:style w:type="paragraph" w:styleId="CommentSubject">
    <w:name w:val="annotation subject"/>
    <w:basedOn w:val="CommentText"/>
    <w:next w:val="CommentText"/>
    <w:link w:val="CommentSubjectChar"/>
    <w:uiPriority w:val="99"/>
    <w:semiHidden/>
    <w:unhideWhenUsed/>
    <w:rsid w:val="00E252B5"/>
    <w:rPr>
      <w:b/>
      <w:bCs/>
    </w:rPr>
  </w:style>
  <w:style w:type="character" w:customStyle="1" w:styleId="CommentSubjectChar">
    <w:name w:val="Comment Subject Char"/>
    <w:basedOn w:val="CommentTextChar"/>
    <w:link w:val="CommentSubject"/>
    <w:uiPriority w:val="99"/>
    <w:semiHidden/>
    <w:rsid w:val="00E25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4453">
      <w:bodyDiv w:val="1"/>
      <w:marLeft w:val="0"/>
      <w:marRight w:val="0"/>
      <w:marTop w:val="0"/>
      <w:marBottom w:val="0"/>
      <w:divBdr>
        <w:top w:val="none" w:sz="0" w:space="0" w:color="auto"/>
        <w:left w:val="none" w:sz="0" w:space="0" w:color="auto"/>
        <w:bottom w:val="none" w:sz="0" w:space="0" w:color="auto"/>
        <w:right w:val="none" w:sz="0" w:space="0" w:color="auto"/>
      </w:divBdr>
    </w:div>
    <w:div w:id="17387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6645-6259-4050-BA69-47CC923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dc:creator>
  <cp:keywords/>
  <dc:description/>
  <cp:lastModifiedBy>Rodolphe</cp:lastModifiedBy>
  <cp:revision>10</cp:revision>
  <dcterms:created xsi:type="dcterms:W3CDTF">2019-07-11T17:57:00Z</dcterms:created>
  <dcterms:modified xsi:type="dcterms:W3CDTF">2019-07-11T19:37:00Z</dcterms:modified>
</cp:coreProperties>
</file>