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ADA1" w14:textId="77777777" w:rsidR="00027889" w:rsidRPr="00F20ABE" w:rsidRDefault="00027889" w:rsidP="00027889">
      <w:pPr>
        <w:spacing w:after="0" w:line="240" w:lineRule="auto"/>
        <w:jc w:val="both"/>
        <w:rPr>
          <w:rFonts w:ascii="Times New Roman" w:hAnsi="Times New Roman" w:cs="Times New Roman"/>
          <w:sz w:val="24"/>
          <w:szCs w:val="24"/>
        </w:rPr>
      </w:pPr>
      <w:r w:rsidRPr="00F20ABE">
        <w:rPr>
          <w:rFonts w:ascii="Times New Roman" w:hAnsi="Times New Roman" w:cs="Times New Roman"/>
          <w:sz w:val="24"/>
          <w:szCs w:val="24"/>
        </w:rPr>
        <w:t>Dear Editors,</w:t>
      </w:r>
    </w:p>
    <w:p w14:paraId="4EE6AA45" w14:textId="77777777" w:rsidR="00027889" w:rsidRPr="00F20ABE" w:rsidRDefault="00027889" w:rsidP="00027889">
      <w:pPr>
        <w:spacing w:after="0" w:line="240" w:lineRule="auto"/>
        <w:jc w:val="both"/>
        <w:rPr>
          <w:rFonts w:ascii="Times New Roman" w:hAnsi="Times New Roman" w:cs="Times New Roman"/>
          <w:sz w:val="24"/>
          <w:szCs w:val="24"/>
        </w:rPr>
      </w:pPr>
    </w:p>
    <w:p w14:paraId="021EED11" w14:textId="07408E65" w:rsidR="00027889" w:rsidRPr="00F20ABE" w:rsidRDefault="00027889" w:rsidP="00027889">
      <w:pPr>
        <w:spacing w:after="0" w:line="240" w:lineRule="auto"/>
        <w:jc w:val="both"/>
        <w:rPr>
          <w:rFonts w:ascii="Times New Roman" w:eastAsia="Times New Roman" w:hAnsi="Times New Roman" w:cs="Times New Roman"/>
          <w:b/>
          <w:sz w:val="24"/>
          <w:szCs w:val="24"/>
        </w:rPr>
      </w:pPr>
      <w:r w:rsidRPr="00F20ABE">
        <w:rPr>
          <w:rFonts w:ascii="Times New Roman" w:hAnsi="Times New Roman" w:cs="Times New Roman"/>
          <w:sz w:val="24"/>
          <w:szCs w:val="24"/>
        </w:rPr>
        <w:t xml:space="preserve">First of all, we would like to thank the two referees for the constructive comments and suggestions; these were very helpful and definitely improved our manuscript. </w:t>
      </w:r>
      <w:r w:rsidR="00D47BAA" w:rsidRPr="00F20ABE">
        <w:rPr>
          <w:rFonts w:ascii="Times New Roman" w:hAnsi="Times New Roman" w:cs="Times New Roman"/>
          <w:sz w:val="24"/>
          <w:szCs w:val="24"/>
        </w:rPr>
        <w:t>T</w:t>
      </w:r>
      <w:r w:rsidRPr="00F20ABE">
        <w:rPr>
          <w:rFonts w:ascii="Times New Roman" w:hAnsi="Times New Roman" w:cs="Times New Roman"/>
          <w:sz w:val="24"/>
          <w:szCs w:val="24"/>
        </w:rPr>
        <w:t xml:space="preserve">he revised manuscript includes all of the revisions requested by the reviewer #1 and the reviewer #2, highlighted in blue and green throughout the text, respectively (entitled “Shaw_et_al_Revised_Marked”). In the following, we omit positive and summarizing comments by the reviewers, and just respond to suggested revisions. </w:t>
      </w:r>
      <w:r w:rsidRPr="00F20ABE">
        <w:rPr>
          <w:rFonts w:ascii="Times New Roman" w:eastAsia="Times New Roman" w:hAnsi="Times New Roman" w:cs="Times New Roman"/>
          <w:sz w:val="24"/>
          <w:szCs w:val="24"/>
        </w:rPr>
        <w:t xml:space="preserve">Please note that the page numbers employed below to indicate where the modifications were made </w:t>
      </w:r>
      <w:r w:rsidR="002D1A05" w:rsidRPr="00F20ABE">
        <w:rPr>
          <w:rFonts w:ascii="Times New Roman" w:eastAsia="Times New Roman" w:hAnsi="Times New Roman" w:cs="Times New Roman"/>
          <w:sz w:val="24"/>
          <w:szCs w:val="24"/>
        </w:rPr>
        <w:t>in</w:t>
      </w:r>
      <w:r w:rsidRPr="00F20ABE">
        <w:rPr>
          <w:rFonts w:ascii="Times New Roman" w:eastAsia="Times New Roman" w:hAnsi="Times New Roman" w:cs="Times New Roman"/>
          <w:sz w:val="24"/>
          <w:szCs w:val="24"/>
        </w:rPr>
        <w:t xml:space="preserve"> th</w:t>
      </w:r>
      <w:r w:rsidR="000C2FC5" w:rsidRPr="00F20ABE">
        <w:rPr>
          <w:rFonts w:ascii="Times New Roman" w:eastAsia="Times New Roman" w:hAnsi="Times New Roman" w:cs="Times New Roman"/>
          <w:sz w:val="24"/>
          <w:szCs w:val="24"/>
        </w:rPr>
        <w:t>is</w:t>
      </w:r>
      <w:r w:rsidRPr="00F20ABE">
        <w:rPr>
          <w:rFonts w:ascii="Times New Roman" w:eastAsia="Times New Roman" w:hAnsi="Times New Roman" w:cs="Times New Roman"/>
          <w:sz w:val="24"/>
          <w:szCs w:val="24"/>
        </w:rPr>
        <w:t xml:space="preserve"> </w:t>
      </w:r>
      <w:r w:rsidR="002D1A05" w:rsidRPr="00F20ABE">
        <w:rPr>
          <w:rFonts w:ascii="Times New Roman" w:eastAsia="Times New Roman" w:hAnsi="Times New Roman" w:cs="Times New Roman"/>
          <w:sz w:val="24"/>
          <w:szCs w:val="24"/>
        </w:rPr>
        <w:t xml:space="preserve">revised </w:t>
      </w:r>
      <w:r w:rsidRPr="00F20ABE">
        <w:rPr>
          <w:rFonts w:ascii="Times New Roman" w:eastAsia="Times New Roman" w:hAnsi="Times New Roman" w:cs="Times New Roman"/>
          <w:sz w:val="24"/>
          <w:szCs w:val="24"/>
        </w:rPr>
        <w:t>version</w:t>
      </w:r>
      <w:r w:rsidR="000C2FC5" w:rsidRPr="00F20ABE">
        <w:rPr>
          <w:rFonts w:ascii="Times New Roman" w:eastAsia="Times New Roman" w:hAnsi="Times New Roman" w:cs="Times New Roman"/>
          <w:sz w:val="24"/>
          <w:szCs w:val="24"/>
        </w:rPr>
        <w:t>.</w:t>
      </w:r>
    </w:p>
    <w:p w14:paraId="77794A0A" w14:textId="77777777" w:rsidR="00027889" w:rsidRPr="00F20ABE" w:rsidRDefault="00027889" w:rsidP="00864482">
      <w:pPr>
        <w:spacing w:after="120" w:line="240" w:lineRule="auto"/>
        <w:jc w:val="both"/>
        <w:rPr>
          <w:rFonts w:ascii="Times New Roman" w:hAnsi="Times New Roman" w:cs="Times New Roman"/>
          <w:b/>
          <w:sz w:val="32"/>
          <w:szCs w:val="32"/>
          <w:shd w:val="clear" w:color="auto" w:fill="FFFFFF"/>
        </w:rPr>
      </w:pPr>
    </w:p>
    <w:p w14:paraId="1AA53FBB" w14:textId="029F1D68" w:rsidR="00C11FB9" w:rsidRPr="00F20ABE" w:rsidRDefault="00C11FB9" w:rsidP="00864482">
      <w:pPr>
        <w:spacing w:after="120" w:line="240" w:lineRule="auto"/>
        <w:jc w:val="both"/>
        <w:rPr>
          <w:rFonts w:ascii="Times New Roman" w:hAnsi="Times New Roman" w:cs="Times New Roman"/>
          <w:sz w:val="32"/>
          <w:szCs w:val="32"/>
          <w:shd w:val="clear" w:color="auto" w:fill="FFFFFF"/>
        </w:rPr>
      </w:pPr>
      <w:r w:rsidRPr="00F20ABE">
        <w:rPr>
          <w:rFonts w:ascii="Times New Roman" w:hAnsi="Times New Roman" w:cs="Times New Roman"/>
          <w:b/>
          <w:sz w:val="32"/>
          <w:szCs w:val="32"/>
          <w:shd w:val="clear" w:color="auto" w:fill="FFFFFF"/>
        </w:rPr>
        <w:t>Reviewer #1</w:t>
      </w:r>
      <w:r w:rsidRPr="00F20ABE">
        <w:rPr>
          <w:rFonts w:ascii="Times New Roman" w:hAnsi="Times New Roman" w:cs="Times New Roman"/>
          <w:sz w:val="32"/>
          <w:szCs w:val="32"/>
          <w:shd w:val="clear" w:color="auto" w:fill="FFFFFF"/>
        </w:rPr>
        <w:t>:</w:t>
      </w:r>
    </w:p>
    <w:p w14:paraId="508A9C8F" w14:textId="4BCCF51F" w:rsidR="00C11FB9" w:rsidRPr="00F20ABE" w:rsidRDefault="00C11FB9" w:rsidP="001D02FE">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#1: </w:t>
      </w:r>
      <w:r w:rsidRPr="00F20ABE">
        <w:rPr>
          <w:rFonts w:ascii="Times New Roman" w:hAnsi="Times New Roman" w:cs="Times New Roman"/>
          <w:sz w:val="24"/>
          <w:szCs w:val="24"/>
          <w:shd w:val="clear" w:color="auto" w:fill="FFFFFF"/>
        </w:rPr>
        <w:t xml:space="preserve">It is unclear whether </w:t>
      </w:r>
      <w:r w:rsidR="00E04F31" w:rsidRPr="00F20ABE">
        <w:rPr>
          <w:rFonts w:ascii="Times New Roman" w:hAnsi="Times New Roman" w:cs="Times New Roman"/>
          <w:sz w:val="24"/>
          <w:szCs w:val="24"/>
          <w:shd w:val="clear" w:color="auto" w:fill="FFFFFF"/>
        </w:rPr>
        <w:t>a</w:t>
      </w:r>
      <w:r w:rsidRPr="00F20ABE">
        <w:rPr>
          <w:rFonts w:ascii="Times New Roman" w:hAnsi="Times New Roman" w:cs="Times New Roman"/>
          <w:sz w:val="24"/>
          <w:szCs w:val="24"/>
          <w:shd w:val="clear" w:color="auto" w:fill="FFFFFF"/>
        </w:rPr>
        <w:t>ny participants have a history of traumatic brain injury (TBI) and/or mental health conditions such as PTSD. TBI and PTSD are common comorbidities in</w:t>
      </w:r>
      <w:r w:rsidR="001D02FE" w:rsidRPr="00F20ABE">
        <w:rPr>
          <w:rFonts w:ascii="Times New Roman" w:hAnsi="Times New Roman" w:cs="Times New Roman"/>
          <w:sz w:val="24"/>
          <w:szCs w:val="24"/>
          <w:shd w:val="clear" w:color="auto" w:fill="FFFFFF"/>
        </w:rPr>
        <w:t xml:space="preserve"> </w:t>
      </w:r>
      <w:r w:rsidRPr="00F20ABE">
        <w:rPr>
          <w:rFonts w:ascii="Times New Roman" w:hAnsi="Times New Roman" w:cs="Times New Roman"/>
          <w:sz w:val="24"/>
          <w:szCs w:val="24"/>
          <w:shd w:val="clear" w:color="auto" w:fill="FFFFFF"/>
        </w:rPr>
        <w:t>individuals with limb loss and are known to affect brain activity. The comorbidity of TBI/PTSD may be associated with the injury severity and therefore become confounding factors of this study. </w:t>
      </w:r>
    </w:p>
    <w:p w14:paraId="2E9F70C1" w14:textId="0DC35F1E" w:rsidR="00046F5E" w:rsidRPr="00F20ABE" w:rsidRDefault="00C11FB9" w:rsidP="001D02FE">
      <w:pPr>
        <w:spacing w:after="120" w:line="240" w:lineRule="auto"/>
        <w:jc w:val="both"/>
        <w:rPr>
          <w:rFonts w:ascii="Times New Roman" w:hAnsi="Times New Roman" w:cs="Times New Roman"/>
          <w:b/>
          <w:sz w:val="24"/>
          <w:szCs w:val="24"/>
          <w:shd w:val="clear" w:color="auto" w:fill="FFFFFF"/>
        </w:rPr>
      </w:pPr>
      <w:r w:rsidRPr="00F20ABE">
        <w:rPr>
          <w:rFonts w:ascii="Times New Roman" w:hAnsi="Times New Roman" w:cs="Times New Roman"/>
          <w:b/>
          <w:sz w:val="24"/>
          <w:szCs w:val="24"/>
        </w:rPr>
        <w:t xml:space="preserve">Response #1: </w:t>
      </w:r>
      <w:r w:rsidR="004719AF" w:rsidRPr="00F20ABE">
        <w:rPr>
          <w:rFonts w:ascii="Times New Roman" w:hAnsi="Times New Roman" w:cs="Times New Roman"/>
          <w:b/>
          <w:sz w:val="24"/>
          <w:szCs w:val="24"/>
        </w:rPr>
        <w:t>Thank you very much for this</w:t>
      </w:r>
      <w:r w:rsidR="00B81019" w:rsidRPr="00F20ABE">
        <w:rPr>
          <w:rFonts w:ascii="Times New Roman" w:hAnsi="Times New Roman" w:cs="Times New Roman"/>
          <w:b/>
          <w:sz w:val="24"/>
          <w:szCs w:val="24"/>
        </w:rPr>
        <w:t xml:space="preserve"> insightful</w:t>
      </w:r>
      <w:r w:rsidR="004719AF" w:rsidRPr="00F20ABE">
        <w:rPr>
          <w:rFonts w:ascii="Times New Roman" w:hAnsi="Times New Roman" w:cs="Times New Roman"/>
          <w:b/>
          <w:sz w:val="24"/>
          <w:szCs w:val="24"/>
        </w:rPr>
        <w:t xml:space="preserve"> comment. </w:t>
      </w:r>
      <w:r w:rsidR="00B81019" w:rsidRPr="00F20ABE">
        <w:rPr>
          <w:rFonts w:ascii="Times New Roman" w:hAnsi="Times New Roman" w:cs="Times New Roman"/>
          <w:b/>
          <w:sz w:val="24"/>
          <w:szCs w:val="24"/>
        </w:rPr>
        <w:t xml:space="preserve">While we did not specifically screen for </w:t>
      </w:r>
      <w:r w:rsidR="00B81019" w:rsidRPr="00F20ABE">
        <w:rPr>
          <w:rFonts w:ascii="Times New Roman" w:hAnsi="Times New Roman" w:cs="Times New Roman"/>
          <w:b/>
          <w:sz w:val="24"/>
          <w:szCs w:val="24"/>
          <w:shd w:val="clear" w:color="auto" w:fill="FFFFFF"/>
        </w:rPr>
        <w:t>TBI and PTSD,</w:t>
      </w:r>
      <w:r w:rsidR="00B36BF0" w:rsidRPr="00F20ABE">
        <w:rPr>
          <w:rFonts w:ascii="Times New Roman" w:hAnsi="Times New Roman" w:cs="Times New Roman"/>
          <w:b/>
          <w:sz w:val="24"/>
          <w:szCs w:val="24"/>
          <w:shd w:val="clear" w:color="auto" w:fill="FFFFFF"/>
        </w:rPr>
        <w:t xml:space="preserve"> participants were </w:t>
      </w:r>
      <w:r w:rsidR="00B36BF0" w:rsidRPr="00F20ABE">
        <w:rPr>
          <w:rFonts w:ascii="Times New Roman" w:hAnsi="Times New Roman" w:cs="Times New Roman"/>
          <w:b/>
          <w:sz w:val="24"/>
          <w:szCs w:val="24"/>
        </w:rPr>
        <w:t>screened to ensure:</w:t>
      </w:r>
      <w:r w:rsidR="00851ECE" w:rsidRPr="00F20ABE">
        <w:rPr>
          <w:rFonts w:ascii="Times New Roman" w:hAnsi="Times New Roman" w:cs="Times New Roman"/>
          <w:b/>
          <w:sz w:val="24"/>
          <w:szCs w:val="24"/>
        </w:rPr>
        <w:t xml:space="preserve"> </w:t>
      </w:r>
      <w:r w:rsidR="00B36BF0" w:rsidRPr="00F20ABE">
        <w:rPr>
          <w:rFonts w:ascii="Times New Roman" w:hAnsi="Times New Roman" w:cs="Times New Roman"/>
          <w:b/>
          <w:sz w:val="24"/>
          <w:szCs w:val="24"/>
        </w:rPr>
        <w:t>i) the</w:t>
      </w:r>
      <w:r w:rsidR="00851ECE" w:rsidRPr="00F20ABE">
        <w:rPr>
          <w:rFonts w:ascii="Times New Roman" w:hAnsi="Times New Roman" w:cs="Times New Roman"/>
          <w:b/>
          <w:sz w:val="24"/>
          <w:szCs w:val="24"/>
        </w:rPr>
        <w:t xml:space="preserve">y did not have any </w:t>
      </w:r>
      <w:r w:rsidR="00B36BF0" w:rsidRPr="00F20ABE">
        <w:rPr>
          <w:rFonts w:ascii="Times New Roman" w:hAnsi="Times New Roman" w:cs="Times New Roman"/>
          <w:b/>
          <w:sz w:val="24"/>
          <w:szCs w:val="24"/>
        </w:rPr>
        <w:t>cognitive impairment</w:t>
      </w:r>
      <w:r w:rsidR="009411DE" w:rsidRPr="00F20ABE">
        <w:rPr>
          <w:rFonts w:ascii="Times New Roman" w:hAnsi="Times New Roman" w:cs="Times New Roman"/>
          <w:b/>
          <w:sz w:val="24"/>
          <w:szCs w:val="24"/>
        </w:rPr>
        <w:t>s</w:t>
      </w:r>
      <w:r w:rsidR="00B36BF0" w:rsidRPr="00F20ABE">
        <w:rPr>
          <w:rFonts w:ascii="Times New Roman" w:hAnsi="Times New Roman" w:cs="Times New Roman"/>
          <w:b/>
          <w:sz w:val="24"/>
          <w:szCs w:val="24"/>
        </w:rPr>
        <w:t xml:space="preserve"> or decreased learning capabilities</w:t>
      </w:r>
      <w:r w:rsidR="00851ECE" w:rsidRPr="00F20ABE">
        <w:rPr>
          <w:rFonts w:ascii="Times New Roman" w:hAnsi="Times New Roman" w:cs="Times New Roman"/>
          <w:b/>
          <w:sz w:val="24"/>
          <w:szCs w:val="24"/>
        </w:rPr>
        <w:t xml:space="preserve"> </w:t>
      </w:r>
      <w:r w:rsidR="009411DE" w:rsidRPr="00F20ABE">
        <w:rPr>
          <w:rFonts w:ascii="Times New Roman" w:hAnsi="Times New Roman" w:cs="Times New Roman"/>
          <w:b/>
          <w:sz w:val="24"/>
          <w:szCs w:val="24"/>
        </w:rPr>
        <w:t xml:space="preserve">as </w:t>
      </w:r>
      <w:r w:rsidR="00B36BF0" w:rsidRPr="00F20ABE">
        <w:rPr>
          <w:rFonts w:ascii="Times New Roman" w:hAnsi="Times New Roman" w:cs="Times New Roman"/>
          <w:b/>
          <w:sz w:val="24"/>
          <w:szCs w:val="24"/>
        </w:rPr>
        <w:t xml:space="preserve">assessed via the Mini Mental State Examination (MMSE) and ii) that all participants were free from drug and alcohol use at the time of participation. </w:t>
      </w:r>
      <w:r w:rsidR="00B81019" w:rsidRPr="00F20ABE">
        <w:rPr>
          <w:rFonts w:ascii="Times New Roman" w:hAnsi="Times New Roman" w:cs="Times New Roman"/>
          <w:b/>
          <w:sz w:val="24"/>
          <w:szCs w:val="24"/>
        </w:rPr>
        <w:t xml:space="preserve">In addition, </w:t>
      </w:r>
      <w:r w:rsidR="00B36BF0" w:rsidRPr="00F20ABE">
        <w:rPr>
          <w:rFonts w:ascii="Times New Roman" w:hAnsi="Times New Roman" w:cs="Times New Roman"/>
          <w:b/>
          <w:sz w:val="24"/>
          <w:szCs w:val="24"/>
          <w:shd w:val="clear" w:color="auto" w:fill="FFFFFF"/>
        </w:rPr>
        <w:t xml:space="preserve">all participants </w:t>
      </w:r>
      <w:r w:rsidR="00B36BF0" w:rsidRPr="00F20ABE">
        <w:rPr>
          <w:rFonts w:ascii="Times New Roman" w:hAnsi="Times New Roman" w:cs="Times New Roman"/>
          <w:b/>
          <w:sz w:val="24"/>
          <w:szCs w:val="24"/>
        </w:rPr>
        <w:t>reported not being on any medication known to alter the activity of the central nervous system.</w:t>
      </w:r>
      <w:r w:rsidR="00B81019" w:rsidRPr="00F20ABE">
        <w:rPr>
          <w:rFonts w:ascii="Times New Roman" w:hAnsi="Times New Roman" w:cs="Times New Roman"/>
          <w:b/>
          <w:sz w:val="24"/>
          <w:szCs w:val="24"/>
        </w:rPr>
        <w:t xml:space="preserve"> However, we agree it is not possible to completely rule out differences in the underling brain dynamics between the two groups due to </w:t>
      </w:r>
      <w:r w:rsidR="00AF614F" w:rsidRPr="00F20ABE">
        <w:rPr>
          <w:rFonts w:ascii="Times New Roman" w:hAnsi="Times New Roman" w:cs="Times New Roman"/>
          <w:b/>
          <w:sz w:val="24"/>
          <w:szCs w:val="24"/>
        </w:rPr>
        <w:t xml:space="preserve">potential </w:t>
      </w:r>
      <w:r w:rsidR="00B81019" w:rsidRPr="00F20ABE">
        <w:rPr>
          <w:rFonts w:ascii="Times New Roman" w:hAnsi="Times New Roman" w:cs="Times New Roman"/>
          <w:b/>
          <w:sz w:val="24"/>
          <w:szCs w:val="24"/>
        </w:rPr>
        <w:t xml:space="preserve">differences in </w:t>
      </w:r>
      <w:r w:rsidR="007831B2" w:rsidRPr="00F20ABE">
        <w:rPr>
          <w:rFonts w:ascii="Times New Roman" w:hAnsi="Times New Roman" w:cs="Times New Roman"/>
          <w:b/>
          <w:sz w:val="24"/>
          <w:szCs w:val="24"/>
        </w:rPr>
        <w:t>prior history and/or presence</w:t>
      </w:r>
      <w:r w:rsidR="00B81019" w:rsidRPr="00F20ABE">
        <w:rPr>
          <w:rFonts w:ascii="Times New Roman" w:hAnsi="Times New Roman" w:cs="Times New Roman"/>
          <w:b/>
          <w:sz w:val="24"/>
          <w:szCs w:val="24"/>
        </w:rPr>
        <w:t xml:space="preserve"> of TBI/PTSD</w:t>
      </w:r>
      <w:r w:rsidR="007831B2" w:rsidRPr="00F20ABE">
        <w:rPr>
          <w:rFonts w:ascii="Times New Roman" w:hAnsi="Times New Roman" w:cs="Times New Roman"/>
          <w:b/>
          <w:sz w:val="24"/>
          <w:szCs w:val="24"/>
        </w:rPr>
        <w:t xml:space="preserve"> severity</w:t>
      </w:r>
      <w:r w:rsidR="00B81019" w:rsidRPr="00F20ABE">
        <w:rPr>
          <w:rFonts w:ascii="Times New Roman" w:hAnsi="Times New Roman" w:cs="Times New Roman"/>
          <w:b/>
          <w:sz w:val="24"/>
          <w:szCs w:val="24"/>
        </w:rPr>
        <w:t xml:space="preserve">. To </w:t>
      </w:r>
      <w:r w:rsidR="00D6797F" w:rsidRPr="00F20ABE">
        <w:rPr>
          <w:rFonts w:ascii="Times New Roman" w:hAnsi="Times New Roman" w:cs="Times New Roman"/>
          <w:b/>
          <w:sz w:val="24"/>
          <w:szCs w:val="24"/>
        </w:rPr>
        <w:t xml:space="preserve">help </w:t>
      </w:r>
      <w:r w:rsidR="00B81019" w:rsidRPr="00F20ABE">
        <w:rPr>
          <w:rFonts w:ascii="Times New Roman" w:hAnsi="Times New Roman" w:cs="Times New Roman"/>
          <w:b/>
          <w:sz w:val="24"/>
          <w:szCs w:val="24"/>
        </w:rPr>
        <w:t>account for this, spectral power for each frequency bandwidth was normalized by the spectral power of the entire spectrum.</w:t>
      </w:r>
      <w:r w:rsidR="00046F5E" w:rsidRPr="00F20ABE">
        <w:rPr>
          <w:rFonts w:ascii="Times New Roman" w:hAnsi="Times New Roman" w:cs="Times New Roman"/>
          <w:b/>
          <w:sz w:val="24"/>
          <w:szCs w:val="24"/>
        </w:rPr>
        <w:t xml:space="preserve"> </w:t>
      </w:r>
      <w:r w:rsidR="00B973B7" w:rsidRPr="00F20ABE">
        <w:rPr>
          <w:rFonts w:ascii="Times New Roman" w:hAnsi="Times New Roman" w:cs="Times New Roman"/>
          <w:b/>
          <w:sz w:val="24"/>
          <w:szCs w:val="24"/>
        </w:rPr>
        <w:t>Information regarding the normalization procedure has been moved from the supplementary material to</w:t>
      </w:r>
      <w:r w:rsidR="00046F5E" w:rsidRPr="00F20ABE">
        <w:rPr>
          <w:rFonts w:ascii="Times New Roman" w:hAnsi="Times New Roman" w:cs="Times New Roman"/>
          <w:b/>
          <w:sz w:val="24"/>
          <w:szCs w:val="24"/>
        </w:rPr>
        <w:t xml:space="preserve"> the methods section under electrophysiological data collection and signal processing </w:t>
      </w:r>
      <w:r w:rsidR="00B973B7" w:rsidRPr="00F20ABE">
        <w:rPr>
          <w:rFonts w:ascii="Times New Roman" w:hAnsi="Times New Roman" w:cs="Times New Roman"/>
          <w:b/>
          <w:sz w:val="24"/>
          <w:szCs w:val="24"/>
        </w:rPr>
        <w:t xml:space="preserve">in the revised manuscript </w:t>
      </w:r>
      <w:r w:rsidR="00755DF7" w:rsidRPr="00F20ABE">
        <w:rPr>
          <w:rFonts w:ascii="Times New Roman" w:hAnsi="Times New Roman" w:cs="Times New Roman"/>
          <w:b/>
          <w:sz w:val="24"/>
          <w:szCs w:val="24"/>
        </w:rPr>
        <w:t>in the method</w:t>
      </w:r>
      <w:r w:rsidR="0077226F" w:rsidRPr="00F20ABE">
        <w:rPr>
          <w:rFonts w:ascii="Times New Roman" w:hAnsi="Times New Roman" w:cs="Times New Roman"/>
          <w:b/>
          <w:sz w:val="24"/>
          <w:szCs w:val="24"/>
        </w:rPr>
        <w:t>s</w:t>
      </w:r>
      <w:r w:rsidR="00755DF7" w:rsidRPr="00F20ABE">
        <w:rPr>
          <w:rFonts w:ascii="Times New Roman" w:hAnsi="Times New Roman" w:cs="Times New Roman"/>
          <w:b/>
          <w:sz w:val="24"/>
          <w:szCs w:val="24"/>
        </w:rPr>
        <w:t xml:space="preserve"> section </w:t>
      </w:r>
      <w:r w:rsidR="00046F5E" w:rsidRPr="00F20ABE">
        <w:rPr>
          <w:rFonts w:ascii="Times New Roman" w:hAnsi="Times New Roman" w:cs="Times New Roman"/>
          <w:b/>
          <w:sz w:val="24"/>
          <w:szCs w:val="24"/>
        </w:rPr>
        <w:t xml:space="preserve">on page </w:t>
      </w:r>
      <w:r w:rsidR="003564EF" w:rsidRPr="00F20ABE">
        <w:rPr>
          <w:rFonts w:ascii="Times New Roman" w:hAnsi="Times New Roman" w:cs="Times New Roman"/>
          <w:b/>
          <w:sz w:val="24"/>
          <w:szCs w:val="24"/>
        </w:rPr>
        <w:t>9</w:t>
      </w:r>
      <w:r w:rsidR="00755DF7" w:rsidRPr="00F20ABE">
        <w:rPr>
          <w:rFonts w:ascii="Times New Roman" w:hAnsi="Times New Roman" w:cs="Times New Roman"/>
          <w:b/>
          <w:sz w:val="24"/>
          <w:szCs w:val="24"/>
        </w:rPr>
        <w:t>,</w:t>
      </w:r>
      <w:r w:rsidR="00046F5E" w:rsidRPr="00F20ABE">
        <w:rPr>
          <w:rFonts w:ascii="Times New Roman" w:hAnsi="Times New Roman" w:cs="Times New Roman"/>
          <w:b/>
          <w:sz w:val="24"/>
          <w:szCs w:val="24"/>
        </w:rPr>
        <w:t xml:space="preserve"> sentence: “To account for [...] entire spectrum considered.”</w:t>
      </w:r>
      <w:r w:rsidR="00046F5E" w:rsidRPr="00F20ABE">
        <w:rPr>
          <w:rFonts w:ascii="Times New Roman" w:hAnsi="Times New Roman" w:cs="Times New Roman"/>
          <w:b/>
          <w:sz w:val="24"/>
          <w:szCs w:val="24"/>
          <w:shd w:val="clear" w:color="auto" w:fill="FFFFFF"/>
        </w:rPr>
        <w:t xml:space="preserve"> </w:t>
      </w:r>
      <w:r w:rsidR="003564EF" w:rsidRPr="00F20ABE">
        <w:rPr>
          <w:rFonts w:ascii="Times New Roman" w:hAnsi="Times New Roman" w:cs="Times New Roman"/>
          <w:b/>
          <w:sz w:val="24"/>
          <w:szCs w:val="24"/>
          <w:shd w:val="clear" w:color="auto" w:fill="FFFFFF"/>
        </w:rPr>
        <w:t xml:space="preserve">Due to word limit constraints, </w:t>
      </w:r>
      <w:r w:rsidR="003564EF" w:rsidRPr="00F20ABE">
        <w:rPr>
          <w:rFonts w:ascii="Times New Roman" w:hAnsi="Times New Roman" w:cs="Times New Roman"/>
          <w:b/>
          <w:sz w:val="24"/>
          <w:szCs w:val="24"/>
        </w:rPr>
        <w:t>a</w:t>
      </w:r>
      <w:r w:rsidR="00046F5E" w:rsidRPr="00F20ABE">
        <w:rPr>
          <w:rFonts w:ascii="Times New Roman" w:hAnsi="Times New Roman" w:cs="Times New Roman"/>
          <w:b/>
          <w:sz w:val="24"/>
          <w:szCs w:val="24"/>
        </w:rPr>
        <w:t xml:space="preserve">dditional participant demographics </w:t>
      </w:r>
      <w:r w:rsidR="003564EF" w:rsidRPr="00F20ABE">
        <w:rPr>
          <w:rFonts w:ascii="Times New Roman" w:hAnsi="Times New Roman" w:cs="Times New Roman"/>
          <w:b/>
          <w:sz w:val="24"/>
          <w:szCs w:val="24"/>
        </w:rPr>
        <w:t>can be found in</w:t>
      </w:r>
      <w:r w:rsidR="00046F5E" w:rsidRPr="00F20ABE">
        <w:rPr>
          <w:rFonts w:ascii="Times New Roman" w:hAnsi="Times New Roman" w:cs="Times New Roman"/>
          <w:b/>
          <w:sz w:val="24"/>
          <w:szCs w:val="24"/>
        </w:rPr>
        <w:t xml:space="preserve"> the supplementary material under participants on page</w:t>
      </w:r>
      <w:r w:rsidR="003564EF" w:rsidRPr="00F20ABE">
        <w:rPr>
          <w:rFonts w:ascii="Times New Roman" w:hAnsi="Times New Roman" w:cs="Times New Roman"/>
          <w:b/>
          <w:sz w:val="24"/>
          <w:szCs w:val="24"/>
        </w:rPr>
        <w:t xml:space="preserve"> 1</w:t>
      </w:r>
      <w:r w:rsidR="00046F5E" w:rsidRPr="00F20ABE">
        <w:rPr>
          <w:rFonts w:ascii="Times New Roman" w:hAnsi="Times New Roman" w:cs="Times New Roman"/>
          <w:b/>
          <w:sz w:val="24"/>
          <w:szCs w:val="24"/>
        </w:rPr>
        <w:t>, paragraph: “</w:t>
      </w:r>
      <w:r w:rsidR="003564EF" w:rsidRPr="00F20ABE">
        <w:rPr>
          <w:rFonts w:ascii="Times New Roman" w:hAnsi="Times New Roman" w:cs="Times New Roman"/>
          <w:b/>
          <w:sz w:val="24"/>
          <w:szCs w:val="24"/>
        </w:rPr>
        <w:t>Twelve individuals with</w:t>
      </w:r>
      <w:r w:rsidR="00046F5E" w:rsidRPr="00F20ABE">
        <w:rPr>
          <w:rFonts w:ascii="Times New Roman" w:hAnsi="Times New Roman" w:cs="Times New Roman"/>
          <w:b/>
          <w:sz w:val="24"/>
          <w:szCs w:val="24"/>
        </w:rPr>
        <w:t xml:space="preserve"> [...] mechanical controlled knees.” </w:t>
      </w:r>
    </w:p>
    <w:p w14:paraId="074EEA0A" w14:textId="68CDC6E0" w:rsidR="001D02FE" w:rsidRPr="00F20ABE" w:rsidRDefault="00843A79" w:rsidP="0086448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ab/>
      </w:r>
      <w:r w:rsidR="00B81019" w:rsidRPr="00F20ABE">
        <w:rPr>
          <w:rFonts w:ascii="Times New Roman" w:hAnsi="Times New Roman" w:cs="Times New Roman"/>
          <w:b/>
          <w:sz w:val="24"/>
          <w:szCs w:val="24"/>
        </w:rPr>
        <w:t xml:space="preserve">Related to this, we did not include a control group of uninjured participants in the current analyses for </w:t>
      </w:r>
      <w:r w:rsidR="00B4216E" w:rsidRPr="00F20ABE">
        <w:rPr>
          <w:rFonts w:ascii="Times New Roman" w:hAnsi="Times New Roman" w:cs="Times New Roman"/>
          <w:b/>
          <w:sz w:val="24"/>
          <w:szCs w:val="24"/>
        </w:rPr>
        <w:t>the</w:t>
      </w:r>
      <w:r w:rsidR="00B81019" w:rsidRPr="00F20ABE">
        <w:rPr>
          <w:rFonts w:ascii="Times New Roman" w:hAnsi="Times New Roman" w:cs="Times New Roman"/>
          <w:b/>
          <w:sz w:val="24"/>
          <w:szCs w:val="24"/>
        </w:rPr>
        <w:t xml:space="preserve"> reasoning</w:t>
      </w:r>
      <w:r w:rsidR="00B4216E" w:rsidRPr="00F20ABE">
        <w:rPr>
          <w:rFonts w:ascii="Times New Roman" w:hAnsi="Times New Roman" w:cs="Times New Roman"/>
          <w:b/>
          <w:sz w:val="24"/>
          <w:szCs w:val="24"/>
        </w:rPr>
        <w:t xml:space="preserve"> provided </w:t>
      </w:r>
      <w:r w:rsidR="00046F5E" w:rsidRPr="00F20ABE">
        <w:rPr>
          <w:rFonts w:ascii="Times New Roman" w:hAnsi="Times New Roman" w:cs="Times New Roman"/>
          <w:b/>
          <w:sz w:val="24"/>
          <w:szCs w:val="24"/>
        </w:rPr>
        <w:t>in comment #1 by Reviewer #1</w:t>
      </w:r>
      <w:r w:rsidR="00B81019" w:rsidRPr="00F20ABE">
        <w:rPr>
          <w:rFonts w:ascii="Times New Roman" w:hAnsi="Times New Roman" w:cs="Times New Roman"/>
          <w:b/>
          <w:sz w:val="24"/>
          <w:szCs w:val="24"/>
        </w:rPr>
        <w:t>.</w:t>
      </w:r>
      <w:r w:rsidR="00ED24DA" w:rsidRPr="00F20ABE">
        <w:rPr>
          <w:rFonts w:ascii="Times New Roman" w:hAnsi="Times New Roman" w:cs="Times New Roman"/>
          <w:b/>
          <w:sz w:val="24"/>
          <w:szCs w:val="24"/>
        </w:rPr>
        <w:t xml:space="preserve"> </w:t>
      </w:r>
      <w:r w:rsidR="00185BE2" w:rsidRPr="00F20ABE">
        <w:rPr>
          <w:rFonts w:ascii="Times New Roman" w:hAnsi="Times New Roman" w:cs="Times New Roman"/>
          <w:b/>
          <w:sz w:val="24"/>
          <w:szCs w:val="24"/>
        </w:rPr>
        <w:t xml:space="preserve">In this regard the contrast of TT and TF LL provided control for the possible comorbidities as both groups likely held similar histories while a noninjured control group may have differed significantly. </w:t>
      </w:r>
      <w:r w:rsidR="00ED24DA" w:rsidRPr="00F20ABE">
        <w:rPr>
          <w:rFonts w:ascii="Times New Roman" w:hAnsi="Times New Roman" w:cs="Times New Roman"/>
          <w:b/>
          <w:sz w:val="24"/>
          <w:szCs w:val="24"/>
        </w:rPr>
        <w:t>The inclusion of uninjured individuals would not necessarily allow for the control of combat-related mental effects associated with limb loss, which are well-known to influence brain dynamics detected by EEG (</w:t>
      </w:r>
      <w:r w:rsidR="00E7066D" w:rsidRPr="00F20ABE">
        <w:rPr>
          <w:rFonts w:ascii="Times New Roman" w:hAnsi="Times New Roman" w:cs="Times New Roman"/>
          <w:b/>
          <w:sz w:val="24"/>
          <w:szCs w:val="24"/>
        </w:rPr>
        <w:t xml:space="preserve">e.g., Bhatnagar et al., </w:t>
      </w:r>
      <w:r w:rsidR="00ED24DA" w:rsidRPr="00F20ABE">
        <w:rPr>
          <w:rFonts w:ascii="Times New Roman" w:hAnsi="Times New Roman" w:cs="Times New Roman"/>
          <w:b/>
          <w:sz w:val="24"/>
          <w:szCs w:val="24"/>
        </w:rPr>
        <w:t xml:space="preserve">2015; Lobo et al., 2015). </w:t>
      </w:r>
      <w:r w:rsidR="00D20722" w:rsidRPr="00F20ABE">
        <w:rPr>
          <w:rFonts w:ascii="Times New Roman" w:hAnsi="Times New Roman" w:cs="Times New Roman"/>
          <w:b/>
          <w:sz w:val="24"/>
          <w:szCs w:val="24"/>
        </w:rPr>
        <w:t>It i</w:t>
      </w:r>
      <w:r w:rsidR="00ED24DA" w:rsidRPr="00F20ABE">
        <w:rPr>
          <w:rFonts w:ascii="Times New Roman" w:hAnsi="Times New Roman" w:cs="Times New Roman"/>
          <w:b/>
          <w:sz w:val="24"/>
          <w:szCs w:val="24"/>
        </w:rPr>
        <w:t>s expected that</w:t>
      </w:r>
      <w:r w:rsidR="00D20722" w:rsidRPr="00F20ABE">
        <w:rPr>
          <w:rFonts w:ascii="Times New Roman" w:hAnsi="Times New Roman" w:cs="Times New Roman"/>
          <w:b/>
          <w:sz w:val="24"/>
          <w:szCs w:val="24"/>
        </w:rPr>
        <w:t xml:space="preserve"> due to the </w:t>
      </w:r>
      <w:r w:rsidR="00470590" w:rsidRPr="00F20ABE">
        <w:rPr>
          <w:rFonts w:ascii="Times New Roman" w:hAnsi="Times New Roman" w:cs="Times New Roman"/>
          <w:b/>
          <w:sz w:val="24"/>
          <w:szCs w:val="24"/>
        </w:rPr>
        <w:t xml:space="preserve">etiology and context </w:t>
      </w:r>
      <w:r w:rsidR="00D20722" w:rsidRPr="00F20ABE">
        <w:rPr>
          <w:rFonts w:ascii="Times New Roman" w:hAnsi="Times New Roman" w:cs="Times New Roman"/>
          <w:b/>
          <w:sz w:val="24"/>
          <w:szCs w:val="24"/>
        </w:rPr>
        <w:t xml:space="preserve">of the limb loss (i.e., trauma), there would be some level of combat-related mental effects. Thus, any </w:t>
      </w:r>
      <w:r w:rsidR="00ED24DA" w:rsidRPr="00F20ABE">
        <w:rPr>
          <w:rFonts w:ascii="Times New Roman" w:hAnsi="Times New Roman" w:cs="Times New Roman"/>
          <w:b/>
          <w:sz w:val="24"/>
          <w:szCs w:val="24"/>
        </w:rPr>
        <w:t xml:space="preserve">potential differences in the underlying brain dynamics </w:t>
      </w:r>
      <w:r w:rsidR="00A71618" w:rsidRPr="00F20ABE">
        <w:rPr>
          <w:rFonts w:ascii="Times New Roman" w:hAnsi="Times New Roman" w:cs="Times New Roman"/>
          <w:b/>
          <w:sz w:val="24"/>
          <w:szCs w:val="24"/>
        </w:rPr>
        <w:t>are expected to be</w:t>
      </w:r>
      <w:r w:rsidR="00ED24DA" w:rsidRPr="00F20ABE">
        <w:rPr>
          <w:rFonts w:ascii="Times New Roman" w:hAnsi="Times New Roman" w:cs="Times New Roman"/>
          <w:b/>
          <w:sz w:val="24"/>
          <w:szCs w:val="24"/>
        </w:rPr>
        <w:t xml:space="preserve"> </w:t>
      </w:r>
      <w:r w:rsidR="00A71618" w:rsidRPr="00F20ABE">
        <w:rPr>
          <w:rFonts w:ascii="Times New Roman" w:hAnsi="Times New Roman" w:cs="Times New Roman"/>
          <w:b/>
          <w:sz w:val="24"/>
          <w:szCs w:val="24"/>
        </w:rPr>
        <w:t>more pronounced</w:t>
      </w:r>
      <w:r w:rsidR="00ED24DA" w:rsidRPr="00F20ABE">
        <w:rPr>
          <w:rFonts w:ascii="Times New Roman" w:hAnsi="Times New Roman" w:cs="Times New Roman"/>
          <w:b/>
          <w:sz w:val="24"/>
          <w:szCs w:val="24"/>
        </w:rPr>
        <w:t xml:space="preserve"> when comparing uninjured</w:t>
      </w:r>
      <w:r w:rsidR="00D20722" w:rsidRPr="00F20ABE">
        <w:rPr>
          <w:rFonts w:ascii="Times New Roman" w:hAnsi="Times New Roman" w:cs="Times New Roman"/>
          <w:b/>
          <w:sz w:val="24"/>
          <w:szCs w:val="24"/>
        </w:rPr>
        <w:t xml:space="preserve"> individuals to</w:t>
      </w:r>
      <w:r w:rsidR="00ED24DA" w:rsidRPr="00F20ABE">
        <w:rPr>
          <w:rFonts w:ascii="Times New Roman" w:hAnsi="Times New Roman" w:cs="Times New Roman"/>
          <w:b/>
          <w:sz w:val="24"/>
          <w:szCs w:val="24"/>
        </w:rPr>
        <w:t xml:space="preserve"> injured individuals relative to comparing individuals with varying levels of limb loss.</w:t>
      </w:r>
      <w:r w:rsidR="00A20AAE" w:rsidRPr="00F20ABE">
        <w:rPr>
          <w:rFonts w:ascii="Times New Roman" w:hAnsi="Times New Roman" w:cs="Times New Roman"/>
          <w:b/>
          <w:sz w:val="24"/>
          <w:szCs w:val="24"/>
        </w:rPr>
        <w:t xml:space="preserve"> </w:t>
      </w:r>
      <w:r w:rsidR="00E7066D" w:rsidRPr="00F20ABE">
        <w:rPr>
          <w:rFonts w:ascii="Times New Roman" w:hAnsi="Times New Roman" w:cs="Times New Roman"/>
          <w:b/>
          <w:sz w:val="24"/>
          <w:szCs w:val="24"/>
        </w:rPr>
        <w:t>For a review of the</w:t>
      </w:r>
      <w:r w:rsidR="00A20AAE" w:rsidRPr="00F20ABE">
        <w:rPr>
          <w:rFonts w:ascii="Times New Roman" w:hAnsi="Times New Roman" w:cs="Times New Roman"/>
          <w:b/>
          <w:sz w:val="24"/>
          <w:szCs w:val="24"/>
        </w:rPr>
        <w:t xml:space="preserve"> rationale</w:t>
      </w:r>
      <w:r w:rsidR="00E7066D" w:rsidRPr="00F20ABE">
        <w:rPr>
          <w:rFonts w:ascii="Times New Roman" w:hAnsi="Times New Roman" w:cs="Times New Roman"/>
          <w:b/>
          <w:sz w:val="24"/>
          <w:szCs w:val="24"/>
        </w:rPr>
        <w:t xml:space="preserve"> provided</w:t>
      </w:r>
      <w:r w:rsidR="00A20AAE" w:rsidRPr="00F20ABE">
        <w:rPr>
          <w:rFonts w:ascii="Times New Roman" w:hAnsi="Times New Roman" w:cs="Times New Roman"/>
          <w:b/>
          <w:sz w:val="24"/>
          <w:szCs w:val="24"/>
        </w:rPr>
        <w:t xml:space="preserve"> for t</w:t>
      </w:r>
      <w:r w:rsidR="00E7066D" w:rsidRPr="00F20ABE">
        <w:rPr>
          <w:rFonts w:ascii="Times New Roman" w:hAnsi="Times New Roman" w:cs="Times New Roman"/>
          <w:b/>
          <w:sz w:val="24"/>
          <w:szCs w:val="24"/>
        </w:rPr>
        <w:t xml:space="preserve">he exclusion of a control group, please see </w:t>
      </w:r>
      <w:r w:rsidRPr="00F20ABE">
        <w:rPr>
          <w:rFonts w:ascii="Times New Roman" w:hAnsi="Times New Roman" w:cs="Times New Roman"/>
          <w:b/>
          <w:sz w:val="24"/>
          <w:szCs w:val="24"/>
        </w:rPr>
        <w:t xml:space="preserve">the methods </w:t>
      </w:r>
      <w:r w:rsidRPr="00F20ABE">
        <w:rPr>
          <w:rFonts w:ascii="Times New Roman" w:hAnsi="Times New Roman" w:cs="Times New Roman"/>
          <w:b/>
          <w:sz w:val="24"/>
          <w:szCs w:val="24"/>
        </w:rPr>
        <w:lastRenderedPageBreak/>
        <w:t>se</w:t>
      </w:r>
      <w:r w:rsidR="00185BE2" w:rsidRPr="00F20ABE">
        <w:rPr>
          <w:rFonts w:ascii="Times New Roman" w:hAnsi="Times New Roman" w:cs="Times New Roman"/>
          <w:b/>
          <w:sz w:val="24"/>
          <w:szCs w:val="24"/>
        </w:rPr>
        <w:t>ction under participants on page</w:t>
      </w:r>
      <w:r w:rsidRPr="00F20ABE">
        <w:rPr>
          <w:rFonts w:ascii="Times New Roman" w:hAnsi="Times New Roman" w:cs="Times New Roman"/>
          <w:b/>
          <w:sz w:val="24"/>
          <w:szCs w:val="24"/>
        </w:rPr>
        <w:t xml:space="preserve"> </w:t>
      </w:r>
      <w:r w:rsidR="00AB538F" w:rsidRPr="00F20ABE">
        <w:rPr>
          <w:rFonts w:ascii="Times New Roman" w:hAnsi="Times New Roman" w:cs="Times New Roman"/>
          <w:b/>
          <w:sz w:val="24"/>
          <w:szCs w:val="24"/>
        </w:rPr>
        <w:t>6</w:t>
      </w:r>
      <w:r w:rsidRPr="00F20ABE">
        <w:rPr>
          <w:rFonts w:ascii="Times New Roman" w:hAnsi="Times New Roman" w:cs="Times New Roman"/>
          <w:b/>
          <w:sz w:val="24"/>
          <w:szCs w:val="24"/>
        </w:rPr>
        <w:t xml:space="preserve">, </w:t>
      </w:r>
      <w:r w:rsidR="00E74F7E" w:rsidRPr="00F20ABE">
        <w:rPr>
          <w:rFonts w:ascii="Times New Roman" w:hAnsi="Times New Roman" w:cs="Times New Roman"/>
          <w:b/>
          <w:sz w:val="24"/>
          <w:szCs w:val="24"/>
        </w:rPr>
        <w:t xml:space="preserve">second </w:t>
      </w:r>
      <w:r w:rsidR="00AB538F" w:rsidRPr="00F20ABE">
        <w:rPr>
          <w:rFonts w:ascii="Times New Roman" w:hAnsi="Times New Roman" w:cs="Times New Roman"/>
          <w:b/>
          <w:sz w:val="24"/>
          <w:szCs w:val="24"/>
        </w:rPr>
        <w:t>sentence</w:t>
      </w:r>
      <w:r w:rsidRPr="00F20ABE">
        <w:rPr>
          <w:rFonts w:ascii="Times New Roman" w:hAnsi="Times New Roman" w:cs="Times New Roman"/>
          <w:b/>
          <w:sz w:val="24"/>
          <w:szCs w:val="24"/>
        </w:rPr>
        <w:t>: “</w:t>
      </w:r>
      <w:r w:rsidR="00185BE2" w:rsidRPr="00F20ABE">
        <w:rPr>
          <w:rFonts w:ascii="Times New Roman" w:hAnsi="Times New Roman" w:cs="Times New Roman"/>
          <w:b/>
          <w:sz w:val="24"/>
          <w:szCs w:val="24"/>
        </w:rPr>
        <w:t>The current experimental analyses</w:t>
      </w:r>
      <w:r w:rsidRPr="00F20ABE">
        <w:rPr>
          <w:rFonts w:ascii="Times New Roman" w:hAnsi="Times New Roman" w:cs="Times New Roman"/>
          <w:b/>
          <w:sz w:val="24"/>
          <w:szCs w:val="24"/>
        </w:rPr>
        <w:t xml:space="preserve"> [...] an uninjured group.”</w:t>
      </w:r>
      <w:r w:rsidR="002578AC" w:rsidRPr="00F20ABE">
        <w:rPr>
          <w:rFonts w:ascii="Times New Roman" w:hAnsi="Times New Roman" w:cs="Times New Roman"/>
          <w:b/>
          <w:sz w:val="24"/>
          <w:szCs w:val="24"/>
        </w:rPr>
        <w:t>.</w:t>
      </w:r>
    </w:p>
    <w:p w14:paraId="7443FA7A" w14:textId="77777777" w:rsidR="00A71618" w:rsidRPr="00F20ABE" w:rsidRDefault="00A71618" w:rsidP="00864482">
      <w:pPr>
        <w:spacing w:after="120" w:line="240" w:lineRule="auto"/>
        <w:jc w:val="both"/>
        <w:rPr>
          <w:rFonts w:ascii="Times New Roman" w:hAnsi="Times New Roman" w:cs="Times New Roman"/>
          <w:sz w:val="24"/>
          <w:szCs w:val="24"/>
        </w:rPr>
      </w:pPr>
    </w:p>
    <w:p w14:paraId="1037F222" w14:textId="77777777" w:rsidR="00C11FB9" w:rsidRPr="00F20ABE" w:rsidRDefault="00C11FB9" w:rsidP="00864482">
      <w:pPr>
        <w:spacing w:after="120" w:line="240" w:lineRule="auto"/>
        <w:jc w:val="both"/>
        <w:rPr>
          <w:rFonts w:ascii="Times New Roman" w:hAnsi="Times New Roman" w:cs="Times New Roman"/>
          <w:sz w:val="24"/>
          <w:szCs w:val="24"/>
        </w:rPr>
      </w:pPr>
      <w:r w:rsidRPr="00F20ABE">
        <w:rPr>
          <w:rFonts w:ascii="Times New Roman" w:hAnsi="Times New Roman" w:cs="Times New Roman"/>
          <w:sz w:val="24"/>
          <w:szCs w:val="24"/>
        </w:rPr>
        <w:t xml:space="preserve">Comment #2: </w:t>
      </w:r>
      <w:r w:rsidR="004221E4" w:rsidRPr="00F20ABE">
        <w:rPr>
          <w:rFonts w:ascii="Times New Roman" w:hAnsi="Times New Roman" w:cs="Times New Roman"/>
          <w:sz w:val="24"/>
          <w:szCs w:val="24"/>
          <w:shd w:val="clear" w:color="auto" w:fill="FFFFFF"/>
        </w:rPr>
        <w:t>Was there any group difference in the self-selected walking speed? The TF group may choose to walk slower than the TT group due to more severe injury. Would it be a confounding factor?</w:t>
      </w:r>
    </w:p>
    <w:p w14:paraId="38E49EBD" w14:textId="2DB72A96" w:rsidR="007B1985" w:rsidRPr="00F20ABE" w:rsidRDefault="00C11FB9" w:rsidP="0086448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#2: </w:t>
      </w:r>
      <w:r w:rsidR="006778C4" w:rsidRPr="00F20ABE">
        <w:rPr>
          <w:rFonts w:ascii="Times New Roman" w:hAnsi="Times New Roman" w:cs="Times New Roman"/>
          <w:b/>
          <w:sz w:val="24"/>
          <w:szCs w:val="24"/>
        </w:rPr>
        <w:t>The s</w:t>
      </w:r>
      <w:r w:rsidR="006852CD" w:rsidRPr="00F20ABE">
        <w:rPr>
          <w:rFonts w:ascii="Times New Roman" w:hAnsi="Times New Roman" w:cs="Times New Roman"/>
          <w:b/>
          <w:sz w:val="24"/>
          <w:szCs w:val="24"/>
          <w:shd w:val="clear" w:color="auto" w:fill="FFFFFF"/>
        </w:rPr>
        <w:t>elf-selected w</w:t>
      </w:r>
      <w:r w:rsidR="004221E4" w:rsidRPr="00F20ABE">
        <w:rPr>
          <w:rFonts w:ascii="Times New Roman" w:hAnsi="Times New Roman" w:cs="Times New Roman"/>
          <w:b/>
          <w:sz w:val="24"/>
          <w:szCs w:val="24"/>
          <w:shd w:val="clear" w:color="auto" w:fill="FFFFFF"/>
        </w:rPr>
        <w:t xml:space="preserve">alking speeds </w:t>
      </w:r>
      <w:r w:rsidR="006778C4" w:rsidRPr="00F20ABE">
        <w:rPr>
          <w:rFonts w:ascii="Times New Roman" w:hAnsi="Times New Roman" w:cs="Times New Roman"/>
          <w:b/>
          <w:sz w:val="24"/>
          <w:szCs w:val="24"/>
        </w:rPr>
        <w:t>(TT LL: 1.16 ± 0.16 m.s</w:t>
      </w:r>
      <w:r w:rsidR="006778C4" w:rsidRPr="00F20ABE">
        <w:rPr>
          <w:rFonts w:ascii="Times New Roman" w:hAnsi="Times New Roman" w:cs="Times New Roman"/>
          <w:b/>
          <w:sz w:val="24"/>
          <w:szCs w:val="24"/>
          <w:vertAlign w:val="superscript"/>
        </w:rPr>
        <w:t>-1</w:t>
      </w:r>
      <w:r w:rsidR="006778C4" w:rsidRPr="00F20ABE">
        <w:rPr>
          <w:rFonts w:ascii="Times New Roman" w:hAnsi="Times New Roman" w:cs="Times New Roman"/>
          <w:b/>
          <w:sz w:val="24"/>
          <w:szCs w:val="24"/>
        </w:rPr>
        <w:t>; TF LL: 1.02 ± 0.20 m.s</w:t>
      </w:r>
      <w:r w:rsidR="006778C4" w:rsidRPr="00F20ABE">
        <w:rPr>
          <w:rFonts w:ascii="Times New Roman" w:hAnsi="Times New Roman" w:cs="Times New Roman"/>
          <w:b/>
          <w:sz w:val="24"/>
          <w:szCs w:val="24"/>
          <w:vertAlign w:val="superscript"/>
        </w:rPr>
        <w:t>-1</w:t>
      </w:r>
      <w:r w:rsidR="006778C4" w:rsidRPr="00F20ABE">
        <w:rPr>
          <w:rFonts w:ascii="Times New Roman" w:hAnsi="Times New Roman" w:cs="Times New Roman"/>
          <w:b/>
          <w:sz w:val="24"/>
          <w:szCs w:val="24"/>
        </w:rPr>
        <w:t>)</w:t>
      </w:r>
      <w:r w:rsidR="00A90F3B" w:rsidRPr="00F20ABE">
        <w:rPr>
          <w:rFonts w:ascii="Times New Roman" w:hAnsi="Times New Roman" w:cs="Times New Roman"/>
          <w:b/>
          <w:sz w:val="24"/>
          <w:szCs w:val="24"/>
        </w:rPr>
        <w:t xml:space="preserve"> </w:t>
      </w:r>
      <w:r w:rsidR="006852CD" w:rsidRPr="00F20ABE">
        <w:rPr>
          <w:rFonts w:ascii="Times New Roman" w:hAnsi="Times New Roman" w:cs="Times New Roman"/>
          <w:b/>
          <w:sz w:val="24"/>
          <w:szCs w:val="24"/>
          <w:shd w:val="clear" w:color="auto" w:fill="FFFFFF"/>
        </w:rPr>
        <w:t>did not significantly differ</w:t>
      </w:r>
      <w:r w:rsidR="004221E4" w:rsidRPr="00F20ABE">
        <w:rPr>
          <w:rFonts w:ascii="Times New Roman" w:hAnsi="Times New Roman" w:cs="Times New Roman"/>
          <w:b/>
          <w:sz w:val="24"/>
          <w:szCs w:val="24"/>
          <w:shd w:val="clear" w:color="auto" w:fill="FFFFFF"/>
        </w:rPr>
        <w:t xml:space="preserve"> between the two groups</w:t>
      </w:r>
      <w:r w:rsidR="00D20722" w:rsidRPr="00F20ABE">
        <w:rPr>
          <w:rFonts w:ascii="Times New Roman" w:hAnsi="Times New Roman" w:cs="Times New Roman"/>
          <w:b/>
          <w:sz w:val="24"/>
          <w:szCs w:val="24"/>
          <w:shd w:val="clear" w:color="auto" w:fill="FFFFFF"/>
        </w:rPr>
        <w:t xml:space="preserve"> </w:t>
      </w:r>
      <w:r w:rsidR="00D20722" w:rsidRPr="00F20ABE">
        <w:rPr>
          <w:rFonts w:ascii="Times New Roman" w:hAnsi="Times New Roman" w:cs="Times New Roman"/>
          <w:b/>
          <w:sz w:val="24"/>
          <w:szCs w:val="24"/>
        </w:rPr>
        <w:t>(</w:t>
      </w:r>
      <w:r w:rsidR="00D20722" w:rsidRPr="00F20ABE">
        <w:rPr>
          <w:rFonts w:ascii="Times New Roman" w:hAnsi="Times New Roman" w:cs="Times New Roman"/>
          <w:b/>
          <w:i/>
          <w:sz w:val="24"/>
          <w:szCs w:val="24"/>
        </w:rPr>
        <w:t>p</w:t>
      </w:r>
      <w:r w:rsidR="00D20722" w:rsidRPr="00F20ABE">
        <w:rPr>
          <w:rFonts w:ascii="Times New Roman" w:hAnsi="Times New Roman" w:cs="Times New Roman"/>
          <w:b/>
          <w:sz w:val="24"/>
          <w:szCs w:val="24"/>
        </w:rPr>
        <w:t xml:space="preserve"> &gt; 0.05).</w:t>
      </w:r>
      <w:r w:rsidR="00D20722" w:rsidRPr="00F20ABE">
        <w:rPr>
          <w:rFonts w:ascii="Times New Roman" w:hAnsi="Times New Roman" w:cs="Times New Roman"/>
          <w:b/>
          <w:sz w:val="24"/>
          <w:szCs w:val="24"/>
          <w:shd w:val="clear" w:color="auto" w:fill="FFFFFF"/>
        </w:rPr>
        <w:t xml:space="preserve"> </w:t>
      </w:r>
      <w:r w:rsidR="002852A3" w:rsidRPr="00F20ABE">
        <w:rPr>
          <w:rFonts w:ascii="Times New Roman" w:hAnsi="Times New Roman" w:cs="Times New Roman"/>
          <w:b/>
          <w:sz w:val="24"/>
          <w:szCs w:val="24"/>
          <w:shd w:val="clear" w:color="auto" w:fill="FFFFFF"/>
        </w:rPr>
        <w:t>Each participant’s</w:t>
      </w:r>
      <w:r w:rsidR="00D20722" w:rsidRPr="00F20ABE">
        <w:rPr>
          <w:rFonts w:ascii="Times New Roman" w:hAnsi="Times New Roman" w:cs="Times New Roman"/>
          <w:b/>
          <w:sz w:val="24"/>
          <w:szCs w:val="24"/>
          <w:shd w:val="clear" w:color="auto" w:fill="FFFFFF"/>
        </w:rPr>
        <w:t xml:space="preserve"> walking speed w</w:t>
      </w:r>
      <w:r w:rsidR="002852A3" w:rsidRPr="00F20ABE">
        <w:rPr>
          <w:rFonts w:ascii="Times New Roman" w:hAnsi="Times New Roman" w:cs="Times New Roman"/>
          <w:b/>
          <w:sz w:val="24"/>
          <w:szCs w:val="24"/>
          <w:shd w:val="clear" w:color="auto" w:fill="FFFFFF"/>
        </w:rPr>
        <w:t>as</w:t>
      </w:r>
      <w:r w:rsidR="00A90F3B" w:rsidRPr="00F20ABE">
        <w:rPr>
          <w:rFonts w:ascii="Times New Roman" w:hAnsi="Times New Roman" w:cs="Times New Roman"/>
          <w:b/>
          <w:sz w:val="24"/>
          <w:szCs w:val="24"/>
        </w:rPr>
        <w:t xml:space="preserve"> pre-determined during a 4-minute acclimation period prior to completing the experimental conditions</w:t>
      </w:r>
      <w:r w:rsidR="002852A3" w:rsidRPr="00F20ABE">
        <w:rPr>
          <w:rFonts w:ascii="Times New Roman" w:hAnsi="Times New Roman" w:cs="Times New Roman"/>
          <w:b/>
          <w:sz w:val="24"/>
          <w:szCs w:val="24"/>
        </w:rPr>
        <w:t>,</w:t>
      </w:r>
      <w:r w:rsidR="00A90F3B" w:rsidRPr="00F20ABE">
        <w:rPr>
          <w:rFonts w:ascii="Times New Roman" w:hAnsi="Times New Roman" w:cs="Times New Roman"/>
          <w:b/>
          <w:sz w:val="24"/>
          <w:szCs w:val="24"/>
        </w:rPr>
        <w:t xml:space="preserve"> and </w:t>
      </w:r>
      <w:r w:rsidR="007043D6" w:rsidRPr="00F20ABE">
        <w:rPr>
          <w:rFonts w:ascii="Times New Roman" w:hAnsi="Times New Roman" w:cs="Times New Roman"/>
          <w:b/>
          <w:sz w:val="24"/>
          <w:szCs w:val="24"/>
        </w:rPr>
        <w:t xml:space="preserve">these speeds </w:t>
      </w:r>
      <w:r w:rsidR="00A90F3B" w:rsidRPr="00F20ABE">
        <w:rPr>
          <w:rFonts w:ascii="Times New Roman" w:hAnsi="Times New Roman" w:cs="Times New Roman"/>
          <w:b/>
          <w:sz w:val="24"/>
          <w:szCs w:val="24"/>
        </w:rPr>
        <w:t>were</w:t>
      </w:r>
      <w:r w:rsidR="00126B1A" w:rsidRPr="00F20ABE">
        <w:rPr>
          <w:rFonts w:ascii="Times New Roman" w:hAnsi="Times New Roman" w:cs="Times New Roman"/>
          <w:b/>
          <w:sz w:val="24"/>
          <w:szCs w:val="24"/>
          <w:shd w:val="clear" w:color="auto" w:fill="FFFFFF"/>
        </w:rPr>
        <w:t xml:space="preserve"> </w:t>
      </w:r>
      <w:r w:rsidR="004221E4" w:rsidRPr="00F20ABE">
        <w:rPr>
          <w:rFonts w:ascii="Times New Roman" w:hAnsi="Times New Roman" w:cs="Times New Roman"/>
          <w:b/>
          <w:sz w:val="24"/>
          <w:szCs w:val="24"/>
          <w:shd w:val="clear" w:color="auto" w:fill="FFFFFF"/>
        </w:rPr>
        <w:t xml:space="preserve">maintained during the </w:t>
      </w:r>
      <w:r w:rsidR="00D20722" w:rsidRPr="00F20ABE">
        <w:rPr>
          <w:rFonts w:ascii="Times New Roman" w:hAnsi="Times New Roman" w:cs="Times New Roman"/>
          <w:b/>
          <w:sz w:val="24"/>
          <w:szCs w:val="24"/>
          <w:shd w:val="clear" w:color="auto" w:fill="FFFFFF"/>
        </w:rPr>
        <w:t>entirety of the</w:t>
      </w:r>
      <w:r w:rsidR="004221E4" w:rsidRPr="00F20ABE">
        <w:rPr>
          <w:rFonts w:ascii="Times New Roman" w:hAnsi="Times New Roman" w:cs="Times New Roman"/>
          <w:b/>
          <w:sz w:val="24"/>
          <w:szCs w:val="24"/>
          <w:shd w:val="clear" w:color="auto" w:fill="FFFFFF"/>
        </w:rPr>
        <w:t xml:space="preserve"> experiment. Thus, the possibility of differences in walking speeds as a confounding factor should be minimal. </w:t>
      </w:r>
      <w:r w:rsidR="00A90F3B" w:rsidRPr="00F20ABE">
        <w:rPr>
          <w:rFonts w:ascii="Times New Roman" w:hAnsi="Times New Roman" w:cs="Times New Roman"/>
          <w:b/>
          <w:sz w:val="24"/>
          <w:szCs w:val="24"/>
          <w:shd w:val="clear" w:color="auto" w:fill="FFFFFF"/>
        </w:rPr>
        <w:t xml:space="preserve">This information has been moved from the supplementary material to the methods section under experimental procedures in the revised manuscript on page </w:t>
      </w:r>
      <w:r w:rsidR="001F3563" w:rsidRPr="00F20ABE">
        <w:rPr>
          <w:rFonts w:ascii="Times New Roman" w:hAnsi="Times New Roman" w:cs="Times New Roman"/>
          <w:b/>
          <w:sz w:val="24"/>
          <w:szCs w:val="24"/>
          <w:shd w:val="clear" w:color="auto" w:fill="FFFFFF"/>
        </w:rPr>
        <w:t>7</w:t>
      </w:r>
      <w:r w:rsidR="00A90F3B" w:rsidRPr="00F20ABE">
        <w:rPr>
          <w:rFonts w:ascii="Times New Roman" w:hAnsi="Times New Roman" w:cs="Times New Roman"/>
          <w:b/>
          <w:sz w:val="24"/>
          <w:szCs w:val="24"/>
          <w:shd w:val="clear" w:color="auto" w:fill="FFFFFF"/>
        </w:rPr>
        <w:t>, sentence</w:t>
      </w:r>
      <w:r w:rsidR="00941A76" w:rsidRPr="00F20ABE">
        <w:rPr>
          <w:rFonts w:ascii="Times New Roman" w:hAnsi="Times New Roman" w:cs="Times New Roman"/>
          <w:b/>
          <w:sz w:val="24"/>
          <w:szCs w:val="24"/>
          <w:shd w:val="clear" w:color="auto" w:fill="FFFFFF"/>
        </w:rPr>
        <w:t>s</w:t>
      </w:r>
      <w:r w:rsidR="00A90F3B" w:rsidRPr="00F20ABE">
        <w:rPr>
          <w:rFonts w:ascii="Times New Roman" w:hAnsi="Times New Roman" w:cs="Times New Roman"/>
          <w:b/>
          <w:sz w:val="24"/>
          <w:szCs w:val="24"/>
          <w:shd w:val="clear" w:color="auto" w:fill="FFFFFF"/>
        </w:rPr>
        <w:t>: “</w:t>
      </w:r>
      <w:r w:rsidR="00A90F3B" w:rsidRPr="00F20ABE">
        <w:rPr>
          <w:rFonts w:ascii="Times New Roman" w:hAnsi="Times New Roman" w:cs="Times New Roman"/>
          <w:b/>
          <w:sz w:val="24"/>
          <w:szCs w:val="24"/>
        </w:rPr>
        <w:t xml:space="preserve">All walking conditions [...] </w:t>
      </w:r>
      <w:r w:rsidR="007B5A79" w:rsidRPr="00F20ABE">
        <w:rPr>
          <w:rFonts w:ascii="Times New Roman" w:hAnsi="Times New Roman" w:cs="Times New Roman"/>
          <w:b/>
          <w:sz w:val="24"/>
          <w:szCs w:val="24"/>
        </w:rPr>
        <w:t>was detected (</w:t>
      </w:r>
      <w:r w:rsidR="007B5A79" w:rsidRPr="00F20ABE">
        <w:rPr>
          <w:rFonts w:ascii="Times New Roman" w:hAnsi="Times New Roman" w:cs="Times New Roman"/>
          <w:b/>
          <w:i/>
          <w:sz w:val="24"/>
          <w:szCs w:val="24"/>
        </w:rPr>
        <w:t>p</w:t>
      </w:r>
      <w:r w:rsidR="007B5A79" w:rsidRPr="00F20ABE">
        <w:rPr>
          <w:rFonts w:ascii="Times New Roman" w:hAnsi="Times New Roman" w:cs="Times New Roman"/>
          <w:b/>
          <w:sz w:val="24"/>
          <w:szCs w:val="24"/>
        </w:rPr>
        <w:t xml:space="preserve"> &gt; 0.050)</w:t>
      </w:r>
      <w:r w:rsidR="00A90F3B" w:rsidRPr="00F20ABE">
        <w:rPr>
          <w:rFonts w:ascii="Times New Roman" w:hAnsi="Times New Roman" w:cs="Times New Roman"/>
          <w:b/>
          <w:sz w:val="24"/>
          <w:szCs w:val="24"/>
        </w:rPr>
        <w:t xml:space="preserve">.” Additionally, we have clarified this point in the discussion section </w:t>
      </w:r>
      <w:r w:rsidR="007B1985" w:rsidRPr="00F20ABE">
        <w:rPr>
          <w:rFonts w:ascii="Times New Roman" w:hAnsi="Times New Roman" w:cs="Times New Roman"/>
          <w:b/>
          <w:sz w:val="24"/>
          <w:szCs w:val="24"/>
        </w:rPr>
        <w:t xml:space="preserve">under conclusions and future work. Please see page </w:t>
      </w:r>
      <w:r w:rsidR="001962F8" w:rsidRPr="00F20ABE">
        <w:rPr>
          <w:rFonts w:ascii="Times New Roman" w:hAnsi="Times New Roman" w:cs="Times New Roman"/>
          <w:b/>
          <w:sz w:val="24"/>
          <w:szCs w:val="24"/>
        </w:rPr>
        <w:t>2</w:t>
      </w:r>
      <w:r w:rsidR="007B5A79" w:rsidRPr="00F20ABE">
        <w:rPr>
          <w:rFonts w:ascii="Times New Roman" w:hAnsi="Times New Roman" w:cs="Times New Roman"/>
          <w:b/>
          <w:sz w:val="24"/>
          <w:szCs w:val="24"/>
        </w:rPr>
        <w:t>0</w:t>
      </w:r>
      <w:r w:rsidR="007B1985" w:rsidRPr="00F20ABE">
        <w:rPr>
          <w:rFonts w:ascii="Times New Roman" w:hAnsi="Times New Roman" w:cs="Times New Roman"/>
          <w:b/>
          <w:sz w:val="24"/>
          <w:szCs w:val="24"/>
        </w:rPr>
        <w:t>, sentence</w:t>
      </w:r>
      <w:r w:rsidR="00AD5158" w:rsidRPr="00F20ABE">
        <w:rPr>
          <w:rFonts w:ascii="Times New Roman" w:hAnsi="Times New Roman" w:cs="Times New Roman"/>
          <w:b/>
          <w:sz w:val="24"/>
          <w:szCs w:val="24"/>
        </w:rPr>
        <w:t>s</w:t>
      </w:r>
      <w:r w:rsidR="007B1985" w:rsidRPr="00F20ABE">
        <w:rPr>
          <w:rFonts w:ascii="Times New Roman" w:hAnsi="Times New Roman" w:cs="Times New Roman"/>
          <w:b/>
          <w:sz w:val="24"/>
          <w:szCs w:val="24"/>
        </w:rPr>
        <w:t>: “Additionally, self-selected walking [...]</w:t>
      </w:r>
      <w:r w:rsidR="00C81634" w:rsidRPr="00F20ABE">
        <w:rPr>
          <w:rFonts w:ascii="Times New Roman" w:hAnsi="Times New Roman" w:cs="Times New Roman"/>
          <w:b/>
          <w:sz w:val="24"/>
          <w:szCs w:val="24"/>
        </w:rPr>
        <w:t xml:space="preserve"> </w:t>
      </w:r>
      <w:r w:rsidR="00C81634" w:rsidRPr="00F20ABE">
        <w:rPr>
          <w:rFonts w:ascii="Times New Roman" w:hAnsi="Times New Roman" w:cs="Times New Roman"/>
          <w:b/>
          <w:sz w:val="24"/>
          <w:szCs w:val="24"/>
          <w:shd w:val="clear" w:color="auto" w:fill="FFFFFF"/>
        </w:rPr>
        <w:t>varying cognitive-motor demands</w:t>
      </w:r>
      <w:r w:rsidR="007B1985" w:rsidRPr="00F20ABE">
        <w:rPr>
          <w:rFonts w:ascii="Times New Roman" w:hAnsi="Times New Roman" w:cs="Times New Roman"/>
          <w:b/>
          <w:sz w:val="24"/>
          <w:szCs w:val="24"/>
          <w:shd w:val="clear" w:color="auto" w:fill="FFFFFF"/>
        </w:rPr>
        <w:t>.</w:t>
      </w:r>
      <w:r w:rsidR="00C81634" w:rsidRPr="00F20ABE">
        <w:rPr>
          <w:rFonts w:ascii="Times New Roman" w:hAnsi="Times New Roman" w:cs="Times New Roman"/>
          <w:b/>
          <w:sz w:val="24"/>
          <w:szCs w:val="24"/>
          <w:shd w:val="clear" w:color="auto" w:fill="FFFFFF"/>
        </w:rPr>
        <w:t>”</w:t>
      </w:r>
    </w:p>
    <w:p w14:paraId="34743AEB" w14:textId="77777777" w:rsidR="00A90F3B" w:rsidRPr="00F20ABE" w:rsidRDefault="00A90F3B" w:rsidP="00864482">
      <w:pPr>
        <w:spacing w:after="120" w:line="240" w:lineRule="auto"/>
        <w:rPr>
          <w:rFonts w:ascii="Times New Roman" w:hAnsi="Times New Roman" w:cs="Times New Roman"/>
          <w:sz w:val="24"/>
          <w:szCs w:val="24"/>
        </w:rPr>
      </w:pPr>
    </w:p>
    <w:p w14:paraId="10746F04" w14:textId="77777777" w:rsidR="000A5127" w:rsidRPr="00F20ABE" w:rsidRDefault="00C11FB9" w:rsidP="001D02FE">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#3: </w:t>
      </w:r>
      <w:r w:rsidR="000A5127" w:rsidRPr="00F20ABE">
        <w:rPr>
          <w:rFonts w:ascii="Times New Roman" w:hAnsi="Times New Roman" w:cs="Times New Roman"/>
          <w:sz w:val="24"/>
          <w:szCs w:val="24"/>
          <w:shd w:val="clear" w:color="auto" w:fill="FFFFFF"/>
        </w:rPr>
        <w:t>The formula of d' needs to be provided. It would help readers to understand the metric. </w:t>
      </w:r>
    </w:p>
    <w:p w14:paraId="5DD39A3C" w14:textId="2147BA1F" w:rsidR="00692BE8" w:rsidRPr="00F20ABE" w:rsidRDefault="00C11FB9" w:rsidP="001D02FE">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Response #3:</w:t>
      </w:r>
      <w:r w:rsidR="000A5127" w:rsidRPr="00F20ABE">
        <w:rPr>
          <w:rFonts w:ascii="Times New Roman" w:hAnsi="Times New Roman" w:cs="Times New Roman"/>
          <w:b/>
          <w:sz w:val="24"/>
          <w:szCs w:val="24"/>
        </w:rPr>
        <w:t xml:space="preserve"> d' = Z(H) - Z(F) where Z(H) and Z(F) is the Z transform of hit rate and false alarm rate, respectively. This formula has been added to the methods section</w:t>
      </w:r>
      <w:r w:rsidR="00666E08" w:rsidRPr="00F20ABE">
        <w:rPr>
          <w:rFonts w:ascii="Times New Roman" w:hAnsi="Times New Roman" w:cs="Times New Roman"/>
          <w:b/>
          <w:sz w:val="24"/>
          <w:szCs w:val="24"/>
        </w:rPr>
        <w:t xml:space="preserve"> under experimental procedures. Please see page </w:t>
      </w:r>
      <w:r w:rsidR="007B5A79" w:rsidRPr="00F20ABE">
        <w:rPr>
          <w:rFonts w:ascii="Times New Roman" w:hAnsi="Times New Roman" w:cs="Times New Roman"/>
          <w:b/>
          <w:sz w:val="24"/>
          <w:szCs w:val="24"/>
        </w:rPr>
        <w:t>7</w:t>
      </w:r>
      <w:r w:rsidR="00666E08" w:rsidRPr="00F20ABE">
        <w:rPr>
          <w:rFonts w:ascii="Times New Roman" w:hAnsi="Times New Roman" w:cs="Times New Roman"/>
          <w:b/>
          <w:sz w:val="24"/>
          <w:szCs w:val="24"/>
        </w:rPr>
        <w:t xml:space="preserve">, </w:t>
      </w:r>
      <w:r w:rsidR="007B5A79" w:rsidRPr="00F20ABE">
        <w:rPr>
          <w:rFonts w:ascii="Times New Roman" w:hAnsi="Times New Roman" w:cs="Times New Roman"/>
          <w:b/>
          <w:sz w:val="24"/>
          <w:szCs w:val="24"/>
        </w:rPr>
        <w:t>footnote #3</w:t>
      </w:r>
      <w:r w:rsidR="00666E08" w:rsidRPr="00F20ABE">
        <w:rPr>
          <w:rFonts w:ascii="Times New Roman" w:hAnsi="Times New Roman" w:cs="Times New Roman"/>
          <w:b/>
          <w:sz w:val="24"/>
          <w:szCs w:val="24"/>
        </w:rPr>
        <w:t>: “</w:t>
      </w:r>
      <w:r w:rsidR="007B5A79" w:rsidRPr="00F20ABE">
        <w:rPr>
          <w:rFonts w:ascii="Times New Roman" w:hAnsi="Times New Roman" w:cs="Times New Roman"/>
          <w:b/>
          <w:sz w:val="24"/>
          <w:szCs w:val="24"/>
        </w:rPr>
        <w:t>d’ = Z(H)</w:t>
      </w:r>
      <w:r w:rsidR="00666E08" w:rsidRPr="00F20ABE">
        <w:rPr>
          <w:rFonts w:ascii="Times New Roman" w:hAnsi="Times New Roman" w:cs="Times New Roman"/>
          <w:b/>
          <w:sz w:val="24"/>
          <w:szCs w:val="24"/>
        </w:rPr>
        <w:t xml:space="preserve"> [...] </w:t>
      </w:r>
      <w:r w:rsidR="00666E08" w:rsidRPr="00F20ABE">
        <w:rPr>
          <w:rFonts w:ascii="Times New Roman" w:hAnsi="Times New Roman" w:cs="Times New Roman"/>
          <w:b/>
          <w:sz w:val="24"/>
          <w:szCs w:val="24"/>
          <w:shd w:val="clear" w:color="auto" w:fill="FFFFFF"/>
        </w:rPr>
        <w:t>false alarm rate, respectively</w:t>
      </w:r>
      <w:r w:rsidR="00666E08" w:rsidRPr="00F20ABE">
        <w:rPr>
          <w:rFonts w:ascii="Times New Roman" w:hAnsi="Times New Roman" w:cs="Times New Roman"/>
          <w:b/>
          <w:sz w:val="24"/>
          <w:szCs w:val="24"/>
        </w:rPr>
        <w:t>.”</w:t>
      </w:r>
    </w:p>
    <w:p w14:paraId="19D0C8F7" w14:textId="77777777" w:rsidR="00CC4E01" w:rsidRPr="00F20ABE" w:rsidRDefault="00CC4E01" w:rsidP="001D02FE">
      <w:pPr>
        <w:spacing w:after="120" w:line="240" w:lineRule="auto"/>
        <w:jc w:val="both"/>
        <w:rPr>
          <w:rFonts w:ascii="Times New Roman" w:hAnsi="Times New Roman" w:cs="Times New Roman"/>
          <w:b/>
          <w:sz w:val="24"/>
          <w:szCs w:val="24"/>
        </w:rPr>
      </w:pPr>
    </w:p>
    <w:p w14:paraId="79BA650C" w14:textId="77777777" w:rsidR="00692BE8" w:rsidRPr="00F20ABE" w:rsidRDefault="00C11FB9" w:rsidP="001D02FE">
      <w:pPr>
        <w:autoSpaceDE w:val="0"/>
        <w:autoSpaceDN w:val="0"/>
        <w:adjustRightInd w:val="0"/>
        <w:spacing w:after="120" w:line="240" w:lineRule="auto"/>
        <w:jc w:val="both"/>
        <w:rPr>
          <w:rFonts w:ascii="Times New Roman" w:hAnsi="Times New Roman" w:cs="Times New Roman"/>
          <w:sz w:val="24"/>
          <w:szCs w:val="24"/>
        </w:rPr>
      </w:pPr>
      <w:r w:rsidRPr="00F20ABE">
        <w:rPr>
          <w:rFonts w:ascii="Times New Roman" w:hAnsi="Times New Roman" w:cs="Times New Roman"/>
          <w:sz w:val="24"/>
          <w:szCs w:val="24"/>
        </w:rPr>
        <w:t>Comment #4</w:t>
      </w:r>
      <w:r w:rsidR="00692BE8" w:rsidRPr="00F20ABE">
        <w:rPr>
          <w:rFonts w:ascii="Times New Roman" w:hAnsi="Times New Roman" w:cs="Times New Roman"/>
          <w:sz w:val="24"/>
          <w:szCs w:val="24"/>
        </w:rPr>
        <w:t>:</w:t>
      </w:r>
      <w:r w:rsidR="00692BE8" w:rsidRPr="00F20ABE">
        <w:rPr>
          <w:rFonts w:ascii="Times New Roman" w:hAnsi="Times New Roman" w:cs="Times New Roman"/>
          <w:sz w:val="24"/>
          <w:szCs w:val="24"/>
          <w:shd w:val="clear" w:color="auto" w:fill="FFFFFF"/>
        </w:rPr>
        <w:t xml:space="preserve"> What was the reference for the EEG recordings? Was there any artifact rejection in data preprocessing? I would expect large movement artifacts in EEG during the walking conditions. Have the authors performed any preprocessing on removing movement artifacts?</w:t>
      </w:r>
    </w:p>
    <w:p w14:paraId="7EC37BD6" w14:textId="54BD8616" w:rsidR="008870EF" w:rsidRPr="00F20ABE" w:rsidRDefault="00692BE8" w:rsidP="001D02FE">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Response #4:</w:t>
      </w:r>
      <w:r w:rsidR="00016CC5" w:rsidRPr="00F20ABE">
        <w:rPr>
          <w:rFonts w:ascii="Times New Roman" w:hAnsi="Times New Roman" w:cs="Times New Roman"/>
          <w:b/>
          <w:sz w:val="24"/>
          <w:szCs w:val="24"/>
        </w:rPr>
        <w:t xml:space="preserve">  Continuous data collected during the entire experiment were re-referenced to an averaged ears montage offline before further processing.</w:t>
      </w:r>
      <w:r w:rsidR="00016CC5" w:rsidRPr="00F20ABE">
        <w:rPr>
          <w:rFonts w:ascii="Times New Roman" w:eastAsia="Times New Roman" w:hAnsi="Times New Roman" w:cs="Times New Roman"/>
          <w:b/>
          <w:sz w:val="24"/>
          <w:szCs w:val="24"/>
        </w:rPr>
        <w:t xml:space="preserve"> A manual visual inspection known as pruning </w:t>
      </w:r>
      <w:r w:rsidR="00016CC5" w:rsidRPr="00F20ABE">
        <w:rPr>
          <w:rFonts w:ascii="Times New Roman" w:hAnsi="Times New Roman" w:cs="Times New Roman"/>
          <w:b/>
          <w:sz w:val="24"/>
          <w:szCs w:val="24"/>
        </w:rPr>
        <w:t>(</w:t>
      </w:r>
      <w:r w:rsidR="00016CC5" w:rsidRPr="00F20ABE">
        <w:rPr>
          <w:rFonts w:ascii="Times New Roman" w:eastAsia="CharisSIL" w:hAnsi="Times New Roman" w:cs="Times New Roman"/>
          <w:b/>
          <w:sz w:val="24"/>
          <w:szCs w:val="24"/>
        </w:rPr>
        <w:t>Onton, Westerfield, Townsend, &amp; Makeig, 2006</w:t>
      </w:r>
      <w:r w:rsidR="00016CC5" w:rsidRPr="00F20ABE">
        <w:rPr>
          <w:rFonts w:ascii="Times New Roman" w:hAnsi="Times New Roman" w:cs="Times New Roman"/>
          <w:b/>
          <w:sz w:val="24"/>
          <w:szCs w:val="24"/>
        </w:rPr>
        <w:t xml:space="preserve">) was conducted to manually remove non-stereotypical artifact, </w:t>
      </w:r>
      <w:r w:rsidR="00016CC5" w:rsidRPr="00F20ABE">
        <w:rPr>
          <w:rFonts w:ascii="Times New Roman" w:eastAsia="Times New Roman" w:hAnsi="Times New Roman" w:cs="Times New Roman"/>
          <w:b/>
          <w:sz w:val="24"/>
          <w:szCs w:val="24"/>
        </w:rPr>
        <w:t xml:space="preserve">which included major motion artifact. In addition, an ICA approach was employed. Although most artifact removed using this approach were ocular related, there were some motion and muscular related artifact removed using ICA. </w:t>
      </w:r>
      <w:r w:rsidR="008870EF" w:rsidRPr="00F20ABE">
        <w:rPr>
          <w:rFonts w:ascii="Times New Roman" w:hAnsi="Times New Roman" w:cs="Times New Roman"/>
          <w:b/>
          <w:sz w:val="24"/>
          <w:szCs w:val="24"/>
        </w:rPr>
        <w:t>This information was transferred from the supplementary material to the revised manuscript. A detailed account of the signal processing procedures can now be found in the methods section under electrophysiological data collection and signal processing in the revised manuscript. Please see page</w:t>
      </w:r>
      <w:r w:rsidR="00807640" w:rsidRPr="00F20ABE">
        <w:rPr>
          <w:rFonts w:ascii="Times New Roman" w:hAnsi="Times New Roman" w:cs="Times New Roman"/>
          <w:b/>
          <w:sz w:val="24"/>
          <w:szCs w:val="24"/>
        </w:rPr>
        <w:t xml:space="preserve">s </w:t>
      </w:r>
      <w:r w:rsidR="00D457D6" w:rsidRPr="00F20ABE">
        <w:rPr>
          <w:rFonts w:ascii="Times New Roman" w:hAnsi="Times New Roman" w:cs="Times New Roman"/>
          <w:b/>
          <w:sz w:val="24"/>
          <w:szCs w:val="24"/>
        </w:rPr>
        <w:t>8-9</w:t>
      </w:r>
      <w:r w:rsidR="008870EF" w:rsidRPr="00F20ABE">
        <w:rPr>
          <w:rFonts w:ascii="Times New Roman" w:hAnsi="Times New Roman" w:cs="Times New Roman"/>
          <w:b/>
          <w:sz w:val="24"/>
          <w:szCs w:val="24"/>
        </w:rPr>
        <w:t>, paragraph: “Continuous</w:t>
      </w:r>
      <w:r w:rsidR="00D457D6" w:rsidRPr="00F20ABE">
        <w:rPr>
          <w:rFonts w:ascii="Times New Roman" w:hAnsi="Times New Roman" w:cs="Times New Roman"/>
          <w:b/>
          <w:sz w:val="24"/>
          <w:szCs w:val="24"/>
        </w:rPr>
        <w:t xml:space="preserve"> EEG</w:t>
      </w:r>
      <w:r w:rsidR="008870EF" w:rsidRPr="00F20ABE">
        <w:rPr>
          <w:rFonts w:ascii="Times New Roman" w:hAnsi="Times New Roman" w:cs="Times New Roman"/>
          <w:b/>
          <w:sz w:val="24"/>
          <w:szCs w:val="24"/>
        </w:rPr>
        <w:t xml:space="preserve"> data </w:t>
      </w:r>
      <w:r w:rsidR="00D457D6" w:rsidRPr="00F20ABE">
        <w:rPr>
          <w:rFonts w:ascii="Times New Roman" w:hAnsi="Times New Roman" w:cs="Times New Roman"/>
          <w:b/>
          <w:sz w:val="24"/>
          <w:szCs w:val="24"/>
        </w:rPr>
        <w:t xml:space="preserve">were </w:t>
      </w:r>
      <w:r w:rsidR="008870EF" w:rsidRPr="00F20ABE">
        <w:rPr>
          <w:rFonts w:ascii="Times New Roman" w:hAnsi="Times New Roman" w:cs="Times New Roman"/>
          <w:b/>
          <w:sz w:val="24"/>
          <w:szCs w:val="24"/>
        </w:rPr>
        <w:t>[...]</w:t>
      </w:r>
      <w:r w:rsidR="00DE2E66" w:rsidRPr="00F20ABE">
        <w:rPr>
          <w:rFonts w:ascii="Times New Roman" w:hAnsi="Times New Roman" w:cs="Times New Roman"/>
          <w:b/>
          <w:sz w:val="24"/>
          <w:szCs w:val="24"/>
        </w:rPr>
        <w:t xml:space="preserve"> (Gevins &amp; Smith, 2003; </w:t>
      </w:r>
      <w:r w:rsidR="001F3563" w:rsidRPr="00F20ABE">
        <w:rPr>
          <w:rFonts w:ascii="Times New Roman" w:hAnsi="Times New Roman" w:cs="Times New Roman"/>
          <w:b/>
          <w:sz w:val="24"/>
          <w:szCs w:val="24"/>
        </w:rPr>
        <w:t>Holm et al., 2009</w:t>
      </w:r>
      <w:r w:rsidR="008870EF" w:rsidRPr="00F20ABE">
        <w:rPr>
          <w:rFonts w:ascii="Times New Roman" w:hAnsi="Times New Roman" w:cs="Times New Roman"/>
          <w:b/>
          <w:sz w:val="24"/>
          <w:szCs w:val="24"/>
        </w:rPr>
        <w:t>).”</w:t>
      </w:r>
      <w:r w:rsidR="00E74F7E" w:rsidRPr="00F20ABE">
        <w:rPr>
          <w:rFonts w:ascii="Times New Roman" w:hAnsi="Times New Roman" w:cs="Times New Roman"/>
          <w:b/>
          <w:sz w:val="24"/>
          <w:szCs w:val="24"/>
        </w:rPr>
        <w:t>.</w:t>
      </w:r>
      <w:r w:rsidR="008870EF" w:rsidRPr="00F20ABE">
        <w:rPr>
          <w:rFonts w:ascii="Times New Roman" w:hAnsi="Times New Roman" w:cs="Times New Roman"/>
          <w:b/>
          <w:sz w:val="24"/>
          <w:szCs w:val="24"/>
        </w:rPr>
        <w:t xml:space="preserve"> </w:t>
      </w:r>
      <w:r w:rsidR="008B4C67" w:rsidRPr="00F20ABE">
        <w:rPr>
          <w:rFonts w:ascii="Times New Roman" w:hAnsi="Times New Roman" w:cs="Times New Roman"/>
          <w:b/>
          <w:sz w:val="24"/>
          <w:szCs w:val="24"/>
        </w:rPr>
        <w:t xml:space="preserve">Additionally, </w:t>
      </w:r>
      <w:r w:rsidR="00807640" w:rsidRPr="00F20ABE">
        <w:rPr>
          <w:rFonts w:ascii="Times New Roman" w:hAnsi="Times New Roman" w:cs="Times New Roman"/>
          <w:b/>
          <w:sz w:val="24"/>
          <w:szCs w:val="24"/>
        </w:rPr>
        <w:t>we provide several arguments as to why the cortical dynamics observed in the present study were not primarily determined by motion-related artifact</w:t>
      </w:r>
      <w:r w:rsidR="00AD5158" w:rsidRPr="00F20ABE">
        <w:rPr>
          <w:rFonts w:ascii="Times New Roman" w:hAnsi="Times New Roman" w:cs="Times New Roman"/>
          <w:b/>
          <w:sz w:val="24"/>
          <w:szCs w:val="24"/>
        </w:rPr>
        <w:t>,</w:t>
      </w:r>
      <w:r w:rsidR="00807640" w:rsidRPr="00F20ABE">
        <w:rPr>
          <w:rFonts w:ascii="Times New Roman" w:hAnsi="Times New Roman" w:cs="Times New Roman"/>
          <w:b/>
          <w:sz w:val="24"/>
          <w:szCs w:val="24"/>
        </w:rPr>
        <w:t xml:space="preserve"> but instead reflect underlying cognitive-motor mechanisms.</w:t>
      </w:r>
      <w:r w:rsidR="005B4793" w:rsidRPr="00F20ABE">
        <w:rPr>
          <w:rFonts w:ascii="Times New Roman" w:hAnsi="Times New Roman" w:cs="Times New Roman"/>
          <w:b/>
          <w:sz w:val="24"/>
          <w:szCs w:val="24"/>
        </w:rPr>
        <w:t xml:space="preserve"> </w:t>
      </w:r>
      <w:r w:rsidR="002A7B13" w:rsidRPr="00F20ABE">
        <w:rPr>
          <w:rFonts w:ascii="Times New Roman" w:hAnsi="Times New Roman" w:cs="Times New Roman"/>
          <w:b/>
          <w:sz w:val="24"/>
          <w:szCs w:val="24"/>
        </w:rPr>
        <w:t>For a review, p</w:t>
      </w:r>
      <w:r w:rsidR="00AD5158" w:rsidRPr="00F20ABE">
        <w:rPr>
          <w:rFonts w:ascii="Times New Roman" w:hAnsi="Times New Roman" w:cs="Times New Roman"/>
          <w:b/>
          <w:sz w:val="24"/>
          <w:szCs w:val="24"/>
        </w:rPr>
        <w:t xml:space="preserve">lease see </w:t>
      </w:r>
      <w:r w:rsidR="00640A1E" w:rsidRPr="00F20ABE">
        <w:rPr>
          <w:rFonts w:ascii="Times New Roman" w:hAnsi="Times New Roman" w:cs="Times New Roman"/>
          <w:b/>
          <w:sz w:val="24"/>
          <w:szCs w:val="24"/>
        </w:rPr>
        <w:t xml:space="preserve">the discussion section </w:t>
      </w:r>
      <w:r w:rsidR="008B4C67" w:rsidRPr="00F20ABE">
        <w:rPr>
          <w:rFonts w:ascii="Times New Roman" w:hAnsi="Times New Roman" w:cs="Times New Roman"/>
          <w:b/>
          <w:sz w:val="24"/>
          <w:szCs w:val="24"/>
        </w:rPr>
        <w:t>under conclusions and future work</w:t>
      </w:r>
      <w:r w:rsidR="00640A1E" w:rsidRPr="00F20ABE">
        <w:rPr>
          <w:rFonts w:ascii="Times New Roman" w:hAnsi="Times New Roman" w:cs="Times New Roman"/>
          <w:b/>
          <w:sz w:val="24"/>
          <w:szCs w:val="24"/>
        </w:rPr>
        <w:t xml:space="preserve"> on </w:t>
      </w:r>
      <w:r w:rsidR="008B4C67" w:rsidRPr="00F20ABE">
        <w:rPr>
          <w:rFonts w:ascii="Times New Roman" w:hAnsi="Times New Roman" w:cs="Times New Roman"/>
          <w:b/>
          <w:sz w:val="24"/>
          <w:szCs w:val="24"/>
        </w:rPr>
        <w:t>page</w:t>
      </w:r>
      <w:r w:rsidR="00AD5158" w:rsidRPr="00F20ABE">
        <w:rPr>
          <w:rFonts w:ascii="Times New Roman" w:hAnsi="Times New Roman" w:cs="Times New Roman"/>
          <w:b/>
          <w:sz w:val="24"/>
          <w:szCs w:val="24"/>
        </w:rPr>
        <w:t xml:space="preserve"> </w:t>
      </w:r>
      <w:r w:rsidR="00D457D6" w:rsidRPr="00F20ABE">
        <w:rPr>
          <w:rFonts w:ascii="Times New Roman" w:hAnsi="Times New Roman" w:cs="Times New Roman"/>
          <w:b/>
          <w:sz w:val="24"/>
          <w:szCs w:val="24"/>
        </w:rPr>
        <w:t>22</w:t>
      </w:r>
      <w:r w:rsidR="008B4C67" w:rsidRPr="00F20ABE">
        <w:rPr>
          <w:rFonts w:ascii="Times New Roman" w:hAnsi="Times New Roman" w:cs="Times New Roman"/>
          <w:b/>
          <w:sz w:val="24"/>
          <w:szCs w:val="24"/>
        </w:rPr>
        <w:t xml:space="preserve">, </w:t>
      </w:r>
      <w:r w:rsidR="002A7B13" w:rsidRPr="00F20ABE">
        <w:rPr>
          <w:rFonts w:ascii="Times New Roman" w:hAnsi="Times New Roman" w:cs="Times New Roman"/>
          <w:b/>
          <w:sz w:val="24"/>
          <w:szCs w:val="24"/>
        </w:rPr>
        <w:t xml:space="preserve">fourth </w:t>
      </w:r>
      <w:r w:rsidR="008B4C67" w:rsidRPr="00F20ABE">
        <w:rPr>
          <w:rFonts w:ascii="Times New Roman" w:hAnsi="Times New Roman" w:cs="Times New Roman"/>
          <w:b/>
          <w:sz w:val="24"/>
          <w:szCs w:val="24"/>
        </w:rPr>
        <w:t xml:space="preserve">paragraph: “Additionally, there is some </w:t>
      </w:r>
      <w:r w:rsidR="00F51805" w:rsidRPr="00F20ABE">
        <w:rPr>
          <w:rFonts w:ascii="Times New Roman" w:hAnsi="Times New Roman" w:cs="Times New Roman"/>
          <w:b/>
          <w:sz w:val="24"/>
          <w:szCs w:val="24"/>
        </w:rPr>
        <w:t xml:space="preserve">[...] Dyke et al., 2015; </w:t>
      </w:r>
      <w:r w:rsidR="008B4C67" w:rsidRPr="00F20ABE">
        <w:rPr>
          <w:rFonts w:ascii="Times New Roman" w:hAnsi="Times New Roman" w:cs="Times New Roman"/>
          <w:b/>
          <w:sz w:val="24"/>
          <w:szCs w:val="24"/>
        </w:rPr>
        <w:t>Jaquess et al., 2018).”</w:t>
      </w:r>
    </w:p>
    <w:p w14:paraId="4721EF87" w14:textId="77777777" w:rsidR="00390FBC" w:rsidRPr="00F20ABE" w:rsidRDefault="00C11FB9" w:rsidP="001D02FE">
      <w:pPr>
        <w:spacing w:after="120" w:line="240" w:lineRule="auto"/>
        <w:jc w:val="both"/>
        <w:rPr>
          <w:rFonts w:ascii="Times New Roman" w:hAnsi="Times New Roman" w:cs="Times New Roman"/>
          <w:b/>
          <w:sz w:val="24"/>
          <w:szCs w:val="24"/>
          <w:shd w:val="clear" w:color="auto" w:fill="FFFFFF"/>
        </w:rPr>
      </w:pPr>
      <w:r w:rsidRPr="00F20ABE">
        <w:rPr>
          <w:rFonts w:ascii="Times New Roman" w:hAnsi="Times New Roman" w:cs="Times New Roman"/>
          <w:sz w:val="24"/>
          <w:szCs w:val="24"/>
        </w:rPr>
        <w:lastRenderedPageBreak/>
        <w:t xml:space="preserve">Comment #5: </w:t>
      </w:r>
      <w:r w:rsidR="00390FBC" w:rsidRPr="00F20ABE">
        <w:rPr>
          <w:rFonts w:ascii="Times New Roman" w:hAnsi="Times New Roman" w:cs="Times New Roman"/>
          <w:sz w:val="24"/>
          <w:szCs w:val="24"/>
          <w:shd w:val="clear" w:color="auto" w:fill="FFFFFF"/>
        </w:rPr>
        <w:t>What was the method used for computing spectral power? Have the power values been log-transformed before entering ANOVA to meet the assumption of normality?</w:t>
      </w:r>
    </w:p>
    <w:p w14:paraId="7F2E59EA" w14:textId="4B982C5C" w:rsidR="001D02FE" w:rsidRPr="00F20ABE" w:rsidRDefault="00C11FB9" w:rsidP="001D02FE">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#5: </w:t>
      </w:r>
      <w:r w:rsidR="002205EC" w:rsidRPr="00F20ABE">
        <w:rPr>
          <w:rFonts w:ascii="Times New Roman" w:hAnsi="Times New Roman" w:cs="Times New Roman"/>
          <w:b/>
          <w:sz w:val="24"/>
          <w:szCs w:val="24"/>
        </w:rPr>
        <w:t xml:space="preserve">Spectral power was computed across 1-Hz bins and summed across the frequency bandwidths to estimate theta </w:t>
      </w:r>
      <w:r w:rsidR="00871AF1" w:rsidRPr="00F20ABE">
        <w:rPr>
          <w:rFonts w:ascii="Times New Roman" w:hAnsi="Times New Roman" w:cs="Times New Roman"/>
          <w:b/>
          <w:sz w:val="24"/>
          <w:szCs w:val="24"/>
        </w:rPr>
        <w:t xml:space="preserve">(4-7 Hz), low- alpha (8-10 Hz), </w:t>
      </w:r>
      <w:r w:rsidR="002205EC" w:rsidRPr="00F20ABE">
        <w:rPr>
          <w:rFonts w:ascii="Times New Roman" w:hAnsi="Times New Roman" w:cs="Times New Roman"/>
          <w:b/>
          <w:sz w:val="24"/>
          <w:szCs w:val="24"/>
        </w:rPr>
        <w:t>high-</w:t>
      </w:r>
      <w:r w:rsidR="00871AF1" w:rsidRPr="00F20ABE">
        <w:rPr>
          <w:rFonts w:ascii="Times New Roman" w:hAnsi="Times New Roman" w:cs="Times New Roman"/>
          <w:b/>
          <w:sz w:val="24"/>
          <w:szCs w:val="24"/>
        </w:rPr>
        <w:t xml:space="preserve"> </w:t>
      </w:r>
      <w:r w:rsidR="002205EC" w:rsidRPr="00F20ABE">
        <w:rPr>
          <w:rFonts w:ascii="Times New Roman" w:hAnsi="Times New Roman" w:cs="Times New Roman"/>
          <w:b/>
          <w:sz w:val="24"/>
          <w:szCs w:val="24"/>
        </w:rPr>
        <w:t>alpha (11-13 Hz)</w:t>
      </w:r>
      <w:r w:rsidR="00871AF1" w:rsidRPr="00F20ABE">
        <w:rPr>
          <w:rFonts w:ascii="Times New Roman" w:hAnsi="Times New Roman" w:cs="Times New Roman"/>
          <w:b/>
          <w:sz w:val="24"/>
          <w:szCs w:val="24"/>
        </w:rPr>
        <w:t>, and gamma (36-44 Hz)</w:t>
      </w:r>
      <w:r w:rsidR="002205EC" w:rsidRPr="00F20ABE">
        <w:rPr>
          <w:rFonts w:ascii="Times New Roman" w:hAnsi="Times New Roman" w:cs="Times New Roman"/>
          <w:b/>
          <w:sz w:val="24"/>
          <w:szCs w:val="24"/>
        </w:rPr>
        <w:t xml:space="preserve"> power</w:t>
      </w:r>
      <w:r w:rsidR="00AD5158" w:rsidRPr="00F20ABE">
        <w:rPr>
          <w:rFonts w:ascii="Times New Roman" w:hAnsi="Times New Roman" w:cs="Times New Roman"/>
          <w:b/>
          <w:sz w:val="24"/>
          <w:szCs w:val="24"/>
        </w:rPr>
        <w:t xml:space="preserve"> (</w:t>
      </w:r>
      <w:r w:rsidR="003352AD" w:rsidRPr="00F20ABE">
        <w:rPr>
          <w:rFonts w:ascii="Times New Roman" w:hAnsi="Times New Roman" w:cs="Times New Roman"/>
          <w:b/>
          <w:sz w:val="24"/>
          <w:szCs w:val="24"/>
        </w:rPr>
        <w:t xml:space="preserve">please note that the </w:t>
      </w:r>
      <w:r w:rsidR="00AD5158" w:rsidRPr="00F20ABE">
        <w:rPr>
          <w:rFonts w:ascii="Times New Roman" w:hAnsi="Times New Roman" w:cs="Times New Roman"/>
          <w:b/>
          <w:sz w:val="24"/>
          <w:szCs w:val="24"/>
        </w:rPr>
        <w:t xml:space="preserve">gamma </w:t>
      </w:r>
      <w:r w:rsidR="003352AD" w:rsidRPr="00F20ABE">
        <w:rPr>
          <w:rFonts w:ascii="Times New Roman" w:hAnsi="Times New Roman" w:cs="Times New Roman"/>
          <w:b/>
          <w:sz w:val="24"/>
          <w:szCs w:val="24"/>
        </w:rPr>
        <w:t xml:space="preserve">band </w:t>
      </w:r>
      <w:r w:rsidR="00AD5158" w:rsidRPr="00F20ABE">
        <w:rPr>
          <w:rFonts w:ascii="Times New Roman" w:hAnsi="Times New Roman" w:cs="Times New Roman"/>
          <w:b/>
          <w:sz w:val="24"/>
          <w:szCs w:val="24"/>
        </w:rPr>
        <w:t xml:space="preserve">was added </w:t>
      </w:r>
      <w:r w:rsidR="007846BF" w:rsidRPr="00F20ABE">
        <w:rPr>
          <w:rFonts w:ascii="Times New Roman" w:hAnsi="Times New Roman" w:cs="Times New Roman"/>
          <w:b/>
          <w:sz w:val="24"/>
          <w:szCs w:val="24"/>
        </w:rPr>
        <w:t xml:space="preserve">based on comment </w:t>
      </w:r>
      <w:r w:rsidR="003352AD" w:rsidRPr="00F20ABE">
        <w:rPr>
          <w:rFonts w:ascii="Times New Roman" w:hAnsi="Times New Roman" w:cs="Times New Roman"/>
          <w:b/>
          <w:sz w:val="24"/>
          <w:szCs w:val="24"/>
        </w:rPr>
        <w:t>#</w:t>
      </w:r>
      <w:r w:rsidR="007846BF" w:rsidRPr="00F20ABE">
        <w:rPr>
          <w:rFonts w:ascii="Times New Roman" w:hAnsi="Times New Roman" w:cs="Times New Roman"/>
          <w:b/>
          <w:sz w:val="24"/>
          <w:szCs w:val="24"/>
        </w:rPr>
        <w:t xml:space="preserve">5 </w:t>
      </w:r>
      <w:r w:rsidR="003352AD" w:rsidRPr="00F20ABE">
        <w:rPr>
          <w:rFonts w:ascii="Times New Roman" w:hAnsi="Times New Roman" w:cs="Times New Roman"/>
          <w:b/>
          <w:sz w:val="24"/>
          <w:szCs w:val="24"/>
        </w:rPr>
        <w:t>of</w:t>
      </w:r>
      <w:r w:rsidR="00AD5158" w:rsidRPr="00F20ABE">
        <w:rPr>
          <w:rFonts w:ascii="Times New Roman" w:hAnsi="Times New Roman" w:cs="Times New Roman"/>
          <w:b/>
          <w:sz w:val="24"/>
          <w:szCs w:val="24"/>
        </w:rPr>
        <w:t xml:space="preserve"> Reviewer </w:t>
      </w:r>
      <w:r w:rsidR="003352AD" w:rsidRPr="00F20ABE">
        <w:rPr>
          <w:rFonts w:ascii="Times New Roman" w:hAnsi="Times New Roman" w:cs="Times New Roman"/>
          <w:b/>
          <w:sz w:val="24"/>
          <w:szCs w:val="24"/>
        </w:rPr>
        <w:t>#</w:t>
      </w:r>
      <w:r w:rsidR="00AD5158" w:rsidRPr="00F20ABE">
        <w:rPr>
          <w:rFonts w:ascii="Times New Roman" w:hAnsi="Times New Roman" w:cs="Times New Roman"/>
          <w:b/>
          <w:sz w:val="24"/>
          <w:szCs w:val="24"/>
        </w:rPr>
        <w:t>2)</w:t>
      </w:r>
      <w:r w:rsidR="002205EC" w:rsidRPr="00F20ABE">
        <w:rPr>
          <w:rFonts w:ascii="Times New Roman" w:hAnsi="Times New Roman" w:cs="Times New Roman"/>
          <w:b/>
          <w:sz w:val="24"/>
          <w:szCs w:val="24"/>
        </w:rPr>
        <w:t xml:space="preserve">. Additionally, spectral power for each frequency bandwidth was normalized by the spectral power of the entire spectrum considered. This was done to account for possible differences in brain dynamics between both groups (please also see response # 1 to the comment #1 of Reviewer #1). The frontal theta / parietal alpha (FT/PA) and frontal theta / frontal alpha (FT/FA) ratio power </w:t>
      </w:r>
      <w:r w:rsidR="007846BF" w:rsidRPr="00F20ABE">
        <w:rPr>
          <w:rFonts w:ascii="Times New Roman" w:hAnsi="Times New Roman" w:cs="Times New Roman"/>
          <w:b/>
          <w:sz w:val="24"/>
          <w:szCs w:val="24"/>
        </w:rPr>
        <w:t>were</w:t>
      </w:r>
      <w:r w:rsidR="002205EC" w:rsidRPr="00F20ABE">
        <w:rPr>
          <w:rFonts w:ascii="Times New Roman" w:hAnsi="Times New Roman" w:cs="Times New Roman"/>
          <w:b/>
          <w:sz w:val="24"/>
          <w:szCs w:val="24"/>
        </w:rPr>
        <w:t xml:space="preserve"> also computed </w:t>
      </w:r>
      <w:r w:rsidR="007846BF" w:rsidRPr="00F20ABE">
        <w:rPr>
          <w:rFonts w:ascii="Times New Roman" w:hAnsi="Times New Roman" w:cs="Times New Roman"/>
          <w:b/>
          <w:sz w:val="24"/>
          <w:szCs w:val="24"/>
        </w:rPr>
        <w:t>as they</w:t>
      </w:r>
      <w:r w:rsidR="002205EC" w:rsidRPr="00F20ABE">
        <w:rPr>
          <w:rFonts w:ascii="Times New Roman" w:hAnsi="Times New Roman" w:cs="Times New Roman"/>
          <w:b/>
          <w:sz w:val="24"/>
          <w:szCs w:val="24"/>
        </w:rPr>
        <w:t xml:space="preserve"> provide robust indices of changes in </w:t>
      </w:r>
      <w:r w:rsidR="00F415BF" w:rsidRPr="00F20ABE">
        <w:rPr>
          <w:rFonts w:ascii="Times New Roman" w:hAnsi="Times New Roman" w:cs="Times New Roman"/>
          <w:b/>
          <w:sz w:val="24"/>
          <w:szCs w:val="24"/>
        </w:rPr>
        <w:t>mental</w:t>
      </w:r>
      <w:r w:rsidR="002205EC" w:rsidRPr="00F20ABE">
        <w:rPr>
          <w:rFonts w:ascii="Times New Roman" w:hAnsi="Times New Roman" w:cs="Times New Roman"/>
          <w:b/>
          <w:sz w:val="24"/>
          <w:szCs w:val="24"/>
        </w:rPr>
        <w:t xml:space="preserve"> workload (Gevins &amp; Smith, 2003; Holm et al., 2009). </w:t>
      </w:r>
      <w:r w:rsidR="001D02FE" w:rsidRPr="00F20ABE">
        <w:rPr>
          <w:rFonts w:ascii="Times New Roman" w:hAnsi="Times New Roman" w:cs="Times New Roman"/>
          <w:b/>
          <w:sz w:val="24"/>
          <w:szCs w:val="24"/>
        </w:rPr>
        <w:t xml:space="preserve">This information was transferred from the supplementary material to the methods section under electrophysiological data collection and signal processing in the revised manuscript. Please see page </w:t>
      </w:r>
      <w:r w:rsidR="00D457D6" w:rsidRPr="00F20ABE">
        <w:rPr>
          <w:rFonts w:ascii="Times New Roman" w:hAnsi="Times New Roman" w:cs="Times New Roman"/>
          <w:b/>
          <w:sz w:val="24"/>
          <w:szCs w:val="24"/>
        </w:rPr>
        <w:t>9</w:t>
      </w:r>
      <w:r w:rsidR="001D02FE" w:rsidRPr="00F20ABE">
        <w:rPr>
          <w:rFonts w:ascii="Times New Roman" w:hAnsi="Times New Roman" w:cs="Times New Roman"/>
          <w:b/>
          <w:sz w:val="24"/>
          <w:szCs w:val="24"/>
        </w:rPr>
        <w:t>, sentences: “Spectral power was [...]</w:t>
      </w:r>
      <w:r w:rsidR="00DE2E66" w:rsidRPr="00F20ABE">
        <w:rPr>
          <w:rFonts w:ascii="Times New Roman" w:hAnsi="Times New Roman" w:cs="Times New Roman"/>
          <w:b/>
          <w:sz w:val="24"/>
          <w:szCs w:val="24"/>
        </w:rPr>
        <w:t xml:space="preserve"> (Gevins &amp; Smith, 2003; </w:t>
      </w:r>
      <w:r w:rsidR="00AC608E" w:rsidRPr="00F20ABE">
        <w:rPr>
          <w:rFonts w:ascii="Times New Roman" w:hAnsi="Times New Roman" w:cs="Times New Roman"/>
          <w:b/>
          <w:sz w:val="24"/>
          <w:szCs w:val="24"/>
        </w:rPr>
        <w:t>Holm et al., 2009</w:t>
      </w:r>
      <w:r w:rsidR="001D02FE" w:rsidRPr="00F20ABE">
        <w:rPr>
          <w:rFonts w:ascii="Times New Roman" w:hAnsi="Times New Roman" w:cs="Times New Roman"/>
          <w:b/>
          <w:sz w:val="24"/>
          <w:szCs w:val="24"/>
        </w:rPr>
        <w:t>).”. Also</w:t>
      </w:r>
      <w:r w:rsidR="00F415BF" w:rsidRPr="00F20ABE">
        <w:rPr>
          <w:rFonts w:ascii="Times New Roman" w:hAnsi="Times New Roman" w:cs="Times New Roman"/>
          <w:b/>
          <w:sz w:val="24"/>
          <w:szCs w:val="24"/>
        </w:rPr>
        <w:t>,</w:t>
      </w:r>
      <w:r w:rsidR="001D02FE" w:rsidRPr="00F20ABE">
        <w:rPr>
          <w:rFonts w:ascii="Times New Roman" w:hAnsi="Times New Roman" w:cs="Times New Roman"/>
          <w:b/>
          <w:sz w:val="24"/>
          <w:szCs w:val="24"/>
        </w:rPr>
        <w:t xml:space="preserve"> since the </w:t>
      </w:r>
      <w:r w:rsidR="00F415BF" w:rsidRPr="00F20ABE">
        <w:rPr>
          <w:rFonts w:ascii="Times New Roman" w:hAnsi="Times New Roman" w:cs="Times New Roman"/>
          <w:b/>
          <w:sz w:val="24"/>
          <w:szCs w:val="24"/>
        </w:rPr>
        <w:t xml:space="preserve">Kolmogoroff-Smirnov test </w:t>
      </w:r>
      <w:r w:rsidR="001D02FE" w:rsidRPr="00F20ABE">
        <w:rPr>
          <w:rFonts w:ascii="Times New Roman" w:hAnsi="Times New Roman" w:cs="Times New Roman"/>
          <w:b/>
          <w:sz w:val="24"/>
          <w:szCs w:val="24"/>
        </w:rPr>
        <w:t xml:space="preserve">and Q-Q plots revealed that the data did not significantly depart from the normality there was no need to apply a log transformation prior to conducting </w:t>
      </w:r>
      <w:r w:rsidR="00F415BF" w:rsidRPr="00F20ABE">
        <w:rPr>
          <w:rFonts w:ascii="Times New Roman" w:hAnsi="Times New Roman" w:cs="Times New Roman"/>
          <w:b/>
          <w:sz w:val="24"/>
          <w:szCs w:val="24"/>
        </w:rPr>
        <w:t xml:space="preserve">the </w:t>
      </w:r>
      <w:r w:rsidR="001D02FE" w:rsidRPr="00F20ABE">
        <w:rPr>
          <w:rFonts w:ascii="Times New Roman" w:hAnsi="Times New Roman" w:cs="Times New Roman"/>
          <w:b/>
          <w:sz w:val="24"/>
          <w:szCs w:val="24"/>
        </w:rPr>
        <w:t xml:space="preserve">statistical analyses. This information was also added in the methods section under </w:t>
      </w:r>
      <w:r w:rsidR="00AC608E" w:rsidRPr="00F20ABE">
        <w:rPr>
          <w:rFonts w:ascii="Times New Roman" w:hAnsi="Times New Roman" w:cs="Times New Roman"/>
          <w:b/>
          <w:sz w:val="24"/>
          <w:szCs w:val="24"/>
        </w:rPr>
        <w:t xml:space="preserve">Statistics </w:t>
      </w:r>
      <w:r w:rsidR="001D02FE" w:rsidRPr="00F20ABE">
        <w:rPr>
          <w:rFonts w:ascii="Times New Roman" w:hAnsi="Times New Roman" w:cs="Times New Roman"/>
          <w:b/>
          <w:sz w:val="24"/>
          <w:szCs w:val="24"/>
        </w:rPr>
        <w:t xml:space="preserve">in the revised manuscript. Please see page </w:t>
      </w:r>
      <w:r w:rsidR="00CB55B6" w:rsidRPr="00F20ABE">
        <w:rPr>
          <w:rFonts w:ascii="Times New Roman" w:hAnsi="Times New Roman" w:cs="Times New Roman"/>
          <w:b/>
          <w:sz w:val="24"/>
          <w:szCs w:val="24"/>
        </w:rPr>
        <w:t>1</w:t>
      </w:r>
      <w:r w:rsidR="00D457D6" w:rsidRPr="00F20ABE">
        <w:rPr>
          <w:rFonts w:ascii="Times New Roman" w:hAnsi="Times New Roman" w:cs="Times New Roman"/>
          <w:b/>
          <w:sz w:val="24"/>
          <w:szCs w:val="24"/>
        </w:rPr>
        <w:t>0</w:t>
      </w:r>
      <w:r w:rsidR="001D02FE" w:rsidRPr="00F20ABE">
        <w:rPr>
          <w:rFonts w:ascii="Times New Roman" w:hAnsi="Times New Roman" w:cs="Times New Roman"/>
          <w:b/>
          <w:sz w:val="24"/>
          <w:szCs w:val="24"/>
        </w:rPr>
        <w:t xml:space="preserve">, </w:t>
      </w:r>
      <w:r w:rsidR="00052201" w:rsidRPr="00F20ABE">
        <w:rPr>
          <w:rFonts w:ascii="Times New Roman" w:hAnsi="Times New Roman" w:cs="Times New Roman"/>
          <w:b/>
          <w:sz w:val="24"/>
          <w:szCs w:val="24"/>
        </w:rPr>
        <w:t>footnote #</w:t>
      </w:r>
      <w:r w:rsidR="00D457D6" w:rsidRPr="00F20ABE">
        <w:rPr>
          <w:rFonts w:ascii="Times New Roman" w:hAnsi="Times New Roman" w:cs="Times New Roman"/>
          <w:b/>
          <w:sz w:val="24"/>
          <w:szCs w:val="24"/>
        </w:rPr>
        <w:t>7</w:t>
      </w:r>
      <w:r w:rsidR="001D02FE" w:rsidRPr="00F20ABE">
        <w:rPr>
          <w:rFonts w:ascii="Times New Roman" w:hAnsi="Times New Roman" w:cs="Times New Roman"/>
          <w:b/>
          <w:sz w:val="24"/>
          <w:szCs w:val="24"/>
        </w:rPr>
        <w:t>: “</w:t>
      </w:r>
      <w:r w:rsidR="00052201" w:rsidRPr="00F20ABE">
        <w:rPr>
          <w:rFonts w:ascii="Times New Roman" w:hAnsi="Times New Roman" w:cs="Times New Roman"/>
          <w:b/>
          <w:sz w:val="24"/>
          <w:szCs w:val="24"/>
        </w:rPr>
        <w:t>The Kolmogoroff-Smirnov test […] statis</w:t>
      </w:r>
      <w:r w:rsidR="00E04F31" w:rsidRPr="00F20ABE">
        <w:rPr>
          <w:rFonts w:ascii="Times New Roman" w:hAnsi="Times New Roman" w:cs="Times New Roman"/>
          <w:b/>
          <w:sz w:val="24"/>
          <w:szCs w:val="24"/>
        </w:rPr>
        <w:t>tical analyses was considered.”.</w:t>
      </w:r>
    </w:p>
    <w:p w14:paraId="16F0A58A" w14:textId="77777777" w:rsidR="001D02FE" w:rsidRPr="00F20ABE" w:rsidRDefault="001D02FE" w:rsidP="00864482">
      <w:pPr>
        <w:spacing w:after="120" w:line="240" w:lineRule="auto"/>
        <w:jc w:val="both"/>
        <w:rPr>
          <w:rFonts w:ascii="Times New Roman" w:hAnsi="Times New Roman" w:cs="Times New Roman"/>
          <w:b/>
          <w:sz w:val="24"/>
          <w:szCs w:val="24"/>
        </w:rPr>
      </w:pPr>
    </w:p>
    <w:p w14:paraId="328940BF" w14:textId="77777777" w:rsidR="0035022D" w:rsidRPr="00F20ABE" w:rsidRDefault="00C11FB9" w:rsidP="00864482">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#6: </w:t>
      </w:r>
      <w:r w:rsidR="0035022D" w:rsidRPr="00F20ABE">
        <w:rPr>
          <w:rFonts w:ascii="Times New Roman" w:hAnsi="Times New Roman" w:cs="Times New Roman"/>
          <w:sz w:val="24"/>
          <w:szCs w:val="24"/>
          <w:shd w:val="clear" w:color="auto" w:fill="FFFFFF"/>
        </w:rPr>
        <w:t xml:space="preserve">In page 8, the theta and alpha frequency bands need to be defined. </w:t>
      </w:r>
    </w:p>
    <w:p w14:paraId="5685BEFF" w14:textId="27EAA57B" w:rsidR="00C11FB9" w:rsidRPr="00F20ABE" w:rsidRDefault="00C11FB9" w:rsidP="0086448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#6: </w:t>
      </w:r>
      <w:bookmarkStart w:id="0" w:name="OLE_LINK1"/>
      <w:bookmarkStart w:id="1" w:name="OLE_LINK2"/>
      <w:r w:rsidR="0035022D" w:rsidRPr="00F20ABE">
        <w:rPr>
          <w:rFonts w:ascii="Times New Roman" w:hAnsi="Times New Roman" w:cs="Times New Roman"/>
          <w:b/>
          <w:sz w:val="24"/>
          <w:szCs w:val="24"/>
        </w:rPr>
        <w:t xml:space="preserve">Please see response # 5 to the comment #5 of Reviewer #1. </w:t>
      </w:r>
      <w:bookmarkEnd w:id="0"/>
      <w:bookmarkEnd w:id="1"/>
      <w:r w:rsidR="0035022D" w:rsidRPr="00F20ABE">
        <w:rPr>
          <w:rFonts w:ascii="Times New Roman" w:hAnsi="Times New Roman" w:cs="Times New Roman"/>
          <w:b/>
          <w:sz w:val="24"/>
          <w:szCs w:val="24"/>
        </w:rPr>
        <w:t>This information was transferred from the supplementary material to the methods section under electrophysiological data collection and signal processing in the revised manuscript</w:t>
      </w:r>
      <w:r w:rsidR="001A1F80" w:rsidRPr="00F20ABE">
        <w:rPr>
          <w:rFonts w:ascii="Times New Roman" w:hAnsi="Times New Roman" w:cs="Times New Roman"/>
          <w:b/>
          <w:sz w:val="24"/>
          <w:szCs w:val="24"/>
        </w:rPr>
        <w:t xml:space="preserve"> on</w:t>
      </w:r>
      <w:r w:rsidR="0035022D" w:rsidRPr="00F20ABE">
        <w:rPr>
          <w:rFonts w:ascii="Times New Roman" w:hAnsi="Times New Roman" w:cs="Times New Roman"/>
          <w:b/>
          <w:sz w:val="24"/>
          <w:szCs w:val="24"/>
        </w:rPr>
        <w:t xml:space="preserve"> page </w:t>
      </w:r>
      <w:r w:rsidR="00EA6546" w:rsidRPr="00F20ABE">
        <w:rPr>
          <w:rFonts w:ascii="Times New Roman" w:hAnsi="Times New Roman" w:cs="Times New Roman"/>
          <w:b/>
          <w:sz w:val="24"/>
          <w:szCs w:val="24"/>
        </w:rPr>
        <w:t>9</w:t>
      </w:r>
      <w:r w:rsidR="0035022D" w:rsidRPr="00F20ABE">
        <w:rPr>
          <w:rFonts w:ascii="Times New Roman" w:hAnsi="Times New Roman" w:cs="Times New Roman"/>
          <w:b/>
          <w:sz w:val="24"/>
          <w:szCs w:val="24"/>
        </w:rPr>
        <w:t>, sentence: “Spectral power was [...]</w:t>
      </w:r>
      <w:r w:rsidR="00E41B00" w:rsidRPr="00F20ABE">
        <w:rPr>
          <w:rFonts w:ascii="Times New Roman" w:hAnsi="Times New Roman" w:cs="Times New Roman"/>
          <w:b/>
          <w:sz w:val="24"/>
          <w:szCs w:val="24"/>
        </w:rPr>
        <w:t xml:space="preserve"> power (</w:t>
      </w:r>
      <w:r w:rsidR="0084690C" w:rsidRPr="00F20ABE">
        <w:rPr>
          <w:rFonts w:ascii="Times New Roman" w:hAnsi="Times New Roman" w:cs="Times New Roman"/>
          <w:b/>
          <w:sz w:val="24"/>
          <w:szCs w:val="24"/>
        </w:rPr>
        <w:t>Pizzagalli</w:t>
      </w:r>
      <w:r w:rsidR="00E41B00" w:rsidRPr="00F20ABE">
        <w:rPr>
          <w:rFonts w:ascii="Times New Roman" w:hAnsi="Times New Roman" w:cs="Times New Roman"/>
          <w:b/>
          <w:sz w:val="24"/>
          <w:szCs w:val="24"/>
        </w:rPr>
        <w:t>, 2007)</w:t>
      </w:r>
      <w:r w:rsidR="0035022D" w:rsidRPr="00F20ABE">
        <w:rPr>
          <w:rFonts w:ascii="Times New Roman" w:hAnsi="Times New Roman" w:cs="Times New Roman"/>
          <w:b/>
          <w:sz w:val="24"/>
          <w:szCs w:val="24"/>
        </w:rPr>
        <w:t>.”</w:t>
      </w:r>
    </w:p>
    <w:p w14:paraId="63FD0DC8" w14:textId="77777777" w:rsidR="0035022D" w:rsidRPr="00F20ABE" w:rsidRDefault="0035022D" w:rsidP="00864482">
      <w:pPr>
        <w:spacing w:after="120" w:line="240" w:lineRule="auto"/>
        <w:jc w:val="both"/>
        <w:rPr>
          <w:rFonts w:ascii="Times New Roman" w:hAnsi="Times New Roman" w:cs="Times New Roman"/>
          <w:b/>
          <w:sz w:val="24"/>
          <w:szCs w:val="24"/>
        </w:rPr>
      </w:pPr>
    </w:p>
    <w:p w14:paraId="7E06A6FE" w14:textId="77777777" w:rsidR="0035022D" w:rsidRPr="00F20ABE" w:rsidRDefault="00C11FB9" w:rsidP="00864482">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#7: </w:t>
      </w:r>
      <w:r w:rsidR="0035022D" w:rsidRPr="00F20ABE">
        <w:rPr>
          <w:rFonts w:ascii="Times New Roman" w:hAnsi="Times New Roman" w:cs="Times New Roman"/>
          <w:sz w:val="24"/>
          <w:szCs w:val="24"/>
          <w:shd w:val="clear" w:color="auto" w:fill="FFFFFF"/>
        </w:rPr>
        <w:t>In page 9, what are the FT/PA and FT/FA?</w:t>
      </w:r>
    </w:p>
    <w:p w14:paraId="60414958" w14:textId="14FA1D07" w:rsidR="001A1F80" w:rsidRPr="00F20ABE" w:rsidRDefault="00C11FB9" w:rsidP="0086448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#7: </w:t>
      </w:r>
      <w:r w:rsidR="003352AD" w:rsidRPr="00F20ABE">
        <w:rPr>
          <w:rFonts w:ascii="Times New Roman" w:hAnsi="Times New Roman" w:cs="Times New Roman"/>
          <w:b/>
          <w:sz w:val="24"/>
          <w:szCs w:val="24"/>
        </w:rPr>
        <w:t>Please see response #</w:t>
      </w:r>
      <w:r w:rsidR="001A1F80" w:rsidRPr="00F20ABE">
        <w:rPr>
          <w:rFonts w:ascii="Times New Roman" w:hAnsi="Times New Roman" w:cs="Times New Roman"/>
          <w:b/>
          <w:sz w:val="24"/>
          <w:szCs w:val="24"/>
        </w:rPr>
        <w:t xml:space="preserve">5 to the comment #5 of Reviewer #1. This information was transferred from the supplementary material to the methods section under electrophysiological data collection and signal processing in the revised manuscript on page </w:t>
      </w:r>
      <w:r w:rsidR="00EA6546" w:rsidRPr="00F20ABE">
        <w:rPr>
          <w:rFonts w:ascii="Times New Roman" w:hAnsi="Times New Roman" w:cs="Times New Roman"/>
          <w:b/>
          <w:sz w:val="24"/>
          <w:szCs w:val="24"/>
        </w:rPr>
        <w:t>9</w:t>
      </w:r>
      <w:r w:rsidR="001A1F80" w:rsidRPr="00F20ABE">
        <w:rPr>
          <w:rFonts w:ascii="Times New Roman" w:hAnsi="Times New Roman" w:cs="Times New Roman"/>
          <w:b/>
          <w:sz w:val="24"/>
          <w:szCs w:val="24"/>
        </w:rPr>
        <w:t>, sentence: “The frontal theta [...]</w:t>
      </w:r>
      <w:r w:rsidR="00DE2E66" w:rsidRPr="00F20ABE">
        <w:rPr>
          <w:rFonts w:ascii="Times New Roman" w:hAnsi="Times New Roman" w:cs="Times New Roman"/>
          <w:b/>
          <w:sz w:val="24"/>
          <w:szCs w:val="24"/>
        </w:rPr>
        <w:t xml:space="preserve"> (Gevins &amp; Smith, 2003; </w:t>
      </w:r>
      <w:r w:rsidR="00F21ED7" w:rsidRPr="00F20ABE">
        <w:rPr>
          <w:rFonts w:ascii="Times New Roman" w:hAnsi="Times New Roman" w:cs="Times New Roman"/>
          <w:b/>
          <w:sz w:val="24"/>
          <w:szCs w:val="24"/>
        </w:rPr>
        <w:t>Holm et al., 2009</w:t>
      </w:r>
      <w:r w:rsidR="00EA6546" w:rsidRPr="00F20ABE">
        <w:rPr>
          <w:rFonts w:ascii="Times New Roman" w:hAnsi="Times New Roman" w:cs="Times New Roman"/>
          <w:b/>
          <w:sz w:val="24"/>
          <w:szCs w:val="24"/>
        </w:rPr>
        <w:t>)</w:t>
      </w:r>
      <w:r w:rsidR="001A1F80" w:rsidRPr="00F20ABE">
        <w:rPr>
          <w:rFonts w:ascii="Times New Roman" w:hAnsi="Times New Roman" w:cs="Times New Roman"/>
          <w:b/>
          <w:sz w:val="24"/>
          <w:szCs w:val="24"/>
        </w:rPr>
        <w:t xml:space="preserve">.” Additionally, please </w:t>
      </w:r>
      <w:r w:rsidR="00871AF1" w:rsidRPr="00F20ABE">
        <w:rPr>
          <w:rFonts w:ascii="Times New Roman" w:hAnsi="Times New Roman" w:cs="Times New Roman"/>
          <w:b/>
          <w:sz w:val="24"/>
          <w:szCs w:val="24"/>
        </w:rPr>
        <w:t>refer to</w:t>
      </w:r>
      <w:r w:rsidR="001A1F80" w:rsidRPr="00F20ABE">
        <w:rPr>
          <w:rFonts w:ascii="Times New Roman" w:hAnsi="Times New Roman" w:cs="Times New Roman"/>
          <w:b/>
          <w:sz w:val="24"/>
          <w:szCs w:val="24"/>
        </w:rPr>
        <w:t xml:space="preserve"> the introduction section</w:t>
      </w:r>
      <w:r w:rsidR="00894CCE" w:rsidRPr="00F20ABE">
        <w:rPr>
          <w:rFonts w:ascii="Times New Roman" w:hAnsi="Times New Roman" w:cs="Times New Roman"/>
          <w:b/>
          <w:sz w:val="24"/>
          <w:szCs w:val="24"/>
        </w:rPr>
        <w:t>, third paragraph,</w:t>
      </w:r>
      <w:r w:rsidR="001A1F80" w:rsidRPr="00F20ABE">
        <w:rPr>
          <w:rFonts w:ascii="Times New Roman" w:hAnsi="Times New Roman" w:cs="Times New Roman"/>
          <w:b/>
          <w:sz w:val="24"/>
          <w:szCs w:val="24"/>
        </w:rPr>
        <w:t xml:space="preserve"> </w:t>
      </w:r>
      <w:r w:rsidR="00BB67EB" w:rsidRPr="00F20ABE">
        <w:rPr>
          <w:rFonts w:ascii="Times New Roman" w:hAnsi="Times New Roman" w:cs="Times New Roman"/>
          <w:b/>
          <w:sz w:val="24"/>
          <w:szCs w:val="24"/>
        </w:rPr>
        <w:t>where FT/PA and FT/FA</w:t>
      </w:r>
      <w:r w:rsidR="007846BF" w:rsidRPr="00F20ABE">
        <w:rPr>
          <w:rFonts w:ascii="Times New Roman" w:hAnsi="Times New Roman" w:cs="Times New Roman"/>
          <w:b/>
          <w:sz w:val="24"/>
          <w:szCs w:val="24"/>
        </w:rPr>
        <w:t xml:space="preserve"> ratio power</w:t>
      </w:r>
      <w:r w:rsidR="00BB67EB" w:rsidRPr="00F20ABE">
        <w:rPr>
          <w:rFonts w:ascii="Times New Roman" w:hAnsi="Times New Roman" w:cs="Times New Roman"/>
          <w:b/>
          <w:sz w:val="24"/>
          <w:szCs w:val="24"/>
        </w:rPr>
        <w:t xml:space="preserve"> </w:t>
      </w:r>
      <w:r w:rsidR="00894CCE" w:rsidRPr="00F20ABE">
        <w:rPr>
          <w:rFonts w:ascii="Times New Roman" w:hAnsi="Times New Roman" w:cs="Times New Roman"/>
          <w:b/>
          <w:sz w:val="24"/>
          <w:szCs w:val="24"/>
        </w:rPr>
        <w:t xml:space="preserve">is first introduced </w:t>
      </w:r>
      <w:r w:rsidR="001A1F80" w:rsidRPr="00F20ABE">
        <w:rPr>
          <w:rFonts w:ascii="Times New Roman" w:hAnsi="Times New Roman" w:cs="Times New Roman"/>
          <w:b/>
          <w:sz w:val="24"/>
          <w:szCs w:val="24"/>
        </w:rPr>
        <w:t>on page</w:t>
      </w:r>
      <w:r w:rsidR="00EA6546" w:rsidRPr="00F20ABE">
        <w:rPr>
          <w:rFonts w:ascii="Times New Roman" w:hAnsi="Times New Roman" w:cs="Times New Roman"/>
          <w:b/>
          <w:sz w:val="24"/>
          <w:szCs w:val="24"/>
        </w:rPr>
        <w:t>s</w:t>
      </w:r>
      <w:r w:rsidR="001A1F80" w:rsidRPr="00F20ABE">
        <w:rPr>
          <w:rFonts w:ascii="Times New Roman" w:hAnsi="Times New Roman" w:cs="Times New Roman"/>
          <w:b/>
          <w:sz w:val="24"/>
          <w:szCs w:val="24"/>
        </w:rPr>
        <w:t xml:space="preserve"> </w:t>
      </w:r>
      <w:r w:rsidR="00EA6546" w:rsidRPr="00F20ABE">
        <w:rPr>
          <w:rFonts w:ascii="Times New Roman" w:hAnsi="Times New Roman" w:cs="Times New Roman"/>
          <w:b/>
          <w:sz w:val="24"/>
          <w:szCs w:val="24"/>
        </w:rPr>
        <w:t>4-</w:t>
      </w:r>
      <w:r w:rsidR="00FC6C9B" w:rsidRPr="00F20ABE">
        <w:rPr>
          <w:rFonts w:ascii="Times New Roman" w:hAnsi="Times New Roman" w:cs="Times New Roman"/>
          <w:b/>
          <w:sz w:val="24"/>
          <w:szCs w:val="24"/>
        </w:rPr>
        <w:t>5</w:t>
      </w:r>
      <w:r w:rsidR="001A1F80" w:rsidRPr="00F20ABE">
        <w:rPr>
          <w:rFonts w:ascii="Times New Roman" w:hAnsi="Times New Roman" w:cs="Times New Roman"/>
          <w:b/>
          <w:sz w:val="24"/>
          <w:szCs w:val="24"/>
        </w:rPr>
        <w:t>, sentence: “Also, the ratio [...]</w:t>
      </w:r>
      <w:r w:rsidR="00EA6546" w:rsidRPr="00F20ABE">
        <w:rPr>
          <w:rFonts w:ascii="Times New Roman" w:hAnsi="Times New Roman" w:cs="Times New Roman"/>
          <w:b/>
          <w:sz w:val="24"/>
          <w:szCs w:val="24"/>
        </w:rPr>
        <w:t xml:space="preserve"> </w:t>
      </w:r>
      <w:r w:rsidR="00F21ED7" w:rsidRPr="00F20ABE">
        <w:rPr>
          <w:rFonts w:ascii="Times New Roman" w:hAnsi="Times New Roman" w:cs="Times New Roman"/>
          <w:b/>
          <w:sz w:val="24"/>
          <w:szCs w:val="24"/>
        </w:rPr>
        <w:t xml:space="preserve">Holm, Lukander, Korpela, Sallinen, &amp; </w:t>
      </w:r>
      <w:r w:rsidR="001A1F80" w:rsidRPr="00F20ABE">
        <w:rPr>
          <w:rFonts w:ascii="Times New Roman" w:hAnsi="Times New Roman" w:cs="Times New Roman"/>
          <w:b/>
          <w:sz w:val="24"/>
          <w:szCs w:val="24"/>
        </w:rPr>
        <w:t>Muller, 2009).”</w:t>
      </w:r>
    </w:p>
    <w:p w14:paraId="1CAB0AED" w14:textId="77777777" w:rsidR="00991188" w:rsidRPr="00F20ABE" w:rsidRDefault="00991188" w:rsidP="00864482">
      <w:pPr>
        <w:spacing w:after="120" w:line="240" w:lineRule="auto"/>
        <w:jc w:val="both"/>
        <w:rPr>
          <w:rFonts w:ascii="Times New Roman" w:hAnsi="Times New Roman" w:cs="Times New Roman"/>
          <w:sz w:val="24"/>
          <w:szCs w:val="24"/>
        </w:rPr>
      </w:pPr>
    </w:p>
    <w:p w14:paraId="1160075F" w14:textId="77777777" w:rsidR="0035022D" w:rsidRPr="00F20ABE" w:rsidRDefault="00C11FB9" w:rsidP="00864482">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#8: </w:t>
      </w:r>
      <w:r w:rsidR="0035022D" w:rsidRPr="00F20ABE">
        <w:rPr>
          <w:rFonts w:ascii="Times New Roman" w:hAnsi="Times New Roman" w:cs="Times New Roman"/>
          <w:sz w:val="24"/>
          <w:szCs w:val="24"/>
          <w:shd w:val="clear" w:color="auto" w:fill="FFFFFF"/>
        </w:rPr>
        <w:t>In page 9, "between subjects factor" should be "between-subjects factor".</w:t>
      </w:r>
    </w:p>
    <w:p w14:paraId="44BF9D7D" w14:textId="5A384B44" w:rsidR="00941D3A" w:rsidRPr="00F20ABE" w:rsidRDefault="00C11FB9" w:rsidP="0086448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#8: As suggested by Reviewer #1, </w:t>
      </w:r>
      <w:r w:rsidR="001A1F80" w:rsidRPr="00F20ABE">
        <w:rPr>
          <w:rFonts w:ascii="Times New Roman" w:hAnsi="Times New Roman" w:cs="Times New Roman"/>
          <w:b/>
          <w:sz w:val="24"/>
          <w:szCs w:val="24"/>
        </w:rPr>
        <w:t>“between subjects factor” has been changed to “between-subjects factor</w:t>
      </w:r>
      <w:r w:rsidRPr="00F20ABE">
        <w:rPr>
          <w:rFonts w:ascii="Times New Roman" w:hAnsi="Times New Roman" w:cs="Times New Roman"/>
          <w:b/>
          <w:sz w:val="24"/>
          <w:szCs w:val="24"/>
        </w:rPr>
        <w:t>.</w:t>
      </w:r>
      <w:r w:rsidR="001A1F80" w:rsidRPr="00F20ABE">
        <w:rPr>
          <w:rFonts w:ascii="Times New Roman" w:hAnsi="Times New Roman" w:cs="Times New Roman"/>
          <w:b/>
          <w:sz w:val="24"/>
          <w:szCs w:val="24"/>
        </w:rPr>
        <w:t>”</w:t>
      </w:r>
      <w:r w:rsidRPr="00F20ABE">
        <w:rPr>
          <w:rFonts w:ascii="Times New Roman" w:hAnsi="Times New Roman" w:cs="Times New Roman"/>
          <w:b/>
          <w:sz w:val="24"/>
          <w:szCs w:val="24"/>
        </w:rPr>
        <w:t xml:space="preserve"> See</w:t>
      </w:r>
      <w:r w:rsidR="00DB3DAF" w:rsidRPr="00F20ABE">
        <w:rPr>
          <w:rFonts w:ascii="Times New Roman" w:hAnsi="Times New Roman" w:cs="Times New Roman"/>
          <w:b/>
          <w:sz w:val="24"/>
          <w:szCs w:val="24"/>
        </w:rPr>
        <w:t xml:space="preserve"> the methods section under EEG spectral power on</w:t>
      </w:r>
      <w:r w:rsidRPr="00F20ABE">
        <w:rPr>
          <w:rFonts w:ascii="Times New Roman" w:hAnsi="Times New Roman" w:cs="Times New Roman"/>
          <w:b/>
          <w:sz w:val="24"/>
          <w:szCs w:val="24"/>
        </w:rPr>
        <w:t xml:space="preserve"> </w:t>
      </w:r>
      <w:r w:rsidR="00DB3DAF" w:rsidRPr="00F20ABE">
        <w:rPr>
          <w:rFonts w:ascii="Times New Roman" w:hAnsi="Times New Roman" w:cs="Times New Roman"/>
          <w:b/>
          <w:sz w:val="24"/>
          <w:szCs w:val="24"/>
        </w:rPr>
        <w:t xml:space="preserve">page </w:t>
      </w:r>
      <w:r w:rsidR="00467AC8" w:rsidRPr="00F20ABE">
        <w:rPr>
          <w:rFonts w:ascii="Times New Roman" w:hAnsi="Times New Roman" w:cs="Times New Roman"/>
          <w:b/>
          <w:sz w:val="24"/>
          <w:szCs w:val="24"/>
        </w:rPr>
        <w:t>1</w:t>
      </w:r>
      <w:r w:rsidR="002C6E8A" w:rsidRPr="00F20ABE">
        <w:rPr>
          <w:rFonts w:ascii="Times New Roman" w:hAnsi="Times New Roman" w:cs="Times New Roman"/>
          <w:b/>
          <w:sz w:val="24"/>
          <w:szCs w:val="24"/>
        </w:rPr>
        <w:t>0</w:t>
      </w:r>
      <w:r w:rsidR="00DB3DAF" w:rsidRPr="00F20ABE">
        <w:rPr>
          <w:rFonts w:ascii="Times New Roman" w:hAnsi="Times New Roman" w:cs="Times New Roman"/>
          <w:b/>
          <w:sz w:val="24"/>
          <w:szCs w:val="24"/>
        </w:rPr>
        <w:t>, sentence: “FT/PA and [...] between-subjects factor.</w:t>
      </w:r>
      <w:r w:rsidR="00941D3A" w:rsidRPr="00F20ABE">
        <w:rPr>
          <w:rFonts w:ascii="Times New Roman" w:hAnsi="Times New Roman" w:cs="Times New Roman"/>
          <w:b/>
          <w:sz w:val="24"/>
          <w:szCs w:val="24"/>
        </w:rPr>
        <w:t>”</w:t>
      </w:r>
    </w:p>
    <w:p w14:paraId="41A972EF" w14:textId="77777777" w:rsidR="00991188" w:rsidRPr="00F20ABE" w:rsidRDefault="00991188" w:rsidP="00991188">
      <w:pPr>
        <w:spacing w:after="240" w:line="240" w:lineRule="auto"/>
        <w:rPr>
          <w:rFonts w:ascii="Times New Roman" w:hAnsi="Times New Roman" w:cs="Times New Roman"/>
          <w:b/>
          <w:sz w:val="24"/>
          <w:szCs w:val="24"/>
        </w:rPr>
      </w:pPr>
    </w:p>
    <w:p w14:paraId="3AEB764A" w14:textId="77777777" w:rsidR="0088446A" w:rsidRPr="00F20ABE" w:rsidRDefault="0088446A" w:rsidP="00991188">
      <w:pPr>
        <w:spacing w:after="240" w:line="240" w:lineRule="auto"/>
        <w:rPr>
          <w:rFonts w:ascii="Times New Roman" w:hAnsi="Times New Roman" w:cs="Times New Roman"/>
          <w:b/>
          <w:sz w:val="24"/>
          <w:szCs w:val="24"/>
        </w:rPr>
      </w:pPr>
      <w:r w:rsidRPr="00F20ABE">
        <w:rPr>
          <w:rFonts w:ascii="Times New Roman" w:hAnsi="Times New Roman" w:cs="Times New Roman"/>
          <w:b/>
          <w:sz w:val="24"/>
          <w:szCs w:val="24"/>
        </w:rPr>
        <w:t>All the cited references mentioned above are now included in the revised manuscript.</w:t>
      </w:r>
    </w:p>
    <w:p w14:paraId="2FE4F983" w14:textId="2E4281AF" w:rsidR="00C11FB9" w:rsidRPr="00F20ABE" w:rsidRDefault="00C11FB9" w:rsidP="00713882">
      <w:pPr>
        <w:rPr>
          <w:rFonts w:ascii="Times New Roman" w:hAnsi="Times New Roman" w:cs="Times New Roman"/>
          <w:sz w:val="32"/>
          <w:szCs w:val="32"/>
          <w:shd w:val="clear" w:color="auto" w:fill="FFFFFF"/>
        </w:rPr>
      </w:pPr>
      <w:r w:rsidRPr="00F20ABE">
        <w:rPr>
          <w:rFonts w:ascii="Times New Roman" w:hAnsi="Times New Roman" w:cs="Times New Roman"/>
          <w:b/>
          <w:sz w:val="32"/>
          <w:szCs w:val="32"/>
          <w:shd w:val="clear" w:color="auto" w:fill="FFFFFF"/>
        </w:rPr>
        <w:lastRenderedPageBreak/>
        <w:t>Reviewer #2:</w:t>
      </w:r>
      <w:r w:rsidRPr="00F20ABE">
        <w:rPr>
          <w:rFonts w:ascii="Times New Roman" w:hAnsi="Times New Roman" w:cs="Times New Roman"/>
          <w:sz w:val="32"/>
          <w:szCs w:val="32"/>
          <w:shd w:val="clear" w:color="auto" w:fill="FFFFFF"/>
        </w:rPr>
        <w:t xml:space="preserve"> </w:t>
      </w:r>
    </w:p>
    <w:p w14:paraId="30C89389" w14:textId="77777777" w:rsidR="004C3971" w:rsidRPr="00F20ABE" w:rsidRDefault="00C11FB9" w:rsidP="001D02FE">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#1: </w:t>
      </w:r>
      <w:r w:rsidR="004C3971" w:rsidRPr="00F20ABE">
        <w:rPr>
          <w:rFonts w:ascii="Times New Roman" w:hAnsi="Times New Roman" w:cs="Times New Roman"/>
          <w:sz w:val="24"/>
          <w:szCs w:val="24"/>
          <w:shd w:val="clear" w:color="auto" w:fill="FFFFFF"/>
        </w:rPr>
        <w:t>The authors state a justification for why they did not collect data for a control group of individuals with no loss of lower limbs.</w:t>
      </w:r>
      <w:r w:rsidR="004C3971" w:rsidRPr="00F20ABE">
        <w:rPr>
          <w:rFonts w:ascii="Times New Roman" w:hAnsi="Times New Roman" w:cs="Times New Roman"/>
          <w:sz w:val="24"/>
          <w:szCs w:val="24"/>
        </w:rPr>
        <w:t xml:space="preserve"> </w:t>
      </w:r>
      <w:r w:rsidR="004C3971" w:rsidRPr="00F20ABE">
        <w:rPr>
          <w:rFonts w:ascii="Times New Roman" w:hAnsi="Times New Roman" w:cs="Times New Roman"/>
          <w:sz w:val="24"/>
          <w:szCs w:val="24"/>
          <w:shd w:val="clear" w:color="auto" w:fill="FFFFFF"/>
        </w:rPr>
        <w:t>I might mention here that while this certainly is of empirical and theoretical interest to assess levels of lower-limb loss, it would still have been preferable to include the third group of control participants with no lower-limb loss.</w:t>
      </w:r>
    </w:p>
    <w:p w14:paraId="1A1A6398" w14:textId="7B27B416" w:rsidR="009C6432" w:rsidRPr="00F20ABE" w:rsidRDefault="004C3971" w:rsidP="001D02FE">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 xml:space="preserve">Response #1: </w:t>
      </w:r>
      <w:r w:rsidR="00BE4244" w:rsidRPr="00F20ABE">
        <w:rPr>
          <w:rFonts w:ascii="Times New Roman" w:hAnsi="Times New Roman" w:cs="Times New Roman"/>
          <w:b/>
          <w:sz w:val="24"/>
          <w:szCs w:val="24"/>
        </w:rPr>
        <w:t xml:space="preserve">Thank you very much for the comment. </w:t>
      </w:r>
      <w:r w:rsidR="00CE0011" w:rsidRPr="00F20ABE">
        <w:rPr>
          <w:rFonts w:ascii="Times New Roman" w:hAnsi="Times New Roman" w:cs="Times New Roman"/>
          <w:b/>
          <w:sz w:val="24"/>
          <w:szCs w:val="24"/>
          <w:shd w:val="clear" w:color="auto" w:fill="FFFFFF"/>
        </w:rPr>
        <w:t xml:space="preserve">The aim of the current investigation was to </w:t>
      </w:r>
      <w:r w:rsidR="00CE0011" w:rsidRPr="00F20ABE">
        <w:rPr>
          <w:rFonts w:ascii="Times New Roman" w:hAnsi="Times New Roman" w:cs="Times New Roman"/>
          <w:b/>
          <w:sz w:val="24"/>
          <w:szCs w:val="24"/>
        </w:rPr>
        <w:t xml:space="preserve">examine </w:t>
      </w:r>
      <w:r w:rsidR="002E4343" w:rsidRPr="00F20ABE">
        <w:rPr>
          <w:rFonts w:ascii="Times New Roman" w:hAnsi="Times New Roman" w:cs="Times New Roman"/>
          <w:b/>
          <w:sz w:val="24"/>
          <w:szCs w:val="24"/>
        </w:rPr>
        <w:t>mental</w:t>
      </w:r>
      <w:r w:rsidR="00CE0011" w:rsidRPr="00F20ABE">
        <w:rPr>
          <w:rFonts w:ascii="Times New Roman" w:hAnsi="Times New Roman" w:cs="Times New Roman"/>
          <w:b/>
          <w:sz w:val="24"/>
          <w:szCs w:val="24"/>
        </w:rPr>
        <w:t xml:space="preserve"> workload </w:t>
      </w:r>
      <w:r w:rsidR="002E4343" w:rsidRPr="00F20ABE">
        <w:rPr>
          <w:rFonts w:ascii="Times New Roman" w:hAnsi="Times New Roman" w:cs="Times New Roman"/>
          <w:b/>
          <w:sz w:val="24"/>
          <w:szCs w:val="24"/>
        </w:rPr>
        <w:t xml:space="preserve">as a function of limb loss level (transtibial vs. </w:t>
      </w:r>
      <w:r w:rsidR="002E4343" w:rsidRPr="00F20ABE">
        <w:rPr>
          <w:rFonts w:ascii="Times New Roman" w:eastAsia="MS Mincho" w:hAnsi="Times New Roman" w:cs="Times New Roman"/>
          <w:b/>
          <w:sz w:val="24"/>
          <w:szCs w:val="24"/>
          <w:lang w:eastAsia="ja-JP"/>
        </w:rPr>
        <w:t>transfemoral</w:t>
      </w:r>
      <w:r w:rsidR="002E4343" w:rsidRPr="00F20ABE">
        <w:rPr>
          <w:rFonts w:ascii="Times New Roman" w:hAnsi="Times New Roman" w:cs="Times New Roman"/>
          <w:b/>
          <w:sz w:val="24"/>
          <w:szCs w:val="24"/>
        </w:rPr>
        <w:t>)</w:t>
      </w:r>
      <w:r w:rsidR="00CE0011" w:rsidRPr="00F20ABE">
        <w:rPr>
          <w:rFonts w:ascii="Times New Roman" w:hAnsi="Times New Roman" w:cs="Times New Roman"/>
          <w:b/>
          <w:sz w:val="24"/>
          <w:szCs w:val="24"/>
        </w:rPr>
        <w:t xml:space="preserve"> through the assessment of cortical dynamics </w:t>
      </w:r>
      <w:r w:rsidR="002E4343" w:rsidRPr="00F20ABE">
        <w:rPr>
          <w:rFonts w:ascii="Times New Roman" w:hAnsi="Times New Roman" w:cs="Times New Roman"/>
          <w:b/>
          <w:sz w:val="24"/>
          <w:szCs w:val="24"/>
        </w:rPr>
        <w:t xml:space="preserve">under varying cognitive-motor demands. Although a control group of uninjured individuals can provide some context, the inclusion of a control group presents too many confounding factors that could bias our interpretation of the cortical dynamics underlying mental workload in relation to the level of amputation. As mentioned in </w:t>
      </w:r>
      <w:r w:rsidR="0093681E" w:rsidRPr="00F20ABE">
        <w:rPr>
          <w:rFonts w:ascii="Times New Roman" w:hAnsi="Times New Roman" w:cs="Times New Roman"/>
          <w:b/>
          <w:sz w:val="24"/>
          <w:szCs w:val="24"/>
        </w:rPr>
        <w:t>c</w:t>
      </w:r>
      <w:r w:rsidR="002E4343" w:rsidRPr="00F20ABE">
        <w:rPr>
          <w:rFonts w:ascii="Times New Roman" w:hAnsi="Times New Roman" w:cs="Times New Roman"/>
          <w:b/>
          <w:sz w:val="24"/>
          <w:szCs w:val="24"/>
        </w:rPr>
        <w:t xml:space="preserve">omment #1 by Reviewer #1, there are a number of common comorbidities (e.g., </w:t>
      </w:r>
      <w:r w:rsidR="002E4343" w:rsidRPr="00F20ABE">
        <w:rPr>
          <w:rFonts w:ascii="Times New Roman" w:hAnsi="Times New Roman" w:cs="Times New Roman"/>
          <w:b/>
          <w:sz w:val="24"/>
          <w:szCs w:val="24"/>
          <w:shd w:val="clear" w:color="auto" w:fill="FFFFFF"/>
        </w:rPr>
        <w:t xml:space="preserve">TBI and PTSD) commonly found in individuals with limb </w:t>
      </w:r>
      <w:r w:rsidR="0072095B" w:rsidRPr="00F20ABE">
        <w:rPr>
          <w:rFonts w:ascii="Times New Roman" w:hAnsi="Times New Roman" w:cs="Times New Roman"/>
          <w:b/>
          <w:sz w:val="24"/>
          <w:szCs w:val="24"/>
          <w:shd w:val="clear" w:color="auto" w:fill="FFFFFF"/>
        </w:rPr>
        <w:t xml:space="preserve">loss, </w:t>
      </w:r>
      <w:r w:rsidR="002E4343" w:rsidRPr="00F20ABE">
        <w:rPr>
          <w:rFonts w:ascii="Times New Roman" w:hAnsi="Times New Roman" w:cs="Times New Roman"/>
          <w:b/>
          <w:sz w:val="24"/>
          <w:szCs w:val="24"/>
          <w:shd w:val="clear" w:color="auto" w:fill="FFFFFF"/>
        </w:rPr>
        <w:t>known to affect their underlying brain dynamics.</w:t>
      </w:r>
      <w:r w:rsidR="002E4343" w:rsidRPr="00F20ABE">
        <w:rPr>
          <w:rFonts w:ascii="Times New Roman" w:hAnsi="Times New Roman" w:cs="Times New Roman"/>
          <w:b/>
          <w:sz w:val="24"/>
          <w:szCs w:val="24"/>
        </w:rPr>
        <w:t xml:space="preserve"> The inclusion of healthy uninjured individuals does not allow for control of combat-related mental effects associated with limb </w:t>
      </w:r>
      <w:r w:rsidR="0093681E" w:rsidRPr="00F20ABE">
        <w:rPr>
          <w:rFonts w:ascii="Times New Roman" w:hAnsi="Times New Roman" w:cs="Times New Roman"/>
          <w:b/>
          <w:sz w:val="24"/>
          <w:szCs w:val="24"/>
        </w:rPr>
        <w:t>loss</w:t>
      </w:r>
      <w:r w:rsidR="002E4343" w:rsidRPr="00F20ABE">
        <w:rPr>
          <w:rFonts w:ascii="Times New Roman" w:hAnsi="Times New Roman" w:cs="Times New Roman"/>
          <w:b/>
          <w:sz w:val="24"/>
          <w:szCs w:val="24"/>
        </w:rPr>
        <w:t>.</w:t>
      </w:r>
      <w:r w:rsidR="009C6432" w:rsidRPr="00F20ABE">
        <w:rPr>
          <w:rFonts w:ascii="Times New Roman" w:hAnsi="Times New Roman" w:cs="Times New Roman"/>
          <w:b/>
          <w:sz w:val="24"/>
          <w:szCs w:val="24"/>
        </w:rPr>
        <w:t xml:space="preserve"> Please see response # 1 t</w:t>
      </w:r>
      <w:r w:rsidR="007F7A21" w:rsidRPr="00F20ABE">
        <w:rPr>
          <w:rFonts w:ascii="Times New Roman" w:hAnsi="Times New Roman" w:cs="Times New Roman"/>
          <w:b/>
          <w:sz w:val="24"/>
          <w:szCs w:val="24"/>
        </w:rPr>
        <w:t xml:space="preserve">o the comment #1 of Reviewer #1. </w:t>
      </w:r>
      <w:r w:rsidR="002E4343" w:rsidRPr="00F20ABE">
        <w:rPr>
          <w:rFonts w:ascii="Times New Roman" w:hAnsi="Times New Roman" w:cs="Times New Roman"/>
          <w:b/>
          <w:sz w:val="24"/>
          <w:szCs w:val="24"/>
        </w:rPr>
        <w:t xml:space="preserve">Furthermore, </w:t>
      </w:r>
      <w:r w:rsidR="0093681E" w:rsidRPr="00F20ABE">
        <w:rPr>
          <w:rFonts w:ascii="Times New Roman" w:hAnsi="Times New Roman" w:cs="Times New Roman"/>
          <w:b/>
          <w:sz w:val="24"/>
          <w:szCs w:val="24"/>
        </w:rPr>
        <w:t>this work is part of a programmatic research approach. As such, a control group was not included in the current investigation to minimize duplication of results for this particular group</w:t>
      </w:r>
      <w:r w:rsidR="003235BA" w:rsidRPr="00F20ABE">
        <w:rPr>
          <w:rFonts w:ascii="Times New Roman" w:hAnsi="Times New Roman" w:cs="Times New Roman"/>
          <w:b/>
          <w:sz w:val="24"/>
          <w:szCs w:val="24"/>
        </w:rPr>
        <w:t xml:space="preserve"> (please see Shaw et al., 2018; Pruziner et al., 2018). Lastly,</w:t>
      </w:r>
      <w:r w:rsidR="0093681E" w:rsidRPr="00F20ABE">
        <w:rPr>
          <w:rFonts w:ascii="Times New Roman" w:hAnsi="Times New Roman" w:cs="Times New Roman"/>
          <w:b/>
          <w:sz w:val="24"/>
          <w:szCs w:val="24"/>
        </w:rPr>
        <w:t xml:space="preserve"> prior work </w:t>
      </w:r>
      <w:r w:rsidR="002E4343" w:rsidRPr="00F20ABE">
        <w:rPr>
          <w:rFonts w:ascii="Times New Roman" w:hAnsi="Times New Roman" w:cs="Times New Roman"/>
          <w:b/>
          <w:sz w:val="24"/>
          <w:szCs w:val="24"/>
        </w:rPr>
        <w:t xml:space="preserve">conducted by our research group </w:t>
      </w:r>
      <w:r w:rsidR="009C6432" w:rsidRPr="00F20ABE">
        <w:rPr>
          <w:rFonts w:ascii="Times New Roman" w:hAnsi="Times New Roman" w:cs="Times New Roman"/>
          <w:b/>
          <w:sz w:val="24"/>
          <w:szCs w:val="24"/>
        </w:rPr>
        <w:t xml:space="preserve">(Pruziner et al., 2018) </w:t>
      </w:r>
      <w:r w:rsidR="002E4343" w:rsidRPr="00F20ABE">
        <w:rPr>
          <w:rFonts w:ascii="Times New Roman" w:hAnsi="Times New Roman" w:cs="Times New Roman"/>
          <w:b/>
          <w:sz w:val="24"/>
          <w:szCs w:val="24"/>
        </w:rPr>
        <w:t xml:space="preserve">revealed </w:t>
      </w:r>
      <w:r w:rsidR="00CE0011" w:rsidRPr="00F20ABE">
        <w:rPr>
          <w:rFonts w:ascii="Times New Roman" w:hAnsi="Times New Roman" w:cs="Times New Roman"/>
          <w:b/>
          <w:sz w:val="24"/>
          <w:szCs w:val="24"/>
        </w:rPr>
        <w:t xml:space="preserve">similar </w:t>
      </w:r>
      <w:r w:rsidR="009C6432" w:rsidRPr="00F20ABE">
        <w:rPr>
          <w:rFonts w:ascii="Times New Roman" w:hAnsi="Times New Roman" w:cs="Times New Roman"/>
          <w:b/>
          <w:sz w:val="24"/>
          <w:szCs w:val="24"/>
        </w:rPr>
        <w:t>neurocognitive responses</w:t>
      </w:r>
      <w:r w:rsidR="00CE0011" w:rsidRPr="00F20ABE">
        <w:rPr>
          <w:rFonts w:ascii="Times New Roman" w:hAnsi="Times New Roman" w:cs="Times New Roman"/>
          <w:b/>
          <w:sz w:val="24"/>
          <w:szCs w:val="24"/>
        </w:rPr>
        <w:t xml:space="preserve"> to </w:t>
      </w:r>
      <w:r w:rsidR="002E4343" w:rsidRPr="00F20ABE">
        <w:rPr>
          <w:rFonts w:ascii="Times New Roman" w:hAnsi="Times New Roman" w:cs="Times New Roman"/>
          <w:b/>
          <w:sz w:val="24"/>
          <w:szCs w:val="24"/>
        </w:rPr>
        <w:t xml:space="preserve">varying levels of </w:t>
      </w:r>
      <w:r w:rsidR="00CE0011" w:rsidRPr="00F20ABE">
        <w:rPr>
          <w:rFonts w:ascii="Times New Roman" w:hAnsi="Times New Roman" w:cs="Times New Roman"/>
          <w:b/>
          <w:sz w:val="24"/>
          <w:szCs w:val="24"/>
        </w:rPr>
        <w:t xml:space="preserve">cognitive challenge in individuals with and without </w:t>
      </w:r>
      <w:r w:rsidR="002E4343" w:rsidRPr="00F20ABE">
        <w:rPr>
          <w:rFonts w:ascii="Times New Roman" w:hAnsi="Times New Roman" w:cs="Times New Roman"/>
          <w:b/>
          <w:sz w:val="24"/>
          <w:szCs w:val="24"/>
        </w:rPr>
        <w:t>transtibial</w:t>
      </w:r>
      <w:r w:rsidR="00CE0011" w:rsidRPr="00F20ABE">
        <w:rPr>
          <w:rFonts w:ascii="Times New Roman" w:hAnsi="Times New Roman" w:cs="Times New Roman"/>
          <w:b/>
          <w:sz w:val="24"/>
          <w:szCs w:val="24"/>
        </w:rPr>
        <w:t xml:space="preserve"> </w:t>
      </w:r>
      <w:r w:rsidR="002E4343" w:rsidRPr="00F20ABE">
        <w:rPr>
          <w:rFonts w:ascii="Times New Roman" w:hAnsi="Times New Roman" w:cs="Times New Roman"/>
          <w:b/>
          <w:sz w:val="24"/>
          <w:szCs w:val="24"/>
        </w:rPr>
        <w:t xml:space="preserve">limb loss. Such a finding </w:t>
      </w:r>
      <w:r w:rsidR="00CE0011" w:rsidRPr="00F20ABE">
        <w:rPr>
          <w:rFonts w:ascii="Times New Roman" w:hAnsi="Times New Roman" w:cs="Times New Roman"/>
          <w:b/>
          <w:sz w:val="24"/>
          <w:szCs w:val="24"/>
        </w:rPr>
        <w:t xml:space="preserve">supports a parsimonious comparison between individuals with </w:t>
      </w:r>
      <w:r w:rsidR="002E4343" w:rsidRPr="00F20ABE">
        <w:rPr>
          <w:rFonts w:ascii="Times New Roman" w:hAnsi="Times New Roman" w:cs="Times New Roman"/>
          <w:b/>
          <w:sz w:val="24"/>
          <w:szCs w:val="24"/>
        </w:rPr>
        <w:t xml:space="preserve">transtibial and </w:t>
      </w:r>
      <w:r w:rsidR="002E4343" w:rsidRPr="00F20ABE">
        <w:rPr>
          <w:rFonts w:ascii="Times New Roman" w:eastAsia="MS Mincho" w:hAnsi="Times New Roman" w:cs="Times New Roman"/>
          <w:b/>
          <w:sz w:val="24"/>
          <w:szCs w:val="24"/>
          <w:lang w:eastAsia="ja-JP"/>
        </w:rPr>
        <w:t>transfemoral limb loss</w:t>
      </w:r>
      <w:r w:rsidR="002E4343" w:rsidRPr="00F20ABE">
        <w:rPr>
          <w:rFonts w:ascii="Times New Roman" w:hAnsi="Times New Roman" w:cs="Times New Roman"/>
          <w:b/>
          <w:sz w:val="24"/>
          <w:szCs w:val="24"/>
        </w:rPr>
        <w:t xml:space="preserve"> </w:t>
      </w:r>
      <w:r w:rsidR="00CE0011" w:rsidRPr="00F20ABE">
        <w:rPr>
          <w:rFonts w:ascii="Times New Roman" w:hAnsi="Times New Roman" w:cs="Times New Roman"/>
          <w:b/>
          <w:sz w:val="24"/>
          <w:szCs w:val="24"/>
        </w:rPr>
        <w:t xml:space="preserve">without the inclusion of uninjured individuals as a </w:t>
      </w:r>
      <w:r w:rsidR="002E4343" w:rsidRPr="00F20ABE">
        <w:rPr>
          <w:rFonts w:ascii="Times New Roman" w:hAnsi="Times New Roman" w:cs="Times New Roman"/>
          <w:b/>
          <w:sz w:val="24"/>
          <w:szCs w:val="24"/>
        </w:rPr>
        <w:t>control.</w:t>
      </w:r>
      <w:r w:rsidR="00452A9C" w:rsidRPr="00F20ABE">
        <w:rPr>
          <w:rFonts w:ascii="Times New Roman" w:hAnsi="Times New Roman" w:cs="Times New Roman"/>
          <w:b/>
          <w:sz w:val="24"/>
          <w:szCs w:val="24"/>
        </w:rPr>
        <w:t xml:space="preserve"> </w:t>
      </w:r>
    </w:p>
    <w:p w14:paraId="1BD95EFE" w14:textId="77777777" w:rsidR="00D20D3D" w:rsidRPr="00F20ABE" w:rsidRDefault="00D20D3D" w:rsidP="00240CF9">
      <w:pPr>
        <w:spacing w:after="120" w:line="240" w:lineRule="auto"/>
        <w:jc w:val="both"/>
        <w:rPr>
          <w:rFonts w:ascii="Times New Roman" w:hAnsi="Times New Roman" w:cs="Times New Roman"/>
          <w:sz w:val="24"/>
          <w:szCs w:val="24"/>
          <w:highlight w:val="green"/>
          <w:shd w:val="clear" w:color="auto" w:fill="FFFFFF"/>
        </w:rPr>
      </w:pPr>
    </w:p>
    <w:p w14:paraId="682B813A" w14:textId="77777777" w:rsidR="008521D3" w:rsidRPr="00F20ABE" w:rsidRDefault="00C11FB9" w:rsidP="001D02FE">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rPr>
        <w:t xml:space="preserve">Comment #2: </w:t>
      </w:r>
      <w:r w:rsidR="008521D3" w:rsidRPr="00F20ABE">
        <w:rPr>
          <w:rFonts w:ascii="Times New Roman" w:hAnsi="Times New Roman" w:cs="Times New Roman"/>
          <w:sz w:val="24"/>
          <w:szCs w:val="24"/>
          <w:shd w:val="clear" w:color="auto" w:fill="FFFFFF"/>
        </w:rPr>
        <w:t>With the exception of a 4-way interaction, the high-power alpha data did not show much evidence that group was linked to performance.  For the high-alpha power analyses, there was a Group x Difficulty x Hemisphere interaction, but the authors did not interpret this interaction other than to say that both groups showed a Difficulty x Hemisphere interaction.</w:t>
      </w:r>
    </w:p>
    <w:p w14:paraId="5DB9DB33" w14:textId="471F9179" w:rsidR="005318E8" w:rsidRPr="00F20ABE" w:rsidRDefault="002E36D1" w:rsidP="001D02FE">
      <w:pPr>
        <w:spacing w:after="120" w:line="240" w:lineRule="auto"/>
        <w:jc w:val="both"/>
        <w:rPr>
          <w:rFonts w:ascii="Times New Roman" w:hAnsi="Times New Roman" w:cs="Times New Roman"/>
          <w:b/>
          <w:sz w:val="24"/>
          <w:szCs w:val="24"/>
          <w:shd w:val="clear" w:color="auto" w:fill="FFFFFF"/>
        </w:rPr>
      </w:pPr>
      <w:r w:rsidRPr="00F20ABE">
        <w:rPr>
          <w:rFonts w:ascii="Times New Roman" w:hAnsi="Times New Roman" w:cs="Times New Roman"/>
          <w:b/>
          <w:sz w:val="24"/>
          <w:szCs w:val="24"/>
        </w:rPr>
        <w:t xml:space="preserve">Response #2: </w:t>
      </w:r>
      <w:r w:rsidR="003235BA" w:rsidRPr="00F20ABE">
        <w:rPr>
          <w:rFonts w:ascii="Times New Roman" w:hAnsi="Times New Roman" w:cs="Times New Roman"/>
          <w:b/>
          <w:sz w:val="24"/>
          <w:szCs w:val="24"/>
        </w:rPr>
        <w:t>The locus of the</w:t>
      </w:r>
      <w:r w:rsidR="00021E14" w:rsidRPr="00F20ABE">
        <w:rPr>
          <w:rFonts w:ascii="Times New Roman" w:hAnsi="Times New Roman" w:cs="Times New Roman"/>
          <w:b/>
          <w:sz w:val="24"/>
          <w:szCs w:val="24"/>
        </w:rPr>
        <w:t xml:space="preserve"> Group x Difficulty x Hemisphere</w:t>
      </w:r>
      <w:r w:rsidR="003235BA" w:rsidRPr="00F20ABE">
        <w:rPr>
          <w:rFonts w:ascii="Times New Roman" w:hAnsi="Times New Roman" w:cs="Times New Roman"/>
          <w:b/>
          <w:sz w:val="24"/>
          <w:szCs w:val="24"/>
        </w:rPr>
        <w:t xml:space="preserve"> interaction could not be </w:t>
      </w:r>
      <w:r w:rsidR="00021E14" w:rsidRPr="00F20ABE">
        <w:rPr>
          <w:rFonts w:ascii="Times New Roman" w:hAnsi="Times New Roman" w:cs="Times New Roman"/>
          <w:b/>
          <w:sz w:val="24"/>
          <w:szCs w:val="24"/>
        </w:rPr>
        <w:t>id</w:t>
      </w:r>
      <w:r w:rsidR="00254FE9" w:rsidRPr="00F20ABE">
        <w:rPr>
          <w:rFonts w:ascii="Times New Roman" w:hAnsi="Times New Roman" w:cs="Times New Roman"/>
          <w:b/>
          <w:sz w:val="24"/>
          <w:szCs w:val="24"/>
        </w:rPr>
        <w:t xml:space="preserve">entified. This has been added to the manuscript in </w:t>
      </w:r>
      <w:r w:rsidR="001D09B6" w:rsidRPr="00F20ABE">
        <w:rPr>
          <w:rFonts w:ascii="Times New Roman" w:hAnsi="Times New Roman" w:cs="Times New Roman"/>
          <w:b/>
          <w:sz w:val="24"/>
          <w:szCs w:val="24"/>
        </w:rPr>
        <w:t>the results section under high-</w:t>
      </w:r>
      <w:r w:rsidR="00254FE9" w:rsidRPr="00F20ABE">
        <w:rPr>
          <w:rFonts w:ascii="Times New Roman" w:hAnsi="Times New Roman" w:cs="Times New Roman"/>
          <w:b/>
          <w:sz w:val="24"/>
          <w:szCs w:val="24"/>
        </w:rPr>
        <w:t>alpha power on page</w:t>
      </w:r>
      <w:r w:rsidR="00EB5205" w:rsidRPr="00F20ABE">
        <w:rPr>
          <w:rFonts w:ascii="Times New Roman" w:hAnsi="Times New Roman" w:cs="Times New Roman"/>
          <w:b/>
          <w:sz w:val="24"/>
          <w:szCs w:val="24"/>
        </w:rPr>
        <w:t>s</w:t>
      </w:r>
      <w:r w:rsidR="00254FE9" w:rsidRPr="00F20ABE">
        <w:rPr>
          <w:rFonts w:ascii="Times New Roman" w:hAnsi="Times New Roman" w:cs="Times New Roman"/>
          <w:b/>
          <w:sz w:val="24"/>
          <w:szCs w:val="24"/>
        </w:rPr>
        <w:t xml:space="preserve"> </w:t>
      </w:r>
      <w:r w:rsidR="007D0D1D" w:rsidRPr="00F20ABE">
        <w:rPr>
          <w:rFonts w:ascii="Times New Roman" w:hAnsi="Times New Roman" w:cs="Times New Roman"/>
          <w:b/>
          <w:sz w:val="24"/>
          <w:szCs w:val="24"/>
        </w:rPr>
        <w:t>12</w:t>
      </w:r>
      <w:r w:rsidR="00EB5205" w:rsidRPr="00F20ABE">
        <w:rPr>
          <w:rFonts w:ascii="Times New Roman" w:hAnsi="Times New Roman" w:cs="Times New Roman"/>
          <w:b/>
          <w:sz w:val="24"/>
          <w:szCs w:val="24"/>
        </w:rPr>
        <w:t>-13</w:t>
      </w:r>
      <w:r w:rsidR="00254FE9" w:rsidRPr="00F20ABE">
        <w:rPr>
          <w:rFonts w:ascii="Times New Roman" w:hAnsi="Times New Roman" w:cs="Times New Roman"/>
          <w:b/>
          <w:sz w:val="24"/>
          <w:szCs w:val="24"/>
        </w:rPr>
        <w:t>, sentence: “While the locus [...] LL was revealed.”</w:t>
      </w:r>
      <w:r w:rsidR="001D09B6" w:rsidRPr="00F20ABE">
        <w:rPr>
          <w:rFonts w:ascii="Times New Roman" w:hAnsi="Times New Roman" w:cs="Times New Roman"/>
          <w:b/>
          <w:sz w:val="24"/>
          <w:szCs w:val="24"/>
        </w:rPr>
        <w:t xml:space="preserve"> It </w:t>
      </w:r>
      <w:r w:rsidR="00CF737F" w:rsidRPr="00F20ABE">
        <w:rPr>
          <w:rFonts w:ascii="Times New Roman" w:hAnsi="Times New Roman" w:cs="Times New Roman"/>
          <w:b/>
          <w:sz w:val="24"/>
          <w:szCs w:val="24"/>
        </w:rPr>
        <w:t xml:space="preserve">must be </w:t>
      </w:r>
      <w:r w:rsidR="001D09B6" w:rsidRPr="00F20ABE">
        <w:rPr>
          <w:rFonts w:ascii="Times New Roman" w:hAnsi="Times New Roman" w:cs="Times New Roman"/>
          <w:b/>
          <w:sz w:val="24"/>
          <w:szCs w:val="24"/>
        </w:rPr>
        <w:t>note</w:t>
      </w:r>
      <w:r w:rsidR="00CF737F" w:rsidRPr="00F20ABE">
        <w:rPr>
          <w:rFonts w:ascii="Times New Roman" w:hAnsi="Times New Roman" w:cs="Times New Roman"/>
          <w:b/>
          <w:sz w:val="24"/>
          <w:szCs w:val="24"/>
        </w:rPr>
        <w:t>d</w:t>
      </w:r>
      <w:r w:rsidR="001D09B6" w:rsidRPr="00F20ABE">
        <w:rPr>
          <w:rFonts w:ascii="Times New Roman" w:hAnsi="Times New Roman" w:cs="Times New Roman"/>
          <w:b/>
          <w:sz w:val="24"/>
          <w:szCs w:val="24"/>
        </w:rPr>
        <w:t xml:space="preserve"> that there was a small tendency of a Difficulty x Hemisphere interaction for the TF LL group</w:t>
      </w:r>
      <w:r w:rsidR="008521D3" w:rsidRPr="00F20ABE">
        <w:rPr>
          <w:rFonts w:ascii="Times New Roman" w:hAnsi="Times New Roman" w:cs="Times New Roman"/>
          <w:b/>
          <w:sz w:val="24"/>
          <w:szCs w:val="24"/>
          <w:shd w:val="clear" w:color="auto" w:fill="FFFFFF"/>
        </w:rPr>
        <w:t xml:space="preserve"> (</w:t>
      </w:r>
      <w:r w:rsidR="008521D3" w:rsidRPr="00F20ABE">
        <w:rPr>
          <w:rFonts w:ascii="Times New Roman" w:hAnsi="Times New Roman" w:cs="Times New Roman"/>
          <w:b/>
          <w:i/>
          <w:sz w:val="24"/>
          <w:szCs w:val="24"/>
          <w:shd w:val="clear" w:color="auto" w:fill="FFFFFF"/>
        </w:rPr>
        <w:t>p</w:t>
      </w:r>
      <w:r w:rsidR="008521D3" w:rsidRPr="00F20ABE">
        <w:rPr>
          <w:rFonts w:ascii="Times New Roman" w:hAnsi="Times New Roman" w:cs="Times New Roman"/>
          <w:b/>
          <w:sz w:val="24"/>
          <w:szCs w:val="24"/>
          <w:shd w:val="clear" w:color="auto" w:fill="FFFFFF"/>
        </w:rPr>
        <w:t>=</w:t>
      </w:r>
      <w:r w:rsidR="001D09B6" w:rsidRPr="00F20ABE">
        <w:rPr>
          <w:rFonts w:ascii="Times New Roman" w:hAnsi="Times New Roman" w:cs="Times New Roman"/>
          <w:b/>
          <w:sz w:val="24"/>
          <w:szCs w:val="24"/>
          <w:shd w:val="clear" w:color="auto" w:fill="FFFFFF"/>
        </w:rPr>
        <w:t xml:space="preserve"> </w:t>
      </w:r>
      <w:r w:rsidR="008521D3" w:rsidRPr="00F20ABE">
        <w:rPr>
          <w:rFonts w:ascii="Times New Roman" w:hAnsi="Times New Roman" w:cs="Times New Roman"/>
          <w:b/>
          <w:sz w:val="24"/>
          <w:szCs w:val="24"/>
          <w:shd w:val="clear" w:color="auto" w:fill="FFFFFF"/>
        </w:rPr>
        <w:t xml:space="preserve">0.097) </w:t>
      </w:r>
      <w:r w:rsidR="001D09B6" w:rsidRPr="00F20ABE">
        <w:rPr>
          <w:rFonts w:ascii="Times New Roman" w:hAnsi="Times New Roman" w:cs="Times New Roman"/>
          <w:b/>
          <w:sz w:val="24"/>
          <w:szCs w:val="24"/>
          <w:shd w:val="clear" w:color="auto" w:fill="FFFFFF"/>
        </w:rPr>
        <w:t>compared to the</w:t>
      </w:r>
      <w:r w:rsidR="008521D3" w:rsidRPr="00F20ABE">
        <w:rPr>
          <w:rFonts w:ascii="Times New Roman" w:hAnsi="Times New Roman" w:cs="Times New Roman"/>
          <w:b/>
          <w:sz w:val="24"/>
          <w:szCs w:val="24"/>
          <w:shd w:val="clear" w:color="auto" w:fill="FFFFFF"/>
        </w:rPr>
        <w:t xml:space="preserve"> TT</w:t>
      </w:r>
      <w:r w:rsidR="001D09B6" w:rsidRPr="00F20ABE">
        <w:rPr>
          <w:rFonts w:ascii="Times New Roman" w:hAnsi="Times New Roman" w:cs="Times New Roman"/>
          <w:b/>
          <w:sz w:val="24"/>
          <w:szCs w:val="24"/>
          <w:shd w:val="clear" w:color="auto" w:fill="FFFFFF"/>
        </w:rPr>
        <w:t xml:space="preserve"> LL group</w:t>
      </w:r>
      <w:r w:rsidR="008521D3" w:rsidRPr="00F20ABE">
        <w:rPr>
          <w:rFonts w:ascii="Times New Roman" w:hAnsi="Times New Roman" w:cs="Times New Roman"/>
          <w:b/>
          <w:sz w:val="24"/>
          <w:szCs w:val="24"/>
          <w:shd w:val="clear" w:color="auto" w:fill="FFFFFF"/>
        </w:rPr>
        <w:t xml:space="preserve"> (</w:t>
      </w:r>
      <w:r w:rsidR="008521D3" w:rsidRPr="00F20ABE">
        <w:rPr>
          <w:rFonts w:ascii="Times New Roman" w:hAnsi="Times New Roman" w:cs="Times New Roman"/>
          <w:b/>
          <w:i/>
          <w:sz w:val="24"/>
          <w:szCs w:val="24"/>
          <w:shd w:val="clear" w:color="auto" w:fill="FFFFFF"/>
        </w:rPr>
        <w:t>p</w:t>
      </w:r>
      <w:r w:rsidR="001D09B6" w:rsidRPr="00F20ABE">
        <w:rPr>
          <w:rFonts w:ascii="Times New Roman" w:hAnsi="Times New Roman" w:cs="Times New Roman"/>
          <w:b/>
          <w:sz w:val="24"/>
          <w:szCs w:val="24"/>
          <w:shd w:val="clear" w:color="auto" w:fill="FFFFFF"/>
        </w:rPr>
        <w:t xml:space="preserve"> </w:t>
      </w:r>
      <w:r w:rsidR="008521D3" w:rsidRPr="00F20ABE">
        <w:rPr>
          <w:rFonts w:ascii="Times New Roman" w:hAnsi="Times New Roman" w:cs="Times New Roman"/>
          <w:b/>
          <w:sz w:val="24"/>
          <w:szCs w:val="24"/>
          <w:shd w:val="clear" w:color="auto" w:fill="FFFFFF"/>
        </w:rPr>
        <w:t>=</w:t>
      </w:r>
      <w:r w:rsidR="001D09B6" w:rsidRPr="00F20ABE">
        <w:rPr>
          <w:rFonts w:ascii="Times New Roman" w:hAnsi="Times New Roman" w:cs="Times New Roman"/>
          <w:b/>
          <w:sz w:val="24"/>
          <w:szCs w:val="24"/>
          <w:shd w:val="clear" w:color="auto" w:fill="FFFFFF"/>
        </w:rPr>
        <w:t xml:space="preserve"> </w:t>
      </w:r>
      <w:r w:rsidR="008521D3" w:rsidRPr="00F20ABE">
        <w:rPr>
          <w:rFonts w:ascii="Times New Roman" w:hAnsi="Times New Roman" w:cs="Times New Roman"/>
          <w:b/>
          <w:sz w:val="24"/>
          <w:szCs w:val="24"/>
          <w:shd w:val="clear" w:color="auto" w:fill="FFFFFF"/>
        </w:rPr>
        <w:t xml:space="preserve">0.306). </w:t>
      </w:r>
      <w:r w:rsidR="00CF737F" w:rsidRPr="00F20ABE">
        <w:rPr>
          <w:rFonts w:ascii="Times New Roman" w:hAnsi="Times New Roman" w:cs="Times New Roman"/>
          <w:b/>
          <w:sz w:val="24"/>
          <w:szCs w:val="24"/>
          <w:shd w:val="clear" w:color="auto" w:fill="FFFFFF"/>
        </w:rPr>
        <w:t xml:space="preserve">This tendency has not been </w:t>
      </w:r>
      <w:r w:rsidR="001D09B6" w:rsidRPr="00F20ABE">
        <w:rPr>
          <w:rFonts w:ascii="Times New Roman" w:hAnsi="Times New Roman" w:cs="Times New Roman"/>
          <w:b/>
          <w:sz w:val="24"/>
          <w:szCs w:val="24"/>
          <w:shd w:val="clear" w:color="auto" w:fill="FFFFFF"/>
        </w:rPr>
        <w:t>reported in the manuscript</w:t>
      </w:r>
      <w:r w:rsidR="00CF737F" w:rsidRPr="00F20ABE">
        <w:rPr>
          <w:rFonts w:ascii="Times New Roman" w:hAnsi="Times New Roman" w:cs="Times New Roman"/>
          <w:b/>
          <w:sz w:val="24"/>
          <w:szCs w:val="24"/>
          <w:shd w:val="clear" w:color="auto" w:fill="FFFFFF"/>
        </w:rPr>
        <w:t xml:space="preserve"> since it was not significant</w:t>
      </w:r>
      <w:r w:rsidR="001D09B6" w:rsidRPr="00F20ABE">
        <w:rPr>
          <w:rFonts w:ascii="Times New Roman" w:hAnsi="Times New Roman" w:cs="Times New Roman"/>
          <w:b/>
          <w:sz w:val="24"/>
          <w:szCs w:val="24"/>
          <w:shd w:val="clear" w:color="auto" w:fill="FFFFFF"/>
        </w:rPr>
        <w:t xml:space="preserve">, </w:t>
      </w:r>
      <w:r w:rsidR="00CF737F" w:rsidRPr="00F20ABE">
        <w:rPr>
          <w:rFonts w:ascii="Times New Roman" w:hAnsi="Times New Roman" w:cs="Times New Roman"/>
          <w:b/>
          <w:sz w:val="24"/>
          <w:szCs w:val="24"/>
          <w:shd w:val="clear" w:color="auto" w:fill="FFFFFF"/>
        </w:rPr>
        <w:t xml:space="preserve">however we </w:t>
      </w:r>
      <w:r w:rsidR="00E56065" w:rsidRPr="00F20ABE">
        <w:rPr>
          <w:rFonts w:ascii="Times New Roman" w:hAnsi="Times New Roman" w:cs="Times New Roman"/>
          <w:b/>
          <w:sz w:val="24"/>
          <w:szCs w:val="24"/>
          <w:shd w:val="clear" w:color="auto" w:fill="FFFFFF"/>
        </w:rPr>
        <w:t>are</w:t>
      </w:r>
      <w:r w:rsidR="001D09B6" w:rsidRPr="00F20ABE">
        <w:rPr>
          <w:rFonts w:ascii="Times New Roman" w:hAnsi="Times New Roman" w:cs="Times New Roman"/>
          <w:b/>
          <w:sz w:val="24"/>
          <w:szCs w:val="24"/>
          <w:shd w:val="clear" w:color="auto" w:fill="FFFFFF"/>
        </w:rPr>
        <w:t xml:space="preserve"> happy to include </w:t>
      </w:r>
      <w:r w:rsidR="00CF737F" w:rsidRPr="00F20ABE">
        <w:rPr>
          <w:rFonts w:ascii="Times New Roman" w:hAnsi="Times New Roman" w:cs="Times New Roman"/>
          <w:b/>
          <w:sz w:val="24"/>
          <w:szCs w:val="24"/>
          <w:shd w:val="clear" w:color="auto" w:fill="FFFFFF"/>
        </w:rPr>
        <w:t xml:space="preserve">it </w:t>
      </w:r>
      <w:r w:rsidR="001D09B6" w:rsidRPr="00F20ABE">
        <w:rPr>
          <w:rFonts w:ascii="Times New Roman" w:hAnsi="Times New Roman" w:cs="Times New Roman"/>
          <w:b/>
          <w:sz w:val="24"/>
          <w:szCs w:val="24"/>
          <w:shd w:val="clear" w:color="auto" w:fill="FFFFFF"/>
        </w:rPr>
        <w:t xml:space="preserve">if </w:t>
      </w:r>
      <w:r w:rsidR="00CF737F" w:rsidRPr="00F20ABE">
        <w:rPr>
          <w:rFonts w:ascii="Times New Roman" w:hAnsi="Times New Roman" w:cs="Times New Roman"/>
          <w:b/>
          <w:sz w:val="24"/>
          <w:szCs w:val="24"/>
          <w:shd w:val="clear" w:color="auto" w:fill="FFFFFF"/>
        </w:rPr>
        <w:t xml:space="preserve">the reviewer and/or editor feel that it is </w:t>
      </w:r>
      <w:r w:rsidR="001D09B6" w:rsidRPr="00F20ABE">
        <w:rPr>
          <w:rFonts w:ascii="Times New Roman" w:hAnsi="Times New Roman" w:cs="Times New Roman"/>
          <w:b/>
          <w:sz w:val="24"/>
          <w:szCs w:val="24"/>
          <w:shd w:val="clear" w:color="auto" w:fill="FFFFFF"/>
        </w:rPr>
        <w:t xml:space="preserve">needed. </w:t>
      </w:r>
    </w:p>
    <w:p w14:paraId="3883654D" w14:textId="77777777" w:rsidR="001D09B6" w:rsidRPr="00F20ABE" w:rsidRDefault="001D09B6" w:rsidP="001D02FE">
      <w:pPr>
        <w:spacing w:after="120" w:line="240" w:lineRule="auto"/>
        <w:jc w:val="both"/>
        <w:rPr>
          <w:rFonts w:ascii="Times New Roman" w:hAnsi="Times New Roman" w:cs="Times New Roman"/>
          <w:b/>
          <w:sz w:val="24"/>
          <w:szCs w:val="24"/>
          <w:highlight w:val="green"/>
          <w:shd w:val="clear" w:color="auto" w:fill="FFFFFF"/>
        </w:rPr>
      </w:pPr>
    </w:p>
    <w:p w14:paraId="55ECB901" w14:textId="2EE9D7B4" w:rsidR="008521D3" w:rsidRPr="00F20ABE" w:rsidRDefault="008521D3" w:rsidP="001D02FE">
      <w:pPr>
        <w:spacing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shd w:val="clear" w:color="auto" w:fill="FFFFFF"/>
        </w:rPr>
        <w:t>Comment #3: It is unclear why the authors did not used an event-related approach (in which they recorded EEG power on each epoch of a cognitive task trial during walking and just seated conditions). </w:t>
      </w:r>
    </w:p>
    <w:p w14:paraId="1793785B" w14:textId="60858537" w:rsidR="002E7E55" w:rsidRPr="00F20ABE" w:rsidRDefault="00D32161" w:rsidP="00713882">
      <w:pPr>
        <w:autoSpaceDE w:val="0"/>
        <w:autoSpaceDN w:val="0"/>
        <w:adjustRightInd w:val="0"/>
        <w:spacing w:after="120" w:line="240" w:lineRule="auto"/>
        <w:jc w:val="both"/>
        <w:rPr>
          <w:rFonts w:ascii="Times New Roman" w:hAnsi="Times New Roman" w:cs="Times New Roman"/>
          <w:b/>
          <w:sz w:val="24"/>
          <w:szCs w:val="24"/>
          <w:highlight w:val="yellow"/>
        </w:rPr>
      </w:pPr>
      <w:r w:rsidRPr="00F20ABE">
        <w:rPr>
          <w:rFonts w:ascii="Times New Roman" w:hAnsi="Times New Roman" w:cs="Times New Roman"/>
          <w:b/>
          <w:sz w:val="24"/>
          <w:szCs w:val="24"/>
          <w:shd w:val="clear" w:color="auto" w:fill="FFFFFF"/>
        </w:rPr>
        <w:t xml:space="preserve">Response #3: </w:t>
      </w:r>
      <w:r w:rsidR="003D64DD" w:rsidRPr="00F20ABE">
        <w:rPr>
          <w:rFonts w:ascii="Times New Roman" w:hAnsi="Times New Roman" w:cs="Times New Roman"/>
          <w:b/>
          <w:sz w:val="24"/>
          <w:szCs w:val="24"/>
        </w:rPr>
        <w:t>Thank</w:t>
      </w:r>
      <w:r w:rsidR="00CF737F" w:rsidRPr="00F20ABE">
        <w:rPr>
          <w:rFonts w:ascii="Times New Roman" w:hAnsi="Times New Roman" w:cs="Times New Roman"/>
          <w:b/>
          <w:sz w:val="24"/>
          <w:szCs w:val="24"/>
        </w:rPr>
        <w:t xml:space="preserve"> you very much </w:t>
      </w:r>
      <w:r w:rsidR="003D64DD" w:rsidRPr="00F20ABE">
        <w:rPr>
          <w:rFonts w:ascii="Times New Roman" w:hAnsi="Times New Roman" w:cs="Times New Roman"/>
          <w:b/>
          <w:sz w:val="24"/>
          <w:szCs w:val="24"/>
        </w:rPr>
        <w:t xml:space="preserve">for this comment. We would have been interested to conduct an additional analysis using </w:t>
      </w:r>
      <w:r w:rsidR="00CC26CF" w:rsidRPr="00F20ABE">
        <w:rPr>
          <w:rFonts w:ascii="Times New Roman" w:hAnsi="Times New Roman" w:cs="Times New Roman"/>
          <w:b/>
          <w:sz w:val="24"/>
          <w:szCs w:val="24"/>
        </w:rPr>
        <w:t xml:space="preserve">an </w:t>
      </w:r>
      <w:r w:rsidR="003D64DD" w:rsidRPr="00F20ABE">
        <w:rPr>
          <w:rFonts w:ascii="Times New Roman" w:hAnsi="Times New Roman" w:cs="Times New Roman"/>
          <w:b/>
          <w:sz w:val="24"/>
          <w:szCs w:val="24"/>
        </w:rPr>
        <w:t>event-related approach</w:t>
      </w:r>
      <w:r w:rsidR="00CC26CF" w:rsidRPr="00F20ABE">
        <w:rPr>
          <w:rFonts w:ascii="Times New Roman" w:hAnsi="Times New Roman" w:cs="Times New Roman"/>
          <w:b/>
          <w:sz w:val="24"/>
          <w:szCs w:val="24"/>
        </w:rPr>
        <w:t>,</w:t>
      </w:r>
      <w:r w:rsidR="003D64DD" w:rsidRPr="00F20ABE">
        <w:rPr>
          <w:rFonts w:ascii="Times New Roman" w:hAnsi="Times New Roman" w:cs="Times New Roman"/>
          <w:b/>
          <w:sz w:val="24"/>
          <w:szCs w:val="24"/>
        </w:rPr>
        <w:t xml:space="preserve"> however it is not possible at this time since </w:t>
      </w:r>
      <w:r w:rsidR="003D64DD" w:rsidRPr="00F20ABE">
        <w:rPr>
          <w:rFonts w:ascii="Times New Roman" w:hAnsi="Times New Roman" w:cs="Times New Roman"/>
          <w:b/>
          <w:sz w:val="24"/>
          <w:szCs w:val="24"/>
          <w:shd w:val="clear" w:color="auto" w:fill="FFFFFF"/>
        </w:rPr>
        <w:t xml:space="preserve">we did not employ any system to </w:t>
      </w:r>
      <w:r w:rsidR="0014072D" w:rsidRPr="00F20ABE">
        <w:rPr>
          <w:rFonts w:ascii="Times New Roman" w:hAnsi="Times New Roman" w:cs="Times New Roman"/>
          <w:b/>
          <w:sz w:val="24"/>
          <w:szCs w:val="24"/>
          <w:shd w:val="clear" w:color="auto" w:fill="FFFFFF"/>
        </w:rPr>
        <w:t>event-</w:t>
      </w:r>
      <w:r w:rsidR="003D64DD" w:rsidRPr="00F20ABE">
        <w:rPr>
          <w:rFonts w:ascii="Times New Roman" w:hAnsi="Times New Roman" w:cs="Times New Roman"/>
          <w:b/>
          <w:sz w:val="24"/>
          <w:szCs w:val="24"/>
          <w:shd w:val="clear" w:color="auto" w:fill="FFFFFF"/>
        </w:rPr>
        <w:t xml:space="preserve">mark the EEG recording at the </w:t>
      </w:r>
      <w:r w:rsidR="003D64DD" w:rsidRPr="00F20ABE">
        <w:rPr>
          <w:rFonts w:ascii="Times New Roman" w:hAnsi="Times New Roman" w:cs="Times New Roman"/>
          <w:b/>
          <w:sz w:val="24"/>
          <w:szCs w:val="24"/>
          <w:shd w:val="clear" w:color="auto" w:fill="FFFFFF"/>
        </w:rPr>
        <w:lastRenderedPageBreak/>
        <w:t xml:space="preserve">beginning of each trial on the cognitive task. </w:t>
      </w:r>
      <w:r w:rsidR="00796947" w:rsidRPr="00F20ABE">
        <w:rPr>
          <w:rFonts w:ascii="Times New Roman" w:hAnsi="Times New Roman" w:cs="Times New Roman"/>
          <w:b/>
          <w:sz w:val="24"/>
          <w:szCs w:val="24"/>
          <w:shd w:val="clear" w:color="auto" w:fill="FFFFFF"/>
        </w:rPr>
        <w:t>Moreover</w:t>
      </w:r>
      <w:r w:rsidRPr="00F20ABE">
        <w:rPr>
          <w:rFonts w:ascii="Times New Roman" w:hAnsi="Times New Roman" w:cs="Times New Roman"/>
          <w:b/>
          <w:sz w:val="24"/>
          <w:szCs w:val="24"/>
          <w:shd w:val="clear" w:color="auto" w:fill="FFFFFF"/>
        </w:rPr>
        <w:t xml:space="preserve">, </w:t>
      </w:r>
      <w:r w:rsidR="005B2D9B" w:rsidRPr="00F20ABE">
        <w:rPr>
          <w:rFonts w:ascii="Times New Roman" w:hAnsi="Times New Roman" w:cs="Times New Roman"/>
          <w:b/>
          <w:sz w:val="24"/>
          <w:szCs w:val="24"/>
          <w:shd w:val="clear" w:color="auto" w:fill="FFFFFF"/>
        </w:rPr>
        <w:t xml:space="preserve">no predictions were made linking EEG to specific events and thus an event-related approach did not seem warranted. Instead, we segmented the data within a given experimental condition (e.g., seated while performing </w:t>
      </w:r>
      <w:r w:rsidR="006005C3" w:rsidRPr="00F20ABE">
        <w:rPr>
          <w:rFonts w:ascii="Times New Roman" w:hAnsi="Times New Roman" w:cs="Times New Roman"/>
          <w:b/>
          <w:sz w:val="24"/>
          <w:szCs w:val="24"/>
          <w:shd w:val="clear" w:color="auto" w:fill="FFFFFF"/>
        </w:rPr>
        <w:t xml:space="preserve">the low demand </w:t>
      </w:r>
      <w:r w:rsidR="005B2D9B" w:rsidRPr="00F20ABE">
        <w:rPr>
          <w:rFonts w:ascii="Times New Roman" w:hAnsi="Times New Roman" w:cs="Times New Roman"/>
          <w:b/>
          <w:sz w:val="24"/>
          <w:szCs w:val="24"/>
          <w:shd w:val="clear" w:color="auto" w:fill="FFFFFF"/>
        </w:rPr>
        <w:t>cognitive task) and then averaged across the segments as we expected the EEG to be relatively stable from segment-to-segment. This</w:t>
      </w:r>
      <w:r w:rsidR="00B31214" w:rsidRPr="00F20ABE">
        <w:rPr>
          <w:rFonts w:ascii="Times New Roman" w:hAnsi="Times New Roman" w:cs="Times New Roman"/>
          <w:b/>
          <w:sz w:val="24"/>
          <w:szCs w:val="24"/>
          <w:shd w:val="clear" w:color="auto" w:fill="FFFFFF"/>
        </w:rPr>
        <w:t xml:space="preserve"> is a well-known</w:t>
      </w:r>
      <w:r w:rsidR="005B2D9B" w:rsidRPr="00F20ABE">
        <w:rPr>
          <w:rFonts w:ascii="Times New Roman" w:hAnsi="Times New Roman" w:cs="Times New Roman"/>
          <w:b/>
          <w:sz w:val="24"/>
          <w:szCs w:val="24"/>
          <w:shd w:val="clear" w:color="auto" w:fill="FFFFFF"/>
        </w:rPr>
        <w:t xml:space="preserve"> approach</w:t>
      </w:r>
      <w:r w:rsidR="00B31214" w:rsidRPr="00F20ABE">
        <w:rPr>
          <w:rFonts w:ascii="Times New Roman" w:hAnsi="Times New Roman" w:cs="Times New Roman"/>
          <w:b/>
          <w:sz w:val="24"/>
          <w:szCs w:val="24"/>
          <w:shd w:val="clear" w:color="auto" w:fill="FFFFFF"/>
        </w:rPr>
        <w:t xml:space="preserve"> that</w:t>
      </w:r>
      <w:r w:rsidR="005B2D9B" w:rsidRPr="00F20ABE">
        <w:rPr>
          <w:rFonts w:ascii="Times New Roman" w:hAnsi="Times New Roman" w:cs="Times New Roman"/>
          <w:b/>
          <w:sz w:val="24"/>
          <w:szCs w:val="24"/>
          <w:shd w:val="clear" w:color="auto" w:fill="FFFFFF"/>
        </w:rPr>
        <w:t xml:space="preserve"> has been successfully implemented in prior work conducted by our research group (</w:t>
      </w:r>
      <w:r w:rsidR="009A5890" w:rsidRPr="00F20ABE">
        <w:rPr>
          <w:rFonts w:ascii="Times New Roman" w:hAnsi="Times New Roman" w:cs="Times New Roman"/>
          <w:b/>
          <w:sz w:val="24"/>
          <w:szCs w:val="24"/>
          <w:shd w:val="clear" w:color="auto" w:fill="FFFFFF"/>
        </w:rPr>
        <w:t>Pruziner et al., 2018; Shaw et al., 2018</w:t>
      </w:r>
      <w:r w:rsidR="005B2D9B" w:rsidRPr="00F20ABE">
        <w:rPr>
          <w:rFonts w:ascii="Times New Roman" w:hAnsi="Times New Roman" w:cs="Times New Roman"/>
          <w:b/>
          <w:sz w:val="24"/>
          <w:szCs w:val="24"/>
          <w:shd w:val="clear" w:color="auto" w:fill="FFFFFF"/>
        </w:rPr>
        <w:t>) as well as by others (</w:t>
      </w:r>
      <w:r w:rsidR="00EB5205" w:rsidRPr="00F20ABE">
        <w:rPr>
          <w:rFonts w:ascii="Times New Roman" w:hAnsi="Times New Roman" w:cs="Times New Roman"/>
          <w:b/>
          <w:sz w:val="24"/>
          <w:szCs w:val="24"/>
          <w:shd w:val="clear" w:color="auto" w:fill="FFFFFF"/>
        </w:rPr>
        <w:t xml:space="preserve">e.g., </w:t>
      </w:r>
      <w:r w:rsidR="00B93878" w:rsidRPr="00F20ABE">
        <w:rPr>
          <w:rFonts w:ascii="Times New Roman" w:hAnsi="Times New Roman" w:cs="Times New Roman"/>
          <w:b/>
          <w:sz w:val="24"/>
          <w:szCs w:val="24"/>
          <w:shd w:val="clear" w:color="auto" w:fill="FFFFFF"/>
        </w:rPr>
        <w:t xml:space="preserve">Borghini et al., 2016; </w:t>
      </w:r>
      <w:r w:rsidR="006975DB" w:rsidRPr="00F20ABE">
        <w:rPr>
          <w:rFonts w:ascii="Times New Roman" w:hAnsi="Times New Roman" w:cs="Times New Roman"/>
          <w:b/>
          <w:sz w:val="24"/>
          <w:szCs w:val="24"/>
          <w:shd w:val="clear" w:color="auto" w:fill="FFFFFF"/>
        </w:rPr>
        <w:t>Holm et al., 2009</w:t>
      </w:r>
      <w:r w:rsidR="005B2D9B" w:rsidRPr="00F20ABE">
        <w:rPr>
          <w:rFonts w:ascii="Times New Roman" w:hAnsi="Times New Roman" w:cs="Times New Roman"/>
          <w:b/>
          <w:sz w:val="24"/>
          <w:szCs w:val="24"/>
          <w:shd w:val="clear" w:color="auto" w:fill="FFFFFF"/>
        </w:rPr>
        <w:t>).</w:t>
      </w:r>
      <w:r w:rsidR="000521B2" w:rsidRPr="00F20ABE">
        <w:rPr>
          <w:rFonts w:ascii="Times New Roman" w:hAnsi="Times New Roman" w:cs="Times New Roman"/>
          <w:b/>
          <w:sz w:val="24"/>
          <w:szCs w:val="24"/>
          <w:shd w:val="clear" w:color="auto" w:fill="FFFFFF"/>
        </w:rPr>
        <w:t xml:space="preserve"> </w:t>
      </w:r>
      <w:r w:rsidR="005B2D9B" w:rsidRPr="00F20ABE">
        <w:rPr>
          <w:rFonts w:ascii="Times New Roman" w:hAnsi="Times New Roman" w:cs="Times New Roman"/>
          <w:b/>
          <w:sz w:val="24"/>
          <w:szCs w:val="24"/>
          <w:shd w:val="clear" w:color="auto" w:fill="FFFFFF"/>
        </w:rPr>
        <w:t>Furthermore,</w:t>
      </w:r>
      <w:r w:rsidR="00B31214" w:rsidRPr="00F20ABE">
        <w:rPr>
          <w:rFonts w:ascii="Times New Roman" w:hAnsi="Times New Roman" w:cs="Times New Roman"/>
          <w:b/>
          <w:sz w:val="24"/>
          <w:szCs w:val="24"/>
          <w:shd w:val="clear" w:color="auto" w:fill="FFFFFF"/>
        </w:rPr>
        <w:t xml:space="preserve"> to</w:t>
      </w:r>
      <w:r w:rsidR="00B31214" w:rsidRPr="00F20ABE">
        <w:rPr>
          <w:rFonts w:ascii="Times New Roman" w:hAnsi="Times New Roman" w:cs="Times New Roman"/>
          <w:b/>
          <w:sz w:val="24"/>
          <w:szCs w:val="24"/>
        </w:rPr>
        <w:t xml:space="preserve"> </w:t>
      </w:r>
      <w:r w:rsidR="00DF337F" w:rsidRPr="00F20ABE">
        <w:rPr>
          <w:rFonts w:ascii="Times New Roman" w:hAnsi="Times New Roman" w:cs="Times New Roman"/>
          <w:b/>
          <w:sz w:val="24"/>
          <w:szCs w:val="24"/>
        </w:rPr>
        <w:t xml:space="preserve">ensure the stability of the brain dynamics, </w:t>
      </w:r>
      <w:r w:rsidR="00B31214" w:rsidRPr="00F20ABE">
        <w:rPr>
          <w:rFonts w:ascii="Times New Roman" w:hAnsi="Times New Roman" w:cs="Times New Roman"/>
          <w:b/>
          <w:sz w:val="24"/>
          <w:szCs w:val="24"/>
          <w:shd w:val="clear" w:color="auto" w:fill="FFFFFF"/>
        </w:rPr>
        <w:t>we removed the first and last two minutes of EEG data recorded f</w:t>
      </w:r>
      <w:r w:rsidR="000521B2" w:rsidRPr="00F20ABE">
        <w:rPr>
          <w:rFonts w:ascii="Times New Roman" w:hAnsi="Times New Roman" w:cs="Times New Roman"/>
          <w:b/>
          <w:sz w:val="24"/>
          <w:szCs w:val="24"/>
          <w:shd w:val="clear" w:color="auto" w:fill="FFFFFF"/>
        </w:rPr>
        <w:t xml:space="preserve">or each experimental condition. </w:t>
      </w:r>
      <w:r w:rsidR="000521B2" w:rsidRPr="00F20ABE">
        <w:rPr>
          <w:rFonts w:ascii="Times New Roman" w:hAnsi="Times New Roman" w:cs="Times New Roman"/>
          <w:b/>
          <w:sz w:val="24"/>
          <w:szCs w:val="24"/>
        </w:rPr>
        <w:t xml:space="preserve">This information was moved from the supplementary material to the revised manuscript. </w:t>
      </w:r>
      <w:r w:rsidR="00DF337F" w:rsidRPr="00F20ABE">
        <w:rPr>
          <w:rFonts w:ascii="Times New Roman" w:hAnsi="Times New Roman" w:cs="Times New Roman"/>
          <w:b/>
          <w:sz w:val="24"/>
          <w:szCs w:val="24"/>
          <w:shd w:val="clear" w:color="auto" w:fill="FFFFFF"/>
        </w:rPr>
        <w:t xml:space="preserve">It </w:t>
      </w:r>
      <w:r w:rsidR="008E642E" w:rsidRPr="00F20ABE">
        <w:rPr>
          <w:rFonts w:ascii="Times New Roman" w:hAnsi="Times New Roman" w:cs="Times New Roman"/>
          <w:b/>
          <w:sz w:val="24"/>
          <w:szCs w:val="24"/>
          <w:shd w:val="clear" w:color="auto" w:fill="FFFFFF"/>
        </w:rPr>
        <w:t xml:space="preserve">must </w:t>
      </w:r>
      <w:r w:rsidR="00DF337F" w:rsidRPr="00F20ABE">
        <w:rPr>
          <w:rFonts w:ascii="Times New Roman" w:hAnsi="Times New Roman" w:cs="Times New Roman"/>
          <w:b/>
          <w:sz w:val="24"/>
          <w:szCs w:val="24"/>
          <w:shd w:val="clear" w:color="auto" w:fill="FFFFFF"/>
        </w:rPr>
        <w:t xml:space="preserve">also </w:t>
      </w:r>
      <w:r w:rsidR="008E642E" w:rsidRPr="00F20ABE">
        <w:rPr>
          <w:rFonts w:ascii="Times New Roman" w:hAnsi="Times New Roman" w:cs="Times New Roman"/>
          <w:b/>
          <w:sz w:val="24"/>
          <w:szCs w:val="24"/>
          <w:shd w:val="clear" w:color="auto" w:fill="FFFFFF"/>
        </w:rPr>
        <w:t xml:space="preserve">be </w:t>
      </w:r>
      <w:r w:rsidR="00DF337F" w:rsidRPr="00F20ABE">
        <w:rPr>
          <w:rFonts w:ascii="Times New Roman" w:hAnsi="Times New Roman" w:cs="Times New Roman"/>
          <w:b/>
          <w:sz w:val="24"/>
          <w:szCs w:val="24"/>
          <w:shd w:val="clear" w:color="auto" w:fill="FFFFFF"/>
        </w:rPr>
        <w:t>note</w:t>
      </w:r>
      <w:r w:rsidR="008E642E" w:rsidRPr="00F20ABE">
        <w:rPr>
          <w:rFonts w:ascii="Times New Roman" w:hAnsi="Times New Roman" w:cs="Times New Roman"/>
          <w:b/>
          <w:sz w:val="24"/>
          <w:szCs w:val="24"/>
          <w:shd w:val="clear" w:color="auto" w:fill="FFFFFF"/>
        </w:rPr>
        <w:t>d</w:t>
      </w:r>
      <w:r w:rsidR="00DF337F" w:rsidRPr="00F20ABE">
        <w:rPr>
          <w:rFonts w:ascii="Times New Roman" w:hAnsi="Times New Roman" w:cs="Times New Roman"/>
          <w:b/>
          <w:sz w:val="24"/>
          <w:szCs w:val="24"/>
          <w:shd w:val="clear" w:color="auto" w:fill="FFFFFF"/>
        </w:rPr>
        <w:t xml:space="preserve"> that</w:t>
      </w:r>
      <w:r w:rsidR="00B31214" w:rsidRPr="00F20ABE">
        <w:rPr>
          <w:rFonts w:ascii="Times New Roman" w:hAnsi="Times New Roman" w:cs="Times New Roman"/>
          <w:b/>
          <w:sz w:val="24"/>
          <w:szCs w:val="24"/>
          <w:shd w:val="clear" w:color="auto" w:fill="FFFFFF"/>
        </w:rPr>
        <w:t xml:space="preserve"> the cognitive task had</w:t>
      </w:r>
      <w:r w:rsidR="005B2D9B" w:rsidRPr="00F20ABE">
        <w:rPr>
          <w:rFonts w:ascii="Times New Roman" w:hAnsi="Times New Roman" w:cs="Times New Roman"/>
          <w:b/>
          <w:sz w:val="24"/>
          <w:szCs w:val="24"/>
          <w:shd w:val="clear" w:color="auto" w:fill="FFFFFF"/>
        </w:rPr>
        <w:t xml:space="preserve"> </w:t>
      </w:r>
      <w:r w:rsidR="00B31214" w:rsidRPr="00F20ABE">
        <w:rPr>
          <w:rFonts w:ascii="Times New Roman" w:hAnsi="Times New Roman" w:cs="Times New Roman"/>
          <w:b/>
          <w:sz w:val="24"/>
          <w:szCs w:val="24"/>
          <w:shd w:val="clear" w:color="auto" w:fill="FFFFFF"/>
        </w:rPr>
        <w:t xml:space="preserve">a </w:t>
      </w:r>
      <w:r w:rsidR="00B31214" w:rsidRPr="00F20ABE">
        <w:rPr>
          <w:rFonts w:ascii="Times New Roman" w:hAnsi="Times New Roman" w:cs="Times New Roman"/>
          <w:b/>
          <w:sz w:val="24"/>
          <w:szCs w:val="24"/>
        </w:rPr>
        <w:t xml:space="preserve">random inter-stimulus interval of 100-1000 </w:t>
      </w:r>
      <w:r w:rsidR="00CC26CF" w:rsidRPr="00F20ABE">
        <w:rPr>
          <w:rFonts w:ascii="Times New Roman" w:hAnsi="Times New Roman" w:cs="Times New Roman"/>
          <w:b/>
          <w:sz w:val="24"/>
          <w:szCs w:val="24"/>
        </w:rPr>
        <w:t>ms, which</w:t>
      </w:r>
      <w:r w:rsidR="00834160" w:rsidRPr="00F20ABE">
        <w:rPr>
          <w:rFonts w:ascii="Times New Roman" w:hAnsi="Times New Roman" w:cs="Times New Roman"/>
          <w:b/>
          <w:sz w:val="24"/>
          <w:szCs w:val="24"/>
        </w:rPr>
        <w:t xml:space="preserve"> is fairly </w:t>
      </w:r>
      <w:r w:rsidR="00295AFB" w:rsidRPr="00F20ABE">
        <w:rPr>
          <w:rFonts w:ascii="Times New Roman" w:hAnsi="Times New Roman" w:cs="Times New Roman"/>
          <w:b/>
          <w:sz w:val="24"/>
          <w:szCs w:val="24"/>
        </w:rPr>
        <w:t xml:space="preserve">small. </w:t>
      </w:r>
      <w:r w:rsidR="00834160" w:rsidRPr="00F20ABE">
        <w:rPr>
          <w:rFonts w:ascii="Times New Roman" w:hAnsi="Times New Roman" w:cs="Times New Roman"/>
          <w:b/>
          <w:sz w:val="24"/>
          <w:szCs w:val="24"/>
        </w:rPr>
        <w:t>T</w:t>
      </w:r>
      <w:r w:rsidR="00CF737F" w:rsidRPr="00F20ABE">
        <w:rPr>
          <w:rFonts w:ascii="Times New Roman" w:hAnsi="Times New Roman" w:cs="Times New Roman"/>
          <w:b/>
          <w:sz w:val="24"/>
          <w:szCs w:val="24"/>
        </w:rPr>
        <w:t>hus t</w:t>
      </w:r>
      <w:r w:rsidR="00834160" w:rsidRPr="00F20ABE">
        <w:rPr>
          <w:rFonts w:ascii="Times New Roman" w:hAnsi="Times New Roman" w:cs="Times New Roman"/>
          <w:b/>
          <w:sz w:val="24"/>
          <w:szCs w:val="24"/>
        </w:rPr>
        <w:t xml:space="preserve">aking everything into consideration, we are fairly confident </w:t>
      </w:r>
      <w:r w:rsidR="00834160" w:rsidRPr="00F20ABE">
        <w:rPr>
          <w:rFonts w:ascii="Times New Roman" w:hAnsi="Times New Roman" w:cs="Times New Roman"/>
          <w:b/>
          <w:sz w:val="24"/>
          <w:szCs w:val="24"/>
          <w:shd w:val="clear" w:color="auto" w:fill="FFFFFF"/>
        </w:rPr>
        <w:t>the EEG was relatively stable.</w:t>
      </w:r>
      <w:r w:rsidR="00CC26CF" w:rsidRPr="00F20ABE">
        <w:rPr>
          <w:rFonts w:ascii="Times New Roman" w:hAnsi="Times New Roman" w:cs="Times New Roman"/>
          <w:b/>
          <w:sz w:val="24"/>
          <w:szCs w:val="24"/>
          <w:shd w:val="clear" w:color="auto" w:fill="FFFFFF"/>
        </w:rPr>
        <w:t xml:space="preserve"> In future work, we will be sure to employ additional EEG markers to allow for </w:t>
      </w:r>
      <w:r w:rsidR="00CD6EE6" w:rsidRPr="00F20ABE">
        <w:rPr>
          <w:rFonts w:ascii="Times New Roman" w:hAnsi="Times New Roman" w:cs="Times New Roman"/>
          <w:b/>
          <w:sz w:val="24"/>
          <w:szCs w:val="24"/>
          <w:shd w:val="clear" w:color="auto" w:fill="FFFFFF"/>
        </w:rPr>
        <w:t xml:space="preserve">an event-related approach. </w:t>
      </w:r>
      <w:r w:rsidR="008E642E" w:rsidRPr="00F20ABE">
        <w:rPr>
          <w:rFonts w:ascii="Times New Roman" w:hAnsi="Times New Roman" w:cs="Times New Roman"/>
          <w:b/>
          <w:sz w:val="24"/>
          <w:szCs w:val="24"/>
        </w:rPr>
        <w:t xml:space="preserve">Please see the methods section under electrophysiological data collection and signal processing on page </w:t>
      </w:r>
      <w:r w:rsidR="008B4969" w:rsidRPr="00F20ABE">
        <w:rPr>
          <w:rFonts w:ascii="Times New Roman" w:hAnsi="Times New Roman" w:cs="Times New Roman"/>
          <w:b/>
          <w:sz w:val="24"/>
          <w:szCs w:val="24"/>
        </w:rPr>
        <w:t>8</w:t>
      </w:r>
      <w:r w:rsidR="008E642E" w:rsidRPr="00F20ABE">
        <w:rPr>
          <w:rFonts w:ascii="Times New Roman" w:hAnsi="Times New Roman" w:cs="Times New Roman"/>
          <w:b/>
          <w:sz w:val="24"/>
          <w:szCs w:val="24"/>
        </w:rPr>
        <w:t>, sentence</w:t>
      </w:r>
      <w:r w:rsidR="00692977" w:rsidRPr="00F20ABE">
        <w:rPr>
          <w:rFonts w:ascii="Times New Roman" w:hAnsi="Times New Roman" w:cs="Times New Roman"/>
          <w:b/>
          <w:sz w:val="24"/>
          <w:szCs w:val="24"/>
        </w:rPr>
        <w:t>s</w:t>
      </w:r>
      <w:r w:rsidR="008E642E" w:rsidRPr="00F20ABE">
        <w:rPr>
          <w:rFonts w:ascii="Times New Roman" w:hAnsi="Times New Roman" w:cs="Times New Roman"/>
          <w:b/>
          <w:sz w:val="24"/>
          <w:szCs w:val="24"/>
        </w:rPr>
        <w:t>: “To minimize any [...]</w:t>
      </w:r>
      <w:r w:rsidR="007312F4" w:rsidRPr="00F20ABE">
        <w:rPr>
          <w:rFonts w:ascii="Times New Roman" w:hAnsi="Times New Roman" w:cs="Times New Roman"/>
          <w:b/>
          <w:sz w:val="24"/>
          <w:szCs w:val="24"/>
        </w:rPr>
        <w:t xml:space="preserve"> </w:t>
      </w:r>
      <w:r w:rsidR="008E642E" w:rsidRPr="00F20ABE">
        <w:rPr>
          <w:rFonts w:ascii="Times New Roman" w:hAnsi="Times New Roman" w:cs="Times New Roman"/>
          <w:b/>
          <w:sz w:val="24"/>
          <w:szCs w:val="24"/>
        </w:rPr>
        <w:t xml:space="preserve">Shaw et al., 2018).” </w:t>
      </w:r>
      <w:r w:rsidR="002E7E55" w:rsidRPr="00F20ABE">
        <w:rPr>
          <w:rFonts w:ascii="Times New Roman" w:hAnsi="Times New Roman" w:cs="Times New Roman"/>
          <w:b/>
          <w:sz w:val="24"/>
          <w:szCs w:val="24"/>
        </w:rPr>
        <w:t xml:space="preserve">Please see also the discussion section under conclusions and future work, </w:t>
      </w:r>
      <w:r w:rsidR="00692977" w:rsidRPr="00F20ABE">
        <w:rPr>
          <w:rFonts w:ascii="Times New Roman" w:hAnsi="Times New Roman" w:cs="Times New Roman"/>
          <w:b/>
          <w:sz w:val="24"/>
          <w:szCs w:val="24"/>
        </w:rPr>
        <w:t>on page</w:t>
      </w:r>
      <w:r w:rsidR="008B4969" w:rsidRPr="00F20ABE">
        <w:rPr>
          <w:rFonts w:ascii="Times New Roman" w:hAnsi="Times New Roman" w:cs="Times New Roman"/>
          <w:b/>
          <w:sz w:val="24"/>
          <w:szCs w:val="24"/>
        </w:rPr>
        <w:t>s 20-21</w:t>
      </w:r>
      <w:r w:rsidR="002E7E55" w:rsidRPr="00F20ABE">
        <w:rPr>
          <w:rFonts w:ascii="Times New Roman" w:hAnsi="Times New Roman" w:cs="Times New Roman"/>
          <w:b/>
          <w:sz w:val="24"/>
          <w:szCs w:val="24"/>
        </w:rPr>
        <w:t xml:space="preserve">, sentence: “In addition, </w:t>
      </w:r>
      <w:r w:rsidR="00692977" w:rsidRPr="00F20ABE">
        <w:rPr>
          <w:rFonts w:ascii="Times New Roman" w:hAnsi="Times New Roman" w:cs="Times New Roman"/>
          <w:b/>
          <w:sz w:val="24"/>
          <w:szCs w:val="24"/>
        </w:rPr>
        <w:t>the data processing</w:t>
      </w:r>
      <w:r w:rsidR="002E7E55" w:rsidRPr="00F20ABE">
        <w:rPr>
          <w:rFonts w:ascii="Times New Roman" w:hAnsi="Times New Roman" w:cs="Times New Roman"/>
          <w:b/>
          <w:sz w:val="24"/>
          <w:szCs w:val="24"/>
        </w:rPr>
        <w:t xml:space="preserve"> […] information related to specific events.”</w:t>
      </w:r>
    </w:p>
    <w:p w14:paraId="76DA082E" w14:textId="77777777" w:rsidR="003E3BB0" w:rsidRPr="00F20ABE" w:rsidRDefault="003E3BB0" w:rsidP="003E3BB0">
      <w:pPr>
        <w:autoSpaceDE w:val="0"/>
        <w:autoSpaceDN w:val="0"/>
        <w:adjustRightInd w:val="0"/>
        <w:spacing w:after="0" w:line="240" w:lineRule="auto"/>
        <w:jc w:val="both"/>
        <w:rPr>
          <w:rFonts w:ascii="Times New Roman" w:hAnsi="Times New Roman" w:cs="Times New Roman"/>
          <w:b/>
          <w:sz w:val="20"/>
          <w:szCs w:val="20"/>
        </w:rPr>
      </w:pPr>
    </w:p>
    <w:p w14:paraId="3B4B53AD" w14:textId="77777777" w:rsidR="00955D4D" w:rsidRPr="00F20ABE" w:rsidRDefault="00834160" w:rsidP="00713882">
      <w:pPr>
        <w:spacing w:before="120" w:after="120" w:line="240" w:lineRule="auto"/>
        <w:jc w:val="both"/>
        <w:rPr>
          <w:rFonts w:ascii="Times New Roman" w:hAnsi="Times New Roman" w:cs="Times New Roman"/>
          <w:sz w:val="24"/>
          <w:szCs w:val="24"/>
          <w:shd w:val="clear" w:color="auto" w:fill="FFFFFF"/>
        </w:rPr>
      </w:pPr>
      <w:r w:rsidRPr="00F20ABE">
        <w:rPr>
          <w:rFonts w:ascii="Times New Roman" w:hAnsi="Times New Roman" w:cs="Times New Roman"/>
          <w:sz w:val="24"/>
          <w:szCs w:val="24"/>
          <w:shd w:val="clear" w:color="auto" w:fill="FFFFFF"/>
        </w:rPr>
        <w:t>Comment #4: This suggests to me that the authors cannot conclusively link theta- and alpha-wave power data to cognitive and motoric performance. Given that the alpha-wave data showed the most effects, one possibility was that these were “mind-wandering” effects).</w:t>
      </w:r>
    </w:p>
    <w:p w14:paraId="15594B64" w14:textId="26148E08" w:rsidR="00C83526" w:rsidRPr="00F20ABE" w:rsidRDefault="002C0CA0" w:rsidP="007312F4">
      <w:pPr>
        <w:spacing w:after="120" w:line="240" w:lineRule="auto"/>
        <w:jc w:val="both"/>
        <w:rPr>
          <w:rFonts w:ascii="Times New Roman" w:hAnsi="Times New Roman" w:cs="Times New Roman"/>
          <w:b/>
          <w:caps/>
          <w:sz w:val="24"/>
          <w:szCs w:val="24"/>
        </w:rPr>
      </w:pPr>
      <w:r w:rsidRPr="00F20ABE">
        <w:rPr>
          <w:rFonts w:ascii="Times New Roman" w:hAnsi="Times New Roman" w:cs="Times New Roman"/>
          <w:b/>
          <w:sz w:val="24"/>
          <w:szCs w:val="24"/>
          <w:shd w:val="clear" w:color="auto" w:fill="FFFFFF"/>
        </w:rPr>
        <w:t>Response #4:</w:t>
      </w:r>
      <w:r w:rsidR="004E24B0" w:rsidRPr="00F20ABE">
        <w:rPr>
          <w:rFonts w:ascii="Times New Roman" w:hAnsi="Times New Roman" w:cs="Times New Roman"/>
          <w:b/>
          <w:sz w:val="24"/>
          <w:szCs w:val="24"/>
          <w:shd w:val="clear" w:color="auto" w:fill="FFFFFF"/>
        </w:rPr>
        <w:t xml:space="preserve"> </w:t>
      </w:r>
      <w:r w:rsidR="008E642E" w:rsidRPr="00F20ABE">
        <w:rPr>
          <w:rFonts w:ascii="Times New Roman" w:hAnsi="Times New Roman" w:cs="Times New Roman"/>
          <w:b/>
          <w:sz w:val="24"/>
          <w:szCs w:val="24"/>
        </w:rPr>
        <w:t xml:space="preserve">Thank you very much for this thoughtful comment. </w:t>
      </w:r>
      <w:r w:rsidRPr="00F20ABE">
        <w:rPr>
          <w:rFonts w:ascii="Times New Roman" w:hAnsi="Times New Roman" w:cs="Times New Roman"/>
          <w:b/>
          <w:sz w:val="24"/>
          <w:szCs w:val="24"/>
          <w:shd w:val="clear" w:color="auto" w:fill="FFFFFF"/>
        </w:rPr>
        <w:t xml:space="preserve">While there is always the </w:t>
      </w:r>
      <w:r w:rsidR="008E642E" w:rsidRPr="00F20ABE">
        <w:rPr>
          <w:rFonts w:ascii="Times New Roman" w:hAnsi="Times New Roman" w:cs="Times New Roman"/>
          <w:b/>
          <w:sz w:val="24"/>
          <w:szCs w:val="24"/>
          <w:shd w:val="clear" w:color="auto" w:fill="FFFFFF"/>
        </w:rPr>
        <w:t>risk</w:t>
      </w:r>
      <w:r w:rsidRPr="00F20ABE">
        <w:rPr>
          <w:rFonts w:ascii="Times New Roman" w:hAnsi="Times New Roman" w:cs="Times New Roman"/>
          <w:b/>
          <w:sz w:val="24"/>
          <w:szCs w:val="24"/>
          <w:shd w:val="clear" w:color="auto" w:fill="FFFFFF"/>
        </w:rPr>
        <w:t xml:space="preserve"> that </w:t>
      </w:r>
      <w:r w:rsidR="004E24B0" w:rsidRPr="00F20ABE">
        <w:rPr>
          <w:rFonts w:ascii="Times New Roman" w:hAnsi="Times New Roman" w:cs="Times New Roman"/>
          <w:b/>
          <w:sz w:val="24"/>
          <w:szCs w:val="24"/>
          <w:shd w:val="clear" w:color="auto" w:fill="FFFFFF"/>
        </w:rPr>
        <w:t>participants</w:t>
      </w:r>
      <w:r w:rsidRPr="00F20ABE">
        <w:rPr>
          <w:rFonts w:ascii="Times New Roman" w:hAnsi="Times New Roman" w:cs="Times New Roman"/>
          <w:b/>
          <w:sz w:val="24"/>
          <w:szCs w:val="24"/>
          <w:shd w:val="clear" w:color="auto" w:fill="FFFFFF"/>
        </w:rPr>
        <w:t xml:space="preserve"> will </w:t>
      </w:r>
      <w:r w:rsidR="004E24B0" w:rsidRPr="00F20ABE">
        <w:rPr>
          <w:rFonts w:ascii="Times New Roman" w:hAnsi="Times New Roman" w:cs="Times New Roman"/>
          <w:b/>
          <w:sz w:val="24"/>
          <w:szCs w:val="24"/>
          <w:shd w:val="clear" w:color="auto" w:fill="FFFFFF"/>
        </w:rPr>
        <w:t xml:space="preserve">become disengaged during the completion of </w:t>
      </w:r>
      <w:r w:rsidR="008E642E" w:rsidRPr="00F20ABE">
        <w:rPr>
          <w:rFonts w:ascii="Times New Roman" w:hAnsi="Times New Roman" w:cs="Times New Roman"/>
          <w:b/>
          <w:sz w:val="24"/>
          <w:szCs w:val="24"/>
          <w:shd w:val="clear" w:color="auto" w:fill="FFFFFF"/>
        </w:rPr>
        <w:t>the</w:t>
      </w:r>
      <w:r w:rsidR="004E24B0" w:rsidRPr="00F20ABE">
        <w:rPr>
          <w:rFonts w:ascii="Times New Roman" w:hAnsi="Times New Roman" w:cs="Times New Roman"/>
          <w:b/>
          <w:sz w:val="24"/>
          <w:szCs w:val="24"/>
          <w:shd w:val="clear" w:color="auto" w:fill="FFFFFF"/>
        </w:rPr>
        <w:t xml:space="preserve"> experimental task</w:t>
      </w:r>
      <w:r w:rsidR="00720994" w:rsidRPr="00F20ABE">
        <w:rPr>
          <w:rFonts w:ascii="Times New Roman" w:hAnsi="Times New Roman" w:cs="Times New Roman"/>
          <w:b/>
          <w:sz w:val="24"/>
          <w:szCs w:val="24"/>
          <w:shd w:val="clear" w:color="auto" w:fill="FFFFFF"/>
        </w:rPr>
        <w:t xml:space="preserve"> and “mind-wander</w:t>
      </w:r>
      <w:r w:rsidR="0008380D" w:rsidRPr="00F20ABE">
        <w:rPr>
          <w:rFonts w:ascii="Times New Roman" w:hAnsi="Times New Roman" w:cs="Times New Roman"/>
          <w:b/>
          <w:sz w:val="24"/>
          <w:szCs w:val="24"/>
          <w:shd w:val="clear" w:color="auto" w:fill="FFFFFF"/>
        </w:rPr>
        <w:t>i</w:t>
      </w:r>
      <w:r w:rsidR="00720994" w:rsidRPr="00F20ABE">
        <w:rPr>
          <w:rFonts w:ascii="Times New Roman" w:hAnsi="Times New Roman" w:cs="Times New Roman"/>
          <w:b/>
          <w:sz w:val="24"/>
          <w:szCs w:val="24"/>
          <w:shd w:val="clear" w:color="auto" w:fill="FFFFFF"/>
        </w:rPr>
        <w:t>ng” cannot be fully ruled out</w:t>
      </w:r>
      <w:r w:rsidR="002E4D19" w:rsidRPr="00F20ABE">
        <w:rPr>
          <w:rFonts w:ascii="Times New Roman" w:hAnsi="Times New Roman" w:cs="Times New Roman"/>
          <w:b/>
          <w:sz w:val="24"/>
          <w:szCs w:val="24"/>
          <w:shd w:val="clear" w:color="auto" w:fill="FFFFFF"/>
        </w:rPr>
        <w:t>,</w:t>
      </w:r>
      <w:r w:rsidR="00720994" w:rsidRPr="00F20ABE">
        <w:rPr>
          <w:rFonts w:ascii="Times New Roman" w:hAnsi="Times New Roman" w:cs="Times New Roman"/>
          <w:b/>
          <w:sz w:val="24"/>
          <w:szCs w:val="24"/>
          <w:shd w:val="clear" w:color="auto" w:fill="FFFFFF"/>
        </w:rPr>
        <w:t xml:space="preserve"> </w:t>
      </w:r>
      <w:r w:rsidRPr="00F20ABE">
        <w:rPr>
          <w:rFonts w:ascii="Times New Roman" w:hAnsi="Times New Roman" w:cs="Times New Roman"/>
          <w:b/>
          <w:sz w:val="24"/>
          <w:szCs w:val="24"/>
          <w:shd w:val="clear" w:color="auto" w:fill="FFFFFF"/>
        </w:rPr>
        <w:t xml:space="preserve">there are </w:t>
      </w:r>
      <w:r w:rsidR="002469E2" w:rsidRPr="00F20ABE">
        <w:rPr>
          <w:rFonts w:ascii="Times New Roman" w:hAnsi="Times New Roman" w:cs="Times New Roman"/>
          <w:b/>
          <w:sz w:val="24"/>
          <w:szCs w:val="24"/>
          <w:shd w:val="clear" w:color="auto" w:fill="FFFFFF"/>
        </w:rPr>
        <w:t xml:space="preserve">several </w:t>
      </w:r>
      <w:r w:rsidR="008E642E" w:rsidRPr="00F20ABE">
        <w:rPr>
          <w:rFonts w:ascii="Times New Roman" w:hAnsi="Times New Roman" w:cs="Times New Roman"/>
          <w:b/>
          <w:sz w:val="24"/>
          <w:szCs w:val="24"/>
          <w:shd w:val="clear" w:color="auto" w:fill="FFFFFF"/>
        </w:rPr>
        <w:t xml:space="preserve">arguments </w:t>
      </w:r>
      <w:r w:rsidRPr="00F20ABE">
        <w:rPr>
          <w:rFonts w:ascii="Times New Roman" w:hAnsi="Times New Roman" w:cs="Times New Roman"/>
          <w:b/>
          <w:sz w:val="24"/>
          <w:szCs w:val="24"/>
          <w:shd w:val="clear" w:color="auto" w:fill="FFFFFF"/>
        </w:rPr>
        <w:t xml:space="preserve">which </w:t>
      </w:r>
      <w:r w:rsidR="008E642E" w:rsidRPr="00F20ABE">
        <w:rPr>
          <w:rFonts w:ascii="Times New Roman" w:hAnsi="Times New Roman" w:cs="Times New Roman"/>
          <w:b/>
          <w:sz w:val="24"/>
          <w:szCs w:val="24"/>
          <w:shd w:val="clear" w:color="auto" w:fill="FFFFFF"/>
        </w:rPr>
        <w:t xml:space="preserve">may </w:t>
      </w:r>
      <w:r w:rsidR="00720994" w:rsidRPr="00F20ABE">
        <w:rPr>
          <w:rFonts w:ascii="Times New Roman" w:hAnsi="Times New Roman" w:cs="Times New Roman"/>
          <w:b/>
          <w:sz w:val="24"/>
          <w:szCs w:val="24"/>
          <w:shd w:val="clear" w:color="auto" w:fill="FFFFFF"/>
        </w:rPr>
        <w:t xml:space="preserve">weaken this </w:t>
      </w:r>
      <w:r w:rsidR="008E642E" w:rsidRPr="00F20ABE">
        <w:rPr>
          <w:rFonts w:ascii="Times New Roman" w:hAnsi="Times New Roman" w:cs="Times New Roman"/>
          <w:b/>
          <w:sz w:val="24"/>
          <w:szCs w:val="24"/>
          <w:shd w:val="clear" w:color="auto" w:fill="FFFFFF"/>
        </w:rPr>
        <w:t>possibility</w:t>
      </w:r>
      <w:r w:rsidR="00720994" w:rsidRPr="00F20ABE">
        <w:rPr>
          <w:rFonts w:ascii="Times New Roman" w:hAnsi="Times New Roman" w:cs="Times New Roman"/>
          <w:b/>
          <w:sz w:val="24"/>
          <w:szCs w:val="24"/>
          <w:shd w:val="clear" w:color="auto" w:fill="FFFFFF"/>
        </w:rPr>
        <w:t>.</w:t>
      </w:r>
      <w:r w:rsidRPr="00F20ABE">
        <w:rPr>
          <w:rFonts w:ascii="Times New Roman" w:hAnsi="Times New Roman" w:cs="Times New Roman"/>
          <w:b/>
          <w:sz w:val="24"/>
          <w:szCs w:val="24"/>
          <w:shd w:val="clear" w:color="auto" w:fill="FFFFFF"/>
        </w:rPr>
        <w:t xml:space="preserve"> First, high-alpha modulation was observed as a function of difficulty for both groups (greater cortical activation apparent for the </w:t>
      </w:r>
      <w:r w:rsidR="004E24B0" w:rsidRPr="00F20ABE">
        <w:rPr>
          <w:rFonts w:ascii="Times New Roman" w:hAnsi="Times New Roman" w:cs="Times New Roman"/>
          <w:b/>
          <w:sz w:val="24"/>
          <w:szCs w:val="24"/>
          <w:shd w:val="clear" w:color="auto" w:fill="FFFFFF"/>
        </w:rPr>
        <w:t>cognitive task of high</w:t>
      </w:r>
      <w:r w:rsidRPr="00F20ABE">
        <w:rPr>
          <w:rFonts w:ascii="Times New Roman" w:hAnsi="Times New Roman" w:cs="Times New Roman"/>
          <w:b/>
          <w:sz w:val="24"/>
          <w:szCs w:val="24"/>
          <w:shd w:val="clear" w:color="auto" w:fill="FFFFFF"/>
        </w:rPr>
        <w:t xml:space="preserve"> vs </w:t>
      </w:r>
      <w:r w:rsidR="004E24B0" w:rsidRPr="00F20ABE">
        <w:rPr>
          <w:rFonts w:ascii="Times New Roman" w:hAnsi="Times New Roman" w:cs="Times New Roman"/>
          <w:b/>
          <w:sz w:val="24"/>
          <w:szCs w:val="24"/>
          <w:shd w:val="clear" w:color="auto" w:fill="FFFFFF"/>
        </w:rPr>
        <w:t>low demand</w:t>
      </w:r>
      <w:r w:rsidRPr="00F20ABE">
        <w:rPr>
          <w:rFonts w:ascii="Times New Roman" w:hAnsi="Times New Roman" w:cs="Times New Roman"/>
          <w:b/>
          <w:sz w:val="24"/>
          <w:szCs w:val="24"/>
          <w:shd w:val="clear" w:color="auto" w:fill="FFFFFF"/>
        </w:rPr>
        <w:t xml:space="preserve">). Based on this result, one may argue </w:t>
      </w:r>
      <w:r w:rsidR="004E24B0" w:rsidRPr="00F20ABE">
        <w:rPr>
          <w:rFonts w:ascii="Times New Roman" w:hAnsi="Times New Roman" w:cs="Times New Roman"/>
          <w:b/>
          <w:sz w:val="24"/>
          <w:szCs w:val="24"/>
          <w:shd w:val="clear" w:color="auto" w:fill="FFFFFF"/>
        </w:rPr>
        <w:t>participants</w:t>
      </w:r>
      <w:r w:rsidRPr="00F20ABE">
        <w:rPr>
          <w:rFonts w:ascii="Times New Roman" w:hAnsi="Times New Roman" w:cs="Times New Roman"/>
          <w:b/>
          <w:sz w:val="24"/>
          <w:szCs w:val="24"/>
          <w:shd w:val="clear" w:color="auto" w:fill="FFFFFF"/>
        </w:rPr>
        <w:t xml:space="preserve"> were more engaged in the </w:t>
      </w:r>
      <w:r w:rsidR="004E24B0" w:rsidRPr="00F20ABE">
        <w:rPr>
          <w:rFonts w:ascii="Times New Roman" w:hAnsi="Times New Roman" w:cs="Times New Roman"/>
          <w:b/>
          <w:sz w:val="24"/>
          <w:szCs w:val="24"/>
          <w:shd w:val="clear" w:color="auto" w:fill="FFFFFF"/>
        </w:rPr>
        <w:t>cognitive task of high demand</w:t>
      </w:r>
      <w:r w:rsidRPr="00F20ABE">
        <w:rPr>
          <w:rFonts w:ascii="Times New Roman" w:hAnsi="Times New Roman" w:cs="Times New Roman"/>
          <w:b/>
          <w:sz w:val="24"/>
          <w:szCs w:val="24"/>
          <w:shd w:val="clear" w:color="auto" w:fill="FFFFFF"/>
        </w:rPr>
        <w:t xml:space="preserve"> and potentially “mind-wandered” during the </w:t>
      </w:r>
      <w:r w:rsidR="004E24B0" w:rsidRPr="00F20ABE">
        <w:rPr>
          <w:rFonts w:ascii="Times New Roman" w:hAnsi="Times New Roman" w:cs="Times New Roman"/>
          <w:b/>
          <w:sz w:val="24"/>
          <w:szCs w:val="24"/>
          <w:shd w:val="clear" w:color="auto" w:fill="FFFFFF"/>
        </w:rPr>
        <w:t>cognitive task of low demand for various reasons (</w:t>
      </w:r>
      <w:r w:rsidR="00192206" w:rsidRPr="00F20ABE">
        <w:rPr>
          <w:rFonts w:ascii="Times New Roman" w:hAnsi="Times New Roman" w:cs="Times New Roman"/>
          <w:b/>
          <w:sz w:val="24"/>
          <w:szCs w:val="24"/>
          <w:shd w:val="clear" w:color="auto" w:fill="FFFFFF"/>
        </w:rPr>
        <w:t xml:space="preserve">e.g., </w:t>
      </w:r>
      <w:r w:rsidR="004E24B0" w:rsidRPr="00F20ABE">
        <w:rPr>
          <w:rFonts w:ascii="Times New Roman" w:hAnsi="Times New Roman" w:cs="Times New Roman"/>
          <w:b/>
          <w:sz w:val="24"/>
          <w:szCs w:val="24"/>
          <w:shd w:val="clear" w:color="auto" w:fill="FFFFFF"/>
        </w:rPr>
        <w:t>too easy,</w:t>
      </w:r>
      <w:r w:rsidRPr="00F20ABE">
        <w:rPr>
          <w:rFonts w:ascii="Times New Roman" w:hAnsi="Times New Roman" w:cs="Times New Roman"/>
          <w:b/>
          <w:sz w:val="24"/>
          <w:szCs w:val="24"/>
          <w:shd w:val="clear" w:color="auto" w:fill="FFFFFF"/>
        </w:rPr>
        <w:t xml:space="preserve"> bored</w:t>
      </w:r>
      <w:r w:rsidR="000206F8" w:rsidRPr="00F20ABE">
        <w:rPr>
          <w:rFonts w:ascii="Times New Roman" w:hAnsi="Times New Roman" w:cs="Times New Roman"/>
          <w:b/>
          <w:sz w:val="24"/>
          <w:szCs w:val="24"/>
          <w:shd w:val="clear" w:color="auto" w:fill="FFFFFF"/>
        </w:rPr>
        <w:t>om</w:t>
      </w:r>
      <w:r w:rsidRPr="00F20ABE">
        <w:rPr>
          <w:rFonts w:ascii="Times New Roman" w:hAnsi="Times New Roman" w:cs="Times New Roman"/>
          <w:b/>
          <w:sz w:val="24"/>
          <w:szCs w:val="24"/>
          <w:shd w:val="clear" w:color="auto" w:fill="FFFFFF"/>
        </w:rPr>
        <w:t>). However, performance on the cognitive task (as indicated by d’) across all experimental conditions did not significantly differ</w:t>
      </w:r>
      <w:r w:rsidR="004E24B0" w:rsidRPr="00F20ABE">
        <w:rPr>
          <w:rFonts w:ascii="Times New Roman" w:hAnsi="Times New Roman" w:cs="Times New Roman"/>
          <w:b/>
          <w:sz w:val="24"/>
          <w:szCs w:val="24"/>
          <w:shd w:val="clear" w:color="auto" w:fill="FFFFFF"/>
        </w:rPr>
        <w:t xml:space="preserve"> (</w:t>
      </w:r>
      <w:r w:rsidR="004E24B0" w:rsidRPr="00F20ABE">
        <w:rPr>
          <w:rFonts w:ascii="Times New Roman" w:hAnsi="Times New Roman" w:cs="Times New Roman"/>
          <w:b/>
          <w:i/>
          <w:sz w:val="24"/>
          <w:szCs w:val="24"/>
        </w:rPr>
        <w:t>p</w:t>
      </w:r>
      <w:r w:rsidR="004E24B0" w:rsidRPr="00F20ABE">
        <w:rPr>
          <w:rFonts w:ascii="Times New Roman" w:hAnsi="Times New Roman" w:cs="Times New Roman"/>
          <w:b/>
          <w:sz w:val="24"/>
          <w:szCs w:val="24"/>
        </w:rPr>
        <w:t xml:space="preserve"> &gt; 0.107)</w:t>
      </w:r>
      <w:r w:rsidRPr="00F20ABE">
        <w:rPr>
          <w:rFonts w:ascii="Times New Roman" w:hAnsi="Times New Roman" w:cs="Times New Roman"/>
          <w:b/>
          <w:sz w:val="24"/>
          <w:szCs w:val="24"/>
          <w:shd w:val="clear" w:color="auto" w:fill="FFFFFF"/>
        </w:rPr>
        <w:t>.</w:t>
      </w:r>
      <w:r w:rsidR="004E24B0" w:rsidRPr="00F20ABE">
        <w:rPr>
          <w:rFonts w:ascii="Times New Roman" w:hAnsi="Times New Roman" w:cs="Times New Roman"/>
          <w:b/>
          <w:sz w:val="24"/>
          <w:szCs w:val="24"/>
          <w:shd w:val="clear" w:color="auto" w:fill="FFFFFF"/>
        </w:rPr>
        <w:t xml:space="preserve"> This finding </w:t>
      </w:r>
      <w:r w:rsidRPr="00F20ABE">
        <w:rPr>
          <w:rFonts w:ascii="Times New Roman" w:hAnsi="Times New Roman" w:cs="Times New Roman"/>
          <w:b/>
          <w:sz w:val="24"/>
          <w:szCs w:val="24"/>
          <w:shd w:val="clear" w:color="auto" w:fill="FFFFFF"/>
        </w:rPr>
        <w:t>suggests</w:t>
      </w:r>
      <w:r w:rsidR="002B49BB" w:rsidRPr="00F20ABE">
        <w:rPr>
          <w:rFonts w:ascii="Times New Roman" w:hAnsi="Times New Roman" w:cs="Times New Roman"/>
          <w:b/>
          <w:sz w:val="24"/>
          <w:szCs w:val="24"/>
          <w:shd w:val="clear" w:color="auto" w:fill="FFFFFF"/>
        </w:rPr>
        <w:t xml:space="preserve"> participants</w:t>
      </w:r>
      <w:r w:rsidR="004E24B0" w:rsidRPr="00F20ABE">
        <w:rPr>
          <w:rFonts w:ascii="Times New Roman" w:hAnsi="Times New Roman" w:cs="Times New Roman"/>
          <w:b/>
          <w:sz w:val="24"/>
          <w:szCs w:val="24"/>
          <w:shd w:val="clear" w:color="auto" w:fill="FFFFFF"/>
        </w:rPr>
        <w:t>:</w:t>
      </w:r>
      <w:r w:rsidRPr="00F20ABE">
        <w:rPr>
          <w:rFonts w:ascii="Times New Roman" w:hAnsi="Times New Roman" w:cs="Times New Roman"/>
          <w:b/>
          <w:sz w:val="24"/>
          <w:szCs w:val="24"/>
          <w:shd w:val="clear" w:color="auto" w:fill="FFFFFF"/>
        </w:rPr>
        <w:t xml:space="preserve"> </w:t>
      </w:r>
      <w:r w:rsidR="002469E2" w:rsidRPr="00F20ABE">
        <w:rPr>
          <w:rFonts w:ascii="Times New Roman" w:hAnsi="Times New Roman" w:cs="Times New Roman"/>
          <w:b/>
          <w:sz w:val="24"/>
          <w:szCs w:val="24"/>
          <w:shd w:val="clear" w:color="auto" w:fill="FFFFFF"/>
        </w:rPr>
        <w:t>i</w:t>
      </w:r>
      <w:r w:rsidRPr="00F20ABE">
        <w:rPr>
          <w:rFonts w:ascii="Times New Roman" w:hAnsi="Times New Roman" w:cs="Times New Roman"/>
          <w:b/>
          <w:sz w:val="24"/>
          <w:szCs w:val="24"/>
          <w:shd w:val="clear" w:color="auto" w:fill="FFFFFF"/>
        </w:rPr>
        <w:t>) were engaged across all conditions</w:t>
      </w:r>
      <w:r w:rsidR="004E24B0" w:rsidRPr="00F20ABE">
        <w:rPr>
          <w:rFonts w:ascii="Times New Roman" w:hAnsi="Times New Roman" w:cs="Times New Roman"/>
          <w:b/>
          <w:sz w:val="24"/>
          <w:szCs w:val="24"/>
          <w:shd w:val="clear" w:color="auto" w:fill="FFFFFF"/>
        </w:rPr>
        <w:t>,</w:t>
      </w:r>
      <w:r w:rsidRPr="00F20ABE">
        <w:rPr>
          <w:rFonts w:ascii="Times New Roman" w:hAnsi="Times New Roman" w:cs="Times New Roman"/>
          <w:b/>
          <w:sz w:val="24"/>
          <w:szCs w:val="24"/>
          <w:shd w:val="clear" w:color="auto" w:fill="FFFFFF"/>
        </w:rPr>
        <w:t xml:space="preserve"> and </w:t>
      </w:r>
      <w:r w:rsidR="002469E2" w:rsidRPr="00F20ABE">
        <w:rPr>
          <w:rFonts w:ascii="Times New Roman" w:hAnsi="Times New Roman" w:cs="Times New Roman"/>
          <w:b/>
          <w:sz w:val="24"/>
          <w:szCs w:val="24"/>
          <w:shd w:val="clear" w:color="auto" w:fill="FFFFFF"/>
        </w:rPr>
        <w:t>ii</w:t>
      </w:r>
      <w:r w:rsidRPr="00F20ABE">
        <w:rPr>
          <w:rFonts w:ascii="Times New Roman" w:hAnsi="Times New Roman" w:cs="Times New Roman"/>
          <w:b/>
          <w:sz w:val="24"/>
          <w:szCs w:val="24"/>
          <w:shd w:val="clear" w:color="auto" w:fill="FFFFFF"/>
        </w:rPr>
        <w:t xml:space="preserve">) </w:t>
      </w:r>
      <w:r w:rsidR="000A6D5E" w:rsidRPr="00F20ABE">
        <w:rPr>
          <w:rFonts w:ascii="Times New Roman" w:hAnsi="Times New Roman" w:cs="Times New Roman"/>
          <w:b/>
          <w:sz w:val="24"/>
          <w:szCs w:val="24"/>
          <w:shd w:val="clear" w:color="auto" w:fill="FFFFFF"/>
        </w:rPr>
        <w:t>could perform the cognitive task equally well under varying cognitive-motor demands, but required the recruitment of additional neural resources in order to do so</w:t>
      </w:r>
      <w:r w:rsidR="002469E2" w:rsidRPr="00F20ABE">
        <w:rPr>
          <w:rFonts w:ascii="Times New Roman" w:hAnsi="Times New Roman" w:cs="Times New Roman"/>
          <w:b/>
          <w:sz w:val="24"/>
          <w:szCs w:val="24"/>
          <w:shd w:val="clear" w:color="auto" w:fill="FFFFFF"/>
        </w:rPr>
        <w:t xml:space="preserve"> when the demand increased</w:t>
      </w:r>
      <w:r w:rsidR="000A6D5E" w:rsidRPr="00F20ABE">
        <w:rPr>
          <w:rFonts w:ascii="Times New Roman" w:hAnsi="Times New Roman" w:cs="Times New Roman"/>
          <w:b/>
          <w:sz w:val="24"/>
          <w:szCs w:val="24"/>
          <w:shd w:val="clear" w:color="auto" w:fill="FFFFFF"/>
        </w:rPr>
        <w:t>.</w:t>
      </w:r>
      <w:r w:rsidRPr="00F20ABE">
        <w:rPr>
          <w:rFonts w:ascii="Times New Roman" w:hAnsi="Times New Roman" w:cs="Times New Roman"/>
          <w:b/>
          <w:sz w:val="24"/>
          <w:szCs w:val="24"/>
          <w:shd w:val="clear" w:color="auto" w:fill="FFFFFF"/>
        </w:rPr>
        <w:t xml:space="preserve"> If the observed cortical dynamics were reflective of “mind-wandering,” </w:t>
      </w:r>
      <w:r w:rsidR="002B49BB" w:rsidRPr="00F20ABE">
        <w:rPr>
          <w:rFonts w:ascii="Times New Roman" w:hAnsi="Times New Roman" w:cs="Times New Roman"/>
          <w:b/>
          <w:sz w:val="24"/>
          <w:szCs w:val="24"/>
          <w:shd w:val="clear" w:color="auto" w:fill="FFFFFF"/>
        </w:rPr>
        <w:t xml:space="preserve">it </w:t>
      </w:r>
      <w:r w:rsidR="002469E2" w:rsidRPr="00F20ABE">
        <w:rPr>
          <w:rFonts w:ascii="Times New Roman" w:hAnsi="Times New Roman" w:cs="Times New Roman"/>
          <w:b/>
          <w:sz w:val="24"/>
          <w:szCs w:val="24"/>
          <w:shd w:val="clear" w:color="auto" w:fill="FFFFFF"/>
        </w:rPr>
        <w:t xml:space="preserve">would have been </w:t>
      </w:r>
      <w:r w:rsidR="002B49BB" w:rsidRPr="00F20ABE">
        <w:rPr>
          <w:rFonts w:ascii="Times New Roman" w:hAnsi="Times New Roman" w:cs="Times New Roman"/>
          <w:b/>
          <w:sz w:val="24"/>
          <w:szCs w:val="24"/>
          <w:shd w:val="clear" w:color="auto" w:fill="FFFFFF"/>
        </w:rPr>
        <w:t>reasonable to expect</w:t>
      </w:r>
      <w:r w:rsidRPr="00F20ABE">
        <w:rPr>
          <w:rFonts w:ascii="Times New Roman" w:hAnsi="Times New Roman" w:cs="Times New Roman"/>
          <w:b/>
          <w:sz w:val="24"/>
          <w:szCs w:val="24"/>
          <w:shd w:val="clear" w:color="auto" w:fill="FFFFFF"/>
        </w:rPr>
        <w:t xml:space="preserve"> d’ (</w:t>
      </w:r>
      <w:r w:rsidR="002B49BB" w:rsidRPr="00F20ABE">
        <w:rPr>
          <w:rFonts w:ascii="Times New Roman" w:hAnsi="Times New Roman" w:cs="Times New Roman"/>
          <w:b/>
          <w:sz w:val="24"/>
          <w:szCs w:val="24"/>
        </w:rPr>
        <w:t>accounts for correct hits and false alarms indicating the capacity to detect information</w:t>
      </w:r>
      <w:r w:rsidRPr="00F20ABE">
        <w:rPr>
          <w:rFonts w:ascii="Times New Roman" w:hAnsi="Times New Roman" w:cs="Times New Roman"/>
          <w:b/>
          <w:sz w:val="24"/>
          <w:szCs w:val="24"/>
          <w:shd w:val="clear" w:color="auto" w:fill="FFFFFF"/>
        </w:rPr>
        <w:t xml:space="preserve">) </w:t>
      </w:r>
      <w:r w:rsidR="007E221A" w:rsidRPr="00F20ABE">
        <w:rPr>
          <w:rFonts w:ascii="Times New Roman" w:hAnsi="Times New Roman" w:cs="Times New Roman"/>
          <w:b/>
          <w:sz w:val="24"/>
          <w:szCs w:val="24"/>
          <w:shd w:val="clear" w:color="auto" w:fill="FFFFFF"/>
        </w:rPr>
        <w:t xml:space="preserve">to </w:t>
      </w:r>
      <w:r w:rsidR="002B49BB" w:rsidRPr="00F20ABE">
        <w:rPr>
          <w:rFonts w:ascii="Times New Roman" w:hAnsi="Times New Roman" w:cs="Times New Roman"/>
          <w:b/>
          <w:sz w:val="24"/>
          <w:szCs w:val="24"/>
          <w:shd w:val="clear" w:color="auto" w:fill="FFFFFF"/>
        </w:rPr>
        <w:t>mirror the brain dynamics</w:t>
      </w:r>
      <w:r w:rsidR="007E221A" w:rsidRPr="00F20ABE">
        <w:rPr>
          <w:rFonts w:ascii="Times New Roman" w:hAnsi="Times New Roman" w:cs="Times New Roman"/>
          <w:b/>
          <w:sz w:val="24"/>
          <w:szCs w:val="24"/>
          <w:shd w:val="clear" w:color="auto" w:fill="FFFFFF"/>
        </w:rPr>
        <w:t>,</w:t>
      </w:r>
      <w:r w:rsidR="002469E2" w:rsidRPr="00F20ABE">
        <w:rPr>
          <w:rFonts w:ascii="Times New Roman" w:hAnsi="Times New Roman" w:cs="Times New Roman"/>
          <w:b/>
          <w:sz w:val="24"/>
          <w:szCs w:val="24"/>
          <w:shd w:val="clear" w:color="auto" w:fill="FFFFFF"/>
        </w:rPr>
        <w:t xml:space="preserve"> however this was not the case</w:t>
      </w:r>
      <w:r w:rsidRPr="00F20ABE">
        <w:rPr>
          <w:rFonts w:ascii="Times New Roman" w:hAnsi="Times New Roman" w:cs="Times New Roman"/>
          <w:b/>
          <w:sz w:val="24"/>
          <w:szCs w:val="24"/>
          <w:shd w:val="clear" w:color="auto" w:fill="FFFFFF"/>
        </w:rPr>
        <w:t xml:space="preserve">. </w:t>
      </w:r>
      <w:r w:rsidR="002B49BB" w:rsidRPr="00F20ABE">
        <w:rPr>
          <w:rFonts w:ascii="Times New Roman" w:hAnsi="Times New Roman" w:cs="Times New Roman"/>
          <w:b/>
          <w:sz w:val="24"/>
          <w:szCs w:val="24"/>
          <w:shd w:val="clear" w:color="auto" w:fill="FFFFFF"/>
        </w:rPr>
        <w:t xml:space="preserve">Furthermore, </w:t>
      </w:r>
      <w:r w:rsidRPr="00F20ABE">
        <w:rPr>
          <w:rFonts w:ascii="Times New Roman" w:hAnsi="Times New Roman" w:cs="Times New Roman"/>
          <w:b/>
          <w:sz w:val="24"/>
          <w:szCs w:val="24"/>
          <w:shd w:val="clear" w:color="auto" w:fill="FFFFFF"/>
        </w:rPr>
        <w:t xml:space="preserve">although </w:t>
      </w:r>
      <w:r w:rsidR="002B49BB" w:rsidRPr="00F20ABE">
        <w:rPr>
          <w:rFonts w:ascii="Times New Roman" w:hAnsi="Times New Roman" w:cs="Times New Roman"/>
          <w:b/>
          <w:sz w:val="24"/>
          <w:szCs w:val="24"/>
          <w:shd w:val="clear" w:color="auto" w:fill="FFFFFF"/>
        </w:rPr>
        <w:t>the</w:t>
      </w:r>
      <w:r w:rsidRPr="00F20ABE">
        <w:rPr>
          <w:rFonts w:ascii="Times New Roman" w:hAnsi="Times New Roman" w:cs="Times New Roman"/>
          <w:b/>
          <w:sz w:val="24"/>
          <w:szCs w:val="24"/>
          <w:shd w:val="clear" w:color="auto" w:fill="FFFFFF"/>
        </w:rPr>
        <w:t xml:space="preserve"> results</w:t>
      </w:r>
      <w:r w:rsidR="002B49BB" w:rsidRPr="00F20ABE">
        <w:rPr>
          <w:rFonts w:ascii="Times New Roman" w:hAnsi="Times New Roman" w:cs="Times New Roman"/>
          <w:b/>
          <w:sz w:val="24"/>
          <w:szCs w:val="24"/>
          <w:shd w:val="clear" w:color="auto" w:fill="FFFFFF"/>
        </w:rPr>
        <w:t xml:space="preserve"> for the theta band</w:t>
      </w:r>
      <w:r w:rsidRPr="00F20ABE">
        <w:rPr>
          <w:rFonts w:ascii="Times New Roman" w:hAnsi="Times New Roman" w:cs="Times New Roman"/>
          <w:b/>
          <w:sz w:val="24"/>
          <w:szCs w:val="24"/>
          <w:shd w:val="clear" w:color="auto" w:fill="FFFFFF"/>
        </w:rPr>
        <w:t xml:space="preserve"> did not present complex interaction</w:t>
      </w:r>
      <w:r w:rsidR="002B49BB" w:rsidRPr="00F20ABE">
        <w:rPr>
          <w:rFonts w:ascii="Times New Roman" w:hAnsi="Times New Roman" w:cs="Times New Roman"/>
          <w:b/>
          <w:sz w:val="24"/>
          <w:szCs w:val="24"/>
          <w:shd w:val="clear" w:color="auto" w:fill="FFFFFF"/>
        </w:rPr>
        <w:t>s and no effect of group was observed</w:t>
      </w:r>
      <w:r w:rsidRPr="00F20ABE">
        <w:rPr>
          <w:rFonts w:ascii="Times New Roman" w:hAnsi="Times New Roman" w:cs="Times New Roman"/>
          <w:b/>
          <w:sz w:val="24"/>
          <w:szCs w:val="24"/>
          <w:shd w:val="clear" w:color="auto" w:fill="FFFFFF"/>
        </w:rPr>
        <w:t xml:space="preserve">, they were not insignificant. Namely, </w:t>
      </w:r>
      <w:r w:rsidR="00A0408A" w:rsidRPr="00F20ABE">
        <w:rPr>
          <w:rFonts w:ascii="Times New Roman" w:hAnsi="Times New Roman" w:cs="Times New Roman"/>
          <w:b/>
          <w:sz w:val="24"/>
          <w:szCs w:val="24"/>
          <w:shd w:val="clear" w:color="auto" w:fill="FFFFFF"/>
        </w:rPr>
        <w:t xml:space="preserve">the </w:t>
      </w:r>
      <w:r w:rsidRPr="00F20ABE">
        <w:rPr>
          <w:rFonts w:ascii="Times New Roman" w:hAnsi="Times New Roman" w:cs="Times New Roman"/>
          <w:b/>
          <w:sz w:val="24"/>
          <w:szCs w:val="24"/>
          <w:shd w:val="clear" w:color="auto" w:fill="FFFFFF"/>
        </w:rPr>
        <w:t>increase in theta power for both group</w:t>
      </w:r>
      <w:r w:rsidR="00A0408A" w:rsidRPr="00F20ABE">
        <w:rPr>
          <w:rFonts w:ascii="Times New Roman" w:hAnsi="Times New Roman" w:cs="Times New Roman"/>
          <w:b/>
          <w:sz w:val="24"/>
          <w:szCs w:val="24"/>
          <w:shd w:val="clear" w:color="auto" w:fill="FFFFFF"/>
        </w:rPr>
        <w:t>s</w:t>
      </w:r>
      <w:r w:rsidRPr="00F20ABE">
        <w:rPr>
          <w:rFonts w:ascii="Times New Roman" w:hAnsi="Times New Roman" w:cs="Times New Roman"/>
          <w:b/>
          <w:sz w:val="24"/>
          <w:szCs w:val="24"/>
          <w:shd w:val="clear" w:color="auto" w:fill="FFFFFF"/>
        </w:rPr>
        <w:t xml:space="preserve"> </w:t>
      </w:r>
      <w:r w:rsidR="00A0408A" w:rsidRPr="00F20ABE">
        <w:rPr>
          <w:rFonts w:ascii="Times New Roman" w:hAnsi="Times New Roman" w:cs="Times New Roman"/>
          <w:b/>
          <w:sz w:val="24"/>
          <w:szCs w:val="24"/>
          <w:shd w:val="clear" w:color="auto" w:fill="FFFFFF"/>
        </w:rPr>
        <w:t>w</w:t>
      </w:r>
      <w:r w:rsidRPr="00F20ABE">
        <w:rPr>
          <w:rFonts w:ascii="Times New Roman" w:hAnsi="Times New Roman" w:cs="Times New Roman"/>
          <w:b/>
          <w:sz w:val="24"/>
          <w:szCs w:val="24"/>
          <w:shd w:val="clear" w:color="auto" w:fill="FFFFFF"/>
        </w:rPr>
        <w:t>hen the cognitive and motor difficulty increased is consistent with prior research and</w:t>
      </w:r>
      <w:r w:rsidR="00EE034A" w:rsidRPr="00F20ABE">
        <w:rPr>
          <w:rFonts w:ascii="Times New Roman" w:hAnsi="Times New Roman" w:cs="Times New Roman"/>
          <w:b/>
          <w:sz w:val="24"/>
          <w:szCs w:val="24"/>
          <w:shd w:val="clear" w:color="auto" w:fill="FFFFFF"/>
        </w:rPr>
        <w:t xml:space="preserve"> our predictions,</w:t>
      </w:r>
      <w:r w:rsidRPr="00F20ABE">
        <w:rPr>
          <w:rFonts w:ascii="Times New Roman" w:hAnsi="Times New Roman" w:cs="Times New Roman"/>
          <w:b/>
          <w:sz w:val="24"/>
          <w:szCs w:val="24"/>
          <w:shd w:val="clear" w:color="auto" w:fill="FFFFFF"/>
        </w:rPr>
        <w:t xml:space="preserve"> </w:t>
      </w:r>
      <w:r w:rsidR="00EE034A" w:rsidRPr="00F20ABE">
        <w:rPr>
          <w:rFonts w:ascii="Times New Roman" w:hAnsi="Times New Roman" w:cs="Times New Roman"/>
          <w:b/>
          <w:sz w:val="24"/>
          <w:szCs w:val="24"/>
          <w:shd w:val="clear" w:color="auto" w:fill="FFFFFF"/>
        </w:rPr>
        <w:t>suggesting</w:t>
      </w:r>
      <w:r w:rsidR="00A0408A" w:rsidRPr="00F20ABE">
        <w:rPr>
          <w:rFonts w:ascii="Times New Roman" w:hAnsi="Times New Roman" w:cs="Times New Roman"/>
          <w:b/>
          <w:sz w:val="24"/>
          <w:szCs w:val="24"/>
          <w:shd w:val="clear" w:color="auto" w:fill="FFFFFF"/>
        </w:rPr>
        <w:t xml:space="preserve"> there was an</w:t>
      </w:r>
      <w:r w:rsidRPr="00F20ABE">
        <w:rPr>
          <w:rFonts w:ascii="Times New Roman" w:hAnsi="Times New Roman" w:cs="Times New Roman"/>
          <w:b/>
          <w:sz w:val="24"/>
          <w:szCs w:val="24"/>
          <w:shd w:val="clear" w:color="auto" w:fill="FFFFFF"/>
        </w:rPr>
        <w:t xml:space="preserve"> increased recruitment of attentional control and working memory. </w:t>
      </w:r>
      <w:r w:rsidR="00A0408A" w:rsidRPr="00F20ABE">
        <w:rPr>
          <w:rFonts w:ascii="Times New Roman" w:hAnsi="Times New Roman" w:cs="Times New Roman"/>
          <w:b/>
          <w:sz w:val="24"/>
          <w:szCs w:val="24"/>
          <w:shd w:val="clear" w:color="auto" w:fill="FFFFFF"/>
        </w:rPr>
        <w:t>Additionally, although participants may become fatigued towards the end of data collection, all experimental conditions were counter-balanced across participants to avoid potential order effects.</w:t>
      </w:r>
      <w:r w:rsidR="00BF7C95" w:rsidRPr="00F20ABE">
        <w:rPr>
          <w:rFonts w:ascii="Times New Roman" w:hAnsi="Times New Roman" w:cs="Times New Roman"/>
          <w:b/>
          <w:sz w:val="24"/>
          <w:szCs w:val="24"/>
          <w:shd w:val="clear" w:color="auto" w:fill="FFFFFF"/>
        </w:rPr>
        <w:t xml:space="preserve"> Lastly, as for any dual-task walking study, </w:t>
      </w:r>
      <w:r w:rsidR="00192206" w:rsidRPr="00F20ABE">
        <w:rPr>
          <w:rFonts w:ascii="Times New Roman" w:hAnsi="Times New Roman" w:cs="Times New Roman"/>
          <w:b/>
          <w:sz w:val="24"/>
          <w:szCs w:val="24"/>
          <w:shd w:val="clear" w:color="auto" w:fill="FFFFFF"/>
        </w:rPr>
        <w:t xml:space="preserve">we recognize that </w:t>
      </w:r>
      <w:r w:rsidR="00BF7C95" w:rsidRPr="00F20ABE">
        <w:rPr>
          <w:rFonts w:ascii="Times New Roman" w:hAnsi="Times New Roman" w:cs="Times New Roman"/>
          <w:b/>
          <w:sz w:val="24"/>
          <w:szCs w:val="24"/>
          <w:shd w:val="clear" w:color="auto" w:fill="FFFFFF"/>
        </w:rPr>
        <w:t xml:space="preserve">it is </w:t>
      </w:r>
      <w:r w:rsidR="00BF7C95" w:rsidRPr="00F20ABE">
        <w:rPr>
          <w:rFonts w:ascii="Times New Roman" w:hAnsi="Times New Roman" w:cs="Times New Roman"/>
          <w:b/>
          <w:sz w:val="24"/>
          <w:szCs w:val="24"/>
        </w:rPr>
        <w:t xml:space="preserve">difficult to </w:t>
      </w:r>
      <w:r w:rsidR="00192206" w:rsidRPr="00F20ABE">
        <w:rPr>
          <w:rFonts w:ascii="Times New Roman" w:hAnsi="Times New Roman" w:cs="Times New Roman"/>
          <w:b/>
          <w:sz w:val="24"/>
          <w:szCs w:val="24"/>
        </w:rPr>
        <w:t xml:space="preserve">tease </w:t>
      </w:r>
      <w:r w:rsidR="00BF7C95" w:rsidRPr="00F20ABE">
        <w:rPr>
          <w:rFonts w:ascii="Times New Roman" w:hAnsi="Times New Roman" w:cs="Times New Roman"/>
          <w:b/>
          <w:sz w:val="24"/>
          <w:szCs w:val="24"/>
        </w:rPr>
        <w:t xml:space="preserve">apart the cognitive and motor </w:t>
      </w:r>
      <w:r w:rsidR="002E4D19" w:rsidRPr="00F20ABE">
        <w:rPr>
          <w:rFonts w:ascii="Times New Roman" w:hAnsi="Times New Roman" w:cs="Times New Roman"/>
          <w:b/>
          <w:sz w:val="24"/>
          <w:szCs w:val="24"/>
        </w:rPr>
        <w:t>aspect, which</w:t>
      </w:r>
      <w:r w:rsidR="00BF7C95" w:rsidRPr="00F20ABE">
        <w:rPr>
          <w:rFonts w:ascii="Times New Roman" w:hAnsi="Times New Roman" w:cs="Times New Roman"/>
          <w:b/>
          <w:sz w:val="24"/>
          <w:szCs w:val="24"/>
        </w:rPr>
        <w:t xml:space="preserve"> likely engaged cognitive-motor processes somewhat differently. </w:t>
      </w:r>
      <w:r w:rsidR="00BF7C95" w:rsidRPr="00F20ABE">
        <w:rPr>
          <w:rFonts w:ascii="Times New Roman" w:hAnsi="Times New Roman" w:cs="Times New Roman"/>
          <w:b/>
          <w:sz w:val="24"/>
          <w:szCs w:val="24"/>
        </w:rPr>
        <w:lastRenderedPageBreak/>
        <w:t xml:space="preserve">However, </w:t>
      </w:r>
      <w:r w:rsidR="00BF7C95" w:rsidRPr="00F20ABE">
        <w:rPr>
          <w:rFonts w:ascii="Times New Roman" w:hAnsi="Times New Roman" w:cs="Times New Roman"/>
          <w:b/>
          <w:sz w:val="24"/>
          <w:szCs w:val="24"/>
          <w:shd w:val="clear" w:color="auto" w:fill="FFFFFF"/>
        </w:rPr>
        <w:t>this study was not intended</w:t>
      </w:r>
      <w:r w:rsidRPr="00F20ABE">
        <w:rPr>
          <w:rFonts w:ascii="Times New Roman" w:hAnsi="Times New Roman" w:cs="Times New Roman"/>
          <w:b/>
          <w:sz w:val="24"/>
          <w:szCs w:val="24"/>
          <w:shd w:val="clear" w:color="auto" w:fill="FFFFFF"/>
        </w:rPr>
        <w:t xml:space="preserve"> to disentangle cognitive and motor </w:t>
      </w:r>
      <w:r w:rsidR="00BF7C95" w:rsidRPr="00F20ABE">
        <w:rPr>
          <w:rFonts w:ascii="Times New Roman" w:hAnsi="Times New Roman" w:cs="Times New Roman"/>
          <w:b/>
          <w:sz w:val="24"/>
          <w:szCs w:val="24"/>
          <w:shd w:val="clear" w:color="auto" w:fill="FFFFFF"/>
        </w:rPr>
        <w:t xml:space="preserve">mechanisms, but instead aimed to assess mental workload under varying cognitive-motor demands. </w:t>
      </w:r>
      <w:r w:rsidR="002469E2" w:rsidRPr="00F20ABE">
        <w:rPr>
          <w:rFonts w:ascii="Times New Roman" w:hAnsi="Times New Roman" w:cs="Times New Roman"/>
          <w:b/>
          <w:sz w:val="24"/>
          <w:szCs w:val="24"/>
          <w:shd w:val="clear" w:color="auto" w:fill="FFFFFF"/>
        </w:rPr>
        <w:t>All th</w:t>
      </w:r>
      <w:r w:rsidR="00E13AF8" w:rsidRPr="00F20ABE">
        <w:rPr>
          <w:rFonts w:ascii="Times New Roman" w:hAnsi="Times New Roman" w:cs="Times New Roman"/>
          <w:b/>
          <w:sz w:val="24"/>
          <w:szCs w:val="24"/>
          <w:shd w:val="clear" w:color="auto" w:fill="FFFFFF"/>
        </w:rPr>
        <w:t xml:space="preserve">ese points discussed here have been included in the discussion section under </w:t>
      </w:r>
      <w:r w:rsidR="00BF7C95" w:rsidRPr="00F20ABE">
        <w:rPr>
          <w:rFonts w:ascii="Times New Roman" w:hAnsi="Times New Roman" w:cs="Times New Roman"/>
          <w:b/>
          <w:sz w:val="24"/>
          <w:szCs w:val="24"/>
        </w:rPr>
        <w:t xml:space="preserve">conclusions and future work on page </w:t>
      </w:r>
      <w:r w:rsidR="008B4969" w:rsidRPr="00F20ABE">
        <w:rPr>
          <w:rFonts w:ascii="Times New Roman" w:hAnsi="Times New Roman" w:cs="Times New Roman"/>
          <w:b/>
          <w:sz w:val="24"/>
          <w:szCs w:val="24"/>
        </w:rPr>
        <w:t>20</w:t>
      </w:r>
      <w:r w:rsidR="00BF7C95" w:rsidRPr="00F20ABE">
        <w:rPr>
          <w:rFonts w:ascii="Times New Roman" w:hAnsi="Times New Roman" w:cs="Times New Roman"/>
          <w:b/>
          <w:sz w:val="24"/>
          <w:szCs w:val="24"/>
        </w:rPr>
        <w:t xml:space="preserve">, </w:t>
      </w:r>
      <w:r w:rsidR="00E13AF8" w:rsidRPr="00F20ABE">
        <w:rPr>
          <w:rFonts w:ascii="Times New Roman" w:hAnsi="Times New Roman" w:cs="Times New Roman"/>
          <w:b/>
          <w:sz w:val="24"/>
          <w:szCs w:val="24"/>
        </w:rPr>
        <w:t>paragraph</w:t>
      </w:r>
      <w:r w:rsidR="00BF7C95" w:rsidRPr="00F20ABE">
        <w:rPr>
          <w:rFonts w:ascii="Times New Roman" w:hAnsi="Times New Roman" w:cs="Times New Roman"/>
          <w:b/>
          <w:sz w:val="24"/>
          <w:szCs w:val="24"/>
        </w:rPr>
        <w:t xml:space="preserve">: </w:t>
      </w:r>
      <w:r w:rsidR="00E13AF8" w:rsidRPr="00F20ABE">
        <w:rPr>
          <w:rFonts w:ascii="Times New Roman" w:hAnsi="Times New Roman" w:cs="Times New Roman"/>
          <w:b/>
          <w:sz w:val="24"/>
          <w:szCs w:val="24"/>
        </w:rPr>
        <w:t>“As w</w:t>
      </w:r>
      <w:bookmarkStart w:id="2" w:name="_GoBack"/>
      <w:bookmarkEnd w:id="2"/>
      <w:r w:rsidR="00E13AF8" w:rsidRPr="00F20ABE">
        <w:rPr>
          <w:rFonts w:ascii="Times New Roman" w:hAnsi="Times New Roman" w:cs="Times New Roman"/>
          <w:b/>
          <w:sz w:val="24"/>
          <w:szCs w:val="24"/>
        </w:rPr>
        <w:t>ith any dual-task</w:t>
      </w:r>
      <w:r w:rsidR="00E13AF8" w:rsidRPr="00F20ABE">
        <w:rPr>
          <w:rFonts w:ascii="Times New Roman" w:hAnsi="Times New Roman" w:cs="Times New Roman"/>
          <w:b/>
          <w:smallCaps/>
          <w:sz w:val="24"/>
          <w:szCs w:val="24"/>
          <w:shd w:val="clear" w:color="auto" w:fill="FFFFFF"/>
        </w:rPr>
        <w:t xml:space="preserve"> </w:t>
      </w:r>
      <w:r w:rsidR="00E13AF8" w:rsidRPr="00F20ABE">
        <w:rPr>
          <w:rFonts w:ascii="Times New Roman" w:hAnsi="Times New Roman" w:cs="Times New Roman"/>
          <w:b/>
          <w:sz w:val="24"/>
          <w:szCs w:val="24"/>
        </w:rPr>
        <w:t>[...]</w:t>
      </w:r>
      <w:r w:rsidR="00C83526" w:rsidRPr="00F20ABE">
        <w:rPr>
          <w:rFonts w:ascii="Times New Roman" w:hAnsi="Times New Roman" w:cs="Times New Roman"/>
          <w:b/>
          <w:sz w:val="24"/>
          <w:szCs w:val="24"/>
        </w:rPr>
        <w:t xml:space="preserve"> varying cognitive-motor demands.” and on page 21, paragraph:</w:t>
      </w:r>
      <w:r w:rsidR="00C83526" w:rsidRPr="00F20ABE">
        <w:rPr>
          <w:rFonts w:ascii="Times New Roman" w:hAnsi="Times New Roman" w:cs="Times New Roman"/>
          <w:b/>
          <w:caps/>
          <w:sz w:val="24"/>
          <w:szCs w:val="24"/>
        </w:rPr>
        <w:t xml:space="preserve"> “</w:t>
      </w:r>
      <w:r w:rsidR="00C83526" w:rsidRPr="00F20ABE">
        <w:rPr>
          <w:rFonts w:ascii="Times New Roman" w:hAnsi="Times New Roman" w:cs="Times New Roman"/>
          <w:b/>
          <w:sz w:val="24"/>
          <w:szCs w:val="24"/>
        </w:rPr>
        <w:t>Furthermore, participants [...] potential order effects.”.</w:t>
      </w:r>
    </w:p>
    <w:p w14:paraId="3F5AA5B4" w14:textId="77777777" w:rsidR="00C83526" w:rsidRPr="00F20ABE" w:rsidRDefault="00C83526" w:rsidP="00CF30AA">
      <w:pPr>
        <w:autoSpaceDE w:val="0"/>
        <w:autoSpaceDN w:val="0"/>
        <w:adjustRightInd w:val="0"/>
        <w:spacing w:after="0" w:line="240" w:lineRule="auto"/>
        <w:jc w:val="both"/>
        <w:rPr>
          <w:rFonts w:ascii="Times New Roman" w:hAnsi="Times New Roman" w:cs="Times New Roman"/>
          <w:b/>
          <w:caps/>
          <w:sz w:val="24"/>
          <w:szCs w:val="24"/>
          <w:highlight w:val="yellow"/>
        </w:rPr>
      </w:pPr>
    </w:p>
    <w:p w14:paraId="68CEE03D" w14:textId="77777777" w:rsidR="00991188" w:rsidRPr="00F20ABE" w:rsidRDefault="00991188" w:rsidP="00864482">
      <w:pPr>
        <w:spacing w:after="120" w:line="240" w:lineRule="auto"/>
        <w:rPr>
          <w:rFonts w:ascii="Times New Roman" w:hAnsi="Times New Roman" w:cs="Times New Roman"/>
          <w:sz w:val="24"/>
          <w:szCs w:val="24"/>
          <w:shd w:val="clear" w:color="auto" w:fill="FFFFFF"/>
        </w:rPr>
      </w:pPr>
    </w:p>
    <w:p w14:paraId="4002CEFB" w14:textId="0E06207B" w:rsidR="00BF7C95" w:rsidRPr="00F20ABE" w:rsidRDefault="00BF7C95" w:rsidP="00864482">
      <w:pPr>
        <w:spacing w:after="120" w:line="240" w:lineRule="auto"/>
        <w:rPr>
          <w:rFonts w:ascii="Times New Roman" w:hAnsi="Times New Roman" w:cs="Times New Roman"/>
          <w:b/>
          <w:sz w:val="24"/>
          <w:szCs w:val="24"/>
          <w:shd w:val="clear" w:color="auto" w:fill="FFFFFF"/>
        </w:rPr>
      </w:pPr>
      <w:r w:rsidRPr="00F20ABE">
        <w:rPr>
          <w:rFonts w:ascii="Times New Roman" w:hAnsi="Times New Roman" w:cs="Times New Roman"/>
          <w:sz w:val="24"/>
          <w:szCs w:val="24"/>
          <w:shd w:val="clear" w:color="auto" w:fill="FFFFFF"/>
        </w:rPr>
        <w:t>Comment #5: It is unclear why gamma-wave power was not assessed given the relation of this to attentional processing.</w:t>
      </w:r>
    </w:p>
    <w:p w14:paraId="4B3C679E" w14:textId="3847A0B4" w:rsidR="006365B6" w:rsidRPr="00F20ABE" w:rsidRDefault="00BF7C95" w:rsidP="00E22012">
      <w:pPr>
        <w:spacing w:after="120" w:line="240" w:lineRule="auto"/>
        <w:jc w:val="both"/>
        <w:rPr>
          <w:rFonts w:ascii="Times New Roman" w:hAnsi="Times New Roman" w:cs="Times New Roman"/>
          <w:b/>
          <w:sz w:val="24"/>
          <w:szCs w:val="24"/>
          <w:shd w:val="clear" w:color="auto" w:fill="FFFFFF"/>
        </w:rPr>
      </w:pPr>
      <w:r w:rsidRPr="00F20ABE">
        <w:rPr>
          <w:rFonts w:ascii="Times New Roman" w:hAnsi="Times New Roman" w:cs="Times New Roman"/>
          <w:b/>
          <w:sz w:val="24"/>
          <w:szCs w:val="24"/>
          <w:shd w:val="clear" w:color="auto" w:fill="FFFFFF"/>
        </w:rPr>
        <w:t xml:space="preserve">Response #5: </w:t>
      </w:r>
      <w:r w:rsidR="00EB6489" w:rsidRPr="00F20ABE">
        <w:rPr>
          <w:rFonts w:ascii="Times New Roman" w:hAnsi="Times New Roman" w:cs="Times New Roman"/>
          <w:b/>
          <w:sz w:val="24"/>
          <w:szCs w:val="24"/>
          <w:shd w:val="clear" w:color="auto" w:fill="FFFFFF"/>
        </w:rPr>
        <w:t xml:space="preserve">Thank you very much for this comment. Initially only the </w:t>
      </w:r>
      <w:r w:rsidR="00036A51" w:rsidRPr="00F20ABE">
        <w:rPr>
          <w:rFonts w:ascii="Times New Roman" w:hAnsi="Times New Roman" w:cs="Times New Roman"/>
          <w:b/>
          <w:sz w:val="24"/>
          <w:szCs w:val="24"/>
          <w:shd w:val="clear" w:color="auto" w:fill="FFFFFF"/>
        </w:rPr>
        <w:t xml:space="preserve">spectral power in the </w:t>
      </w:r>
      <w:r w:rsidR="00EB6489" w:rsidRPr="00F20ABE">
        <w:rPr>
          <w:rFonts w:ascii="Times New Roman" w:hAnsi="Times New Roman" w:cs="Times New Roman"/>
          <w:b/>
          <w:sz w:val="24"/>
          <w:szCs w:val="24"/>
          <w:shd w:val="clear" w:color="auto" w:fill="FFFFFF"/>
        </w:rPr>
        <w:t>theta, low-alpha and high-alpha band</w:t>
      </w:r>
      <w:r w:rsidR="00036A51" w:rsidRPr="00F20ABE">
        <w:rPr>
          <w:rFonts w:ascii="Times New Roman" w:hAnsi="Times New Roman" w:cs="Times New Roman"/>
          <w:b/>
          <w:sz w:val="24"/>
          <w:szCs w:val="24"/>
          <w:shd w:val="clear" w:color="auto" w:fill="FFFFFF"/>
        </w:rPr>
        <w:t>width</w:t>
      </w:r>
      <w:r w:rsidR="00EB6489" w:rsidRPr="00F20ABE">
        <w:rPr>
          <w:rFonts w:ascii="Times New Roman" w:hAnsi="Times New Roman" w:cs="Times New Roman"/>
          <w:b/>
          <w:sz w:val="24"/>
          <w:szCs w:val="24"/>
          <w:shd w:val="clear" w:color="auto" w:fill="FFFFFF"/>
        </w:rPr>
        <w:t xml:space="preserve"> were considered since they have been the primary metrics employed to assess mental workload in </w:t>
      </w:r>
      <w:r w:rsidR="00036A51" w:rsidRPr="00F20ABE">
        <w:rPr>
          <w:rFonts w:ascii="Times New Roman" w:hAnsi="Times New Roman" w:cs="Times New Roman"/>
          <w:b/>
          <w:sz w:val="24"/>
          <w:szCs w:val="24"/>
          <w:shd w:val="clear" w:color="auto" w:fill="FFFFFF"/>
        </w:rPr>
        <w:t xml:space="preserve">a large body of </w:t>
      </w:r>
      <w:r w:rsidR="00EB6489" w:rsidRPr="00F20ABE">
        <w:rPr>
          <w:rFonts w:ascii="Times New Roman" w:hAnsi="Times New Roman" w:cs="Times New Roman"/>
          <w:b/>
          <w:sz w:val="24"/>
          <w:szCs w:val="24"/>
          <w:shd w:val="clear" w:color="auto" w:fill="FFFFFF"/>
        </w:rPr>
        <w:t xml:space="preserve">previous investigations. </w:t>
      </w:r>
      <w:r w:rsidR="00036A51" w:rsidRPr="00F20ABE">
        <w:rPr>
          <w:rFonts w:ascii="Times New Roman" w:hAnsi="Times New Roman" w:cs="Times New Roman"/>
          <w:b/>
          <w:sz w:val="24"/>
          <w:szCs w:val="24"/>
          <w:shd w:val="clear" w:color="auto" w:fill="FFFFFF"/>
        </w:rPr>
        <w:t>As such</w:t>
      </w:r>
      <w:r w:rsidR="006365B6" w:rsidRPr="00F20ABE">
        <w:rPr>
          <w:rFonts w:ascii="Times New Roman" w:hAnsi="Times New Roman" w:cs="Times New Roman"/>
          <w:b/>
          <w:sz w:val="24"/>
          <w:szCs w:val="24"/>
          <w:shd w:val="clear" w:color="auto" w:fill="FFFFFF"/>
        </w:rPr>
        <w:t>, for consistency</w:t>
      </w:r>
      <w:r w:rsidR="00036A51" w:rsidRPr="00F20ABE">
        <w:rPr>
          <w:rFonts w:ascii="Times New Roman" w:hAnsi="Times New Roman" w:cs="Times New Roman"/>
          <w:b/>
          <w:sz w:val="24"/>
          <w:szCs w:val="24"/>
          <w:shd w:val="clear" w:color="auto" w:fill="FFFFFF"/>
        </w:rPr>
        <w:t xml:space="preserve"> these three frequency bands </w:t>
      </w:r>
      <w:r w:rsidR="006365B6" w:rsidRPr="00F20ABE">
        <w:rPr>
          <w:rFonts w:ascii="Times New Roman" w:hAnsi="Times New Roman" w:cs="Times New Roman"/>
          <w:b/>
          <w:sz w:val="24"/>
          <w:szCs w:val="24"/>
          <w:shd w:val="clear" w:color="auto" w:fill="FFFFFF"/>
        </w:rPr>
        <w:t xml:space="preserve">were employed since they </w:t>
      </w:r>
      <w:r w:rsidR="00036A51" w:rsidRPr="00F20ABE">
        <w:rPr>
          <w:rFonts w:ascii="Times New Roman" w:hAnsi="Times New Roman" w:cs="Times New Roman"/>
          <w:b/>
          <w:sz w:val="24"/>
          <w:szCs w:val="24"/>
          <w:shd w:val="clear" w:color="auto" w:fill="FFFFFF"/>
        </w:rPr>
        <w:t>allowed us to</w:t>
      </w:r>
      <w:r w:rsidR="006365B6" w:rsidRPr="00F20ABE">
        <w:rPr>
          <w:rFonts w:ascii="Times New Roman" w:hAnsi="Times New Roman" w:cs="Times New Roman"/>
          <w:b/>
          <w:sz w:val="24"/>
          <w:szCs w:val="24"/>
          <w:shd w:val="clear" w:color="auto" w:fill="FFFFFF"/>
        </w:rPr>
        <w:t>:</w:t>
      </w:r>
      <w:r w:rsidR="00036A51" w:rsidRPr="00F20ABE">
        <w:rPr>
          <w:rFonts w:ascii="Times New Roman" w:hAnsi="Times New Roman" w:cs="Times New Roman"/>
          <w:b/>
          <w:sz w:val="24"/>
          <w:szCs w:val="24"/>
          <w:shd w:val="clear" w:color="auto" w:fill="FFFFFF"/>
        </w:rPr>
        <w:t xml:space="preserve"> i) define our </w:t>
      </w:r>
      <w:r w:rsidR="006365B6" w:rsidRPr="00F20ABE">
        <w:rPr>
          <w:rFonts w:ascii="Times New Roman" w:hAnsi="Times New Roman" w:cs="Times New Roman"/>
          <w:b/>
          <w:sz w:val="24"/>
          <w:szCs w:val="24"/>
          <w:shd w:val="clear" w:color="auto" w:fill="FFFFFF"/>
        </w:rPr>
        <w:t xml:space="preserve">a priori </w:t>
      </w:r>
      <w:r w:rsidR="00036A51" w:rsidRPr="00F20ABE">
        <w:rPr>
          <w:rFonts w:ascii="Times New Roman" w:hAnsi="Times New Roman" w:cs="Times New Roman"/>
          <w:b/>
          <w:sz w:val="24"/>
          <w:szCs w:val="24"/>
          <w:shd w:val="clear" w:color="auto" w:fill="FFFFFF"/>
        </w:rPr>
        <w:t xml:space="preserve">hypotheses and ii) </w:t>
      </w:r>
      <w:r w:rsidR="00EB6489" w:rsidRPr="00F20ABE">
        <w:rPr>
          <w:rFonts w:ascii="Times New Roman" w:hAnsi="Times New Roman" w:cs="Times New Roman"/>
          <w:b/>
          <w:sz w:val="24"/>
          <w:szCs w:val="24"/>
          <w:shd w:val="clear" w:color="auto" w:fill="FFFFFF"/>
        </w:rPr>
        <w:t>directly compare our results to th</w:t>
      </w:r>
      <w:r w:rsidR="00036A51" w:rsidRPr="00F20ABE">
        <w:rPr>
          <w:rFonts w:ascii="Times New Roman" w:hAnsi="Times New Roman" w:cs="Times New Roman"/>
          <w:b/>
          <w:sz w:val="24"/>
          <w:szCs w:val="24"/>
          <w:shd w:val="clear" w:color="auto" w:fill="FFFFFF"/>
        </w:rPr>
        <w:t>o</w:t>
      </w:r>
      <w:r w:rsidR="00EB6489" w:rsidRPr="00F20ABE">
        <w:rPr>
          <w:rFonts w:ascii="Times New Roman" w:hAnsi="Times New Roman" w:cs="Times New Roman"/>
          <w:b/>
          <w:sz w:val="24"/>
          <w:szCs w:val="24"/>
          <w:shd w:val="clear" w:color="auto" w:fill="FFFFFF"/>
        </w:rPr>
        <w:t xml:space="preserve">se from </w:t>
      </w:r>
      <w:r w:rsidR="00036A51" w:rsidRPr="00F20ABE">
        <w:rPr>
          <w:rFonts w:ascii="Times New Roman" w:hAnsi="Times New Roman" w:cs="Times New Roman"/>
          <w:b/>
          <w:sz w:val="24"/>
          <w:szCs w:val="24"/>
          <w:shd w:val="clear" w:color="auto" w:fill="FFFFFF"/>
        </w:rPr>
        <w:t>the many pr</w:t>
      </w:r>
      <w:r w:rsidR="006365B6" w:rsidRPr="00F20ABE">
        <w:rPr>
          <w:rFonts w:ascii="Times New Roman" w:hAnsi="Times New Roman" w:cs="Times New Roman"/>
          <w:b/>
          <w:sz w:val="24"/>
          <w:szCs w:val="24"/>
          <w:shd w:val="clear" w:color="auto" w:fill="FFFFFF"/>
        </w:rPr>
        <w:t xml:space="preserve">evious </w:t>
      </w:r>
      <w:r w:rsidR="00036A51" w:rsidRPr="00F20ABE">
        <w:rPr>
          <w:rFonts w:ascii="Times New Roman" w:hAnsi="Times New Roman" w:cs="Times New Roman"/>
          <w:b/>
          <w:sz w:val="24"/>
          <w:szCs w:val="24"/>
          <w:shd w:val="clear" w:color="auto" w:fill="FFFFFF"/>
        </w:rPr>
        <w:t xml:space="preserve">mental workload </w:t>
      </w:r>
      <w:r w:rsidR="00EB6489" w:rsidRPr="00F20ABE">
        <w:rPr>
          <w:rFonts w:ascii="Times New Roman" w:hAnsi="Times New Roman" w:cs="Times New Roman"/>
          <w:b/>
          <w:sz w:val="24"/>
          <w:szCs w:val="24"/>
          <w:shd w:val="clear" w:color="auto" w:fill="FFFFFF"/>
        </w:rPr>
        <w:t>studies</w:t>
      </w:r>
      <w:r w:rsidR="006365B6" w:rsidRPr="00F20ABE">
        <w:rPr>
          <w:rFonts w:ascii="Times New Roman" w:hAnsi="Times New Roman" w:cs="Times New Roman"/>
          <w:b/>
          <w:sz w:val="24"/>
          <w:szCs w:val="24"/>
          <w:shd w:val="clear" w:color="auto" w:fill="FFFFFF"/>
        </w:rPr>
        <w:t xml:space="preserve"> (including </w:t>
      </w:r>
      <w:r w:rsidR="003D51A4" w:rsidRPr="00F20ABE">
        <w:rPr>
          <w:rFonts w:ascii="Times New Roman" w:hAnsi="Times New Roman" w:cs="Times New Roman"/>
          <w:b/>
          <w:sz w:val="24"/>
          <w:szCs w:val="24"/>
          <w:shd w:val="clear" w:color="auto" w:fill="FFFFFF"/>
        </w:rPr>
        <w:t xml:space="preserve">dual-task walking and </w:t>
      </w:r>
      <w:r w:rsidR="006365B6" w:rsidRPr="00F20ABE">
        <w:rPr>
          <w:rFonts w:ascii="Times New Roman" w:hAnsi="Times New Roman" w:cs="Times New Roman"/>
          <w:b/>
          <w:sz w:val="24"/>
          <w:szCs w:val="24"/>
          <w:shd w:val="clear" w:color="auto" w:fill="FFFFFF"/>
        </w:rPr>
        <w:t xml:space="preserve">some of our prior </w:t>
      </w:r>
      <w:r w:rsidR="003D51A4" w:rsidRPr="00F20ABE">
        <w:rPr>
          <w:rFonts w:ascii="Times New Roman" w:hAnsi="Times New Roman" w:cs="Times New Roman"/>
          <w:b/>
          <w:sz w:val="24"/>
          <w:szCs w:val="24"/>
          <w:shd w:val="clear" w:color="auto" w:fill="FFFFFF"/>
        </w:rPr>
        <w:t>w</w:t>
      </w:r>
      <w:r w:rsidR="006365B6" w:rsidRPr="00F20ABE">
        <w:rPr>
          <w:rFonts w:ascii="Times New Roman" w:hAnsi="Times New Roman" w:cs="Times New Roman"/>
          <w:b/>
          <w:sz w:val="24"/>
          <w:szCs w:val="24"/>
          <w:shd w:val="clear" w:color="auto" w:fill="FFFFFF"/>
        </w:rPr>
        <w:t>ork)</w:t>
      </w:r>
      <w:r w:rsidR="00EB6489" w:rsidRPr="00F20ABE">
        <w:rPr>
          <w:rFonts w:ascii="Times New Roman" w:hAnsi="Times New Roman" w:cs="Times New Roman"/>
          <w:b/>
          <w:sz w:val="24"/>
          <w:szCs w:val="24"/>
          <w:shd w:val="clear" w:color="auto" w:fill="FFFFFF"/>
        </w:rPr>
        <w:t>.</w:t>
      </w:r>
      <w:r w:rsidR="00036A51" w:rsidRPr="00F20ABE">
        <w:rPr>
          <w:rFonts w:ascii="Times New Roman" w:hAnsi="Times New Roman" w:cs="Times New Roman"/>
          <w:b/>
          <w:sz w:val="24"/>
          <w:szCs w:val="24"/>
          <w:shd w:val="clear" w:color="auto" w:fill="FFFFFF"/>
        </w:rPr>
        <w:t xml:space="preserve"> However, we agree with the reviewer </w:t>
      </w:r>
      <w:r w:rsidR="003D51A4" w:rsidRPr="00F20ABE">
        <w:rPr>
          <w:rFonts w:ascii="Times New Roman" w:hAnsi="Times New Roman" w:cs="Times New Roman"/>
          <w:b/>
          <w:sz w:val="24"/>
          <w:szCs w:val="24"/>
          <w:shd w:val="clear" w:color="auto" w:fill="FFFFFF"/>
        </w:rPr>
        <w:t xml:space="preserve">#2 </w:t>
      </w:r>
      <w:r w:rsidR="00036A51" w:rsidRPr="00F20ABE">
        <w:rPr>
          <w:rFonts w:ascii="Times New Roman" w:hAnsi="Times New Roman" w:cs="Times New Roman"/>
          <w:b/>
          <w:sz w:val="24"/>
          <w:szCs w:val="24"/>
          <w:shd w:val="clear" w:color="auto" w:fill="FFFFFF"/>
        </w:rPr>
        <w:t xml:space="preserve">that the modulation of spectral power in the gamma bandwidth </w:t>
      </w:r>
      <w:r w:rsidR="003D51A4" w:rsidRPr="00F20ABE">
        <w:rPr>
          <w:rFonts w:ascii="Times New Roman" w:hAnsi="Times New Roman" w:cs="Times New Roman"/>
          <w:b/>
          <w:sz w:val="24"/>
          <w:szCs w:val="24"/>
          <w:shd w:val="clear" w:color="auto" w:fill="FFFFFF"/>
        </w:rPr>
        <w:t xml:space="preserve">is also of interest since it </w:t>
      </w:r>
      <w:r w:rsidR="00036A51" w:rsidRPr="00F20ABE">
        <w:rPr>
          <w:rFonts w:ascii="Times New Roman" w:hAnsi="Times New Roman" w:cs="Times New Roman"/>
          <w:b/>
          <w:sz w:val="24"/>
          <w:szCs w:val="24"/>
          <w:shd w:val="clear" w:color="auto" w:fill="FFFFFF"/>
        </w:rPr>
        <w:t xml:space="preserve">has been related to attention and as such </w:t>
      </w:r>
      <w:r w:rsidR="003D51A4" w:rsidRPr="00F20ABE">
        <w:rPr>
          <w:rFonts w:ascii="Times New Roman" w:hAnsi="Times New Roman" w:cs="Times New Roman"/>
          <w:b/>
          <w:sz w:val="24"/>
          <w:szCs w:val="24"/>
          <w:shd w:val="clear" w:color="auto" w:fill="FFFFFF"/>
        </w:rPr>
        <w:t xml:space="preserve">has been </w:t>
      </w:r>
      <w:r w:rsidR="00036A51" w:rsidRPr="00F20ABE">
        <w:rPr>
          <w:rFonts w:ascii="Times New Roman" w:hAnsi="Times New Roman" w:cs="Times New Roman"/>
          <w:b/>
          <w:sz w:val="24"/>
          <w:szCs w:val="24"/>
          <w:shd w:val="clear" w:color="auto" w:fill="FFFFFF"/>
        </w:rPr>
        <w:t xml:space="preserve">now added </w:t>
      </w:r>
      <w:r w:rsidR="003D51A4" w:rsidRPr="00F20ABE">
        <w:rPr>
          <w:rFonts w:ascii="Times New Roman" w:hAnsi="Times New Roman" w:cs="Times New Roman"/>
          <w:b/>
          <w:sz w:val="24"/>
          <w:szCs w:val="24"/>
          <w:shd w:val="clear" w:color="auto" w:fill="FFFFFF"/>
        </w:rPr>
        <w:t>in</w:t>
      </w:r>
      <w:r w:rsidR="00036A51" w:rsidRPr="00F20ABE">
        <w:rPr>
          <w:rFonts w:ascii="Times New Roman" w:hAnsi="Times New Roman" w:cs="Times New Roman"/>
          <w:b/>
          <w:sz w:val="24"/>
          <w:szCs w:val="24"/>
          <w:shd w:val="clear" w:color="auto" w:fill="FFFFFF"/>
        </w:rPr>
        <w:t xml:space="preserve"> the revised manuscript. </w:t>
      </w:r>
      <w:r w:rsidR="006365B6" w:rsidRPr="00F20ABE">
        <w:rPr>
          <w:rFonts w:ascii="Times New Roman" w:hAnsi="Times New Roman" w:cs="Times New Roman"/>
          <w:b/>
          <w:sz w:val="24"/>
          <w:szCs w:val="24"/>
          <w:shd w:val="clear" w:color="auto" w:fill="FFFFFF"/>
        </w:rPr>
        <w:t xml:space="preserve">However, </w:t>
      </w:r>
      <w:r w:rsidR="003D51A4" w:rsidRPr="00F20ABE">
        <w:rPr>
          <w:rFonts w:ascii="Times New Roman" w:hAnsi="Times New Roman" w:cs="Times New Roman"/>
          <w:b/>
          <w:sz w:val="24"/>
          <w:szCs w:val="24"/>
          <w:shd w:val="clear" w:color="auto" w:fill="FFFFFF"/>
        </w:rPr>
        <w:t xml:space="preserve">to avoid </w:t>
      </w:r>
      <w:r w:rsidR="006365B6" w:rsidRPr="00F20ABE">
        <w:rPr>
          <w:rFonts w:ascii="Times New Roman" w:hAnsi="Times New Roman" w:cs="Times New Roman"/>
          <w:b/>
          <w:sz w:val="24"/>
          <w:szCs w:val="24"/>
          <w:shd w:val="clear" w:color="auto" w:fill="FFFFFF"/>
        </w:rPr>
        <w:t>set</w:t>
      </w:r>
      <w:r w:rsidR="003D51A4" w:rsidRPr="00F20ABE">
        <w:rPr>
          <w:rFonts w:ascii="Times New Roman" w:hAnsi="Times New Roman" w:cs="Times New Roman"/>
          <w:b/>
          <w:sz w:val="24"/>
          <w:szCs w:val="24"/>
          <w:shd w:val="clear" w:color="auto" w:fill="FFFFFF"/>
        </w:rPr>
        <w:t>ting</w:t>
      </w:r>
      <w:r w:rsidR="006365B6" w:rsidRPr="00F20ABE">
        <w:rPr>
          <w:rFonts w:ascii="Times New Roman" w:hAnsi="Times New Roman" w:cs="Times New Roman"/>
          <w:b/>
          <w:sz w:val="24"/>
          <w:szCs w:val="24"/>
          <w:shd w:val="clear" w:color="auto" w:fill="FFFFFF"/>
        </w:rPr>
        <w:t xml:space="preserve"> </w:t>
      </w:r>
      <w:r w:rsidR="007E221A" w:rsidRPr="00F20ABE">
        <w:rPr>
          <w:rFonts w:ascii="Times New Roman" w:hAnsi="Times New Roman" w:cs="Times New Roman"/>
          <w:b/>
          <w:sz w:val="24"/>
          <w:szCs w:val="24"/>
          <w:shd w:val="clear" w:color="auto" w:fill="FFFFFF"/>
        </w:rPr>
        <w:t xml:space="preserve">a </w:t>
      </w:r>
      <w:r w:rsidR="006365B6" w:rsidRPr="00F20ABE">
        <w:rPr>
          <w:rFonts w:ascii="Times New Roman" w:hAnsi="Times New Roman" w:cs="Times New Roman"/>
          <w:b/>
          <w:sz w:val="24"/>
          <w:szCs w:val="24"/>
          <w:shd w:val="clear" w:color="auto" w:fill="FFFFFF"/>
        </w:rPr>
        <w:t>hypothesis a posteriori, here the g</w:t>
      </w:r>
      <w:r w:rsidR="009D4723" w:rsidRPr="00F20ABE">
        <w:rPr>
          <w:rFonts w:ascii="Times New Roman" w:hAnsi="Times New Roman" w:cs="Times New Roman"/>
          <w:b/>
          <w:sz w:val="24"/>
          <w:szCs w:val="24"/>
          <w:shd w:val="clear" w:color="auto" w:fill="FFFFFF"/>
        </w:rPr>
        <w:t xml:space="preserve">amma power </w:t>
      </w:r>
      <w:r w:rsidR="000C767D" w:rsidRPr="00F20ABE">
        <w:rPr>
          <w:rFonts w:ascii="Times New Roman" w:hAnsi="Times New Roman" w:cs="Times New Roman"/>
          <w:b/>
          <w:sz w:val="24"/>
          <w:szCs w:val="24"/>
          <w:shd w:val="clear" w:color="auto" w:fill="FFFFFF"/>
        </w:rPr>
        <w:t>has been included</w:t>
      </w:r>
      <w:r w:rsidR="009D4723" w:rsidRPr="00F20ABE">
        <w:rPr>
          <w:rFonts w:ascii="Times New Roman" w:hAnsi="Times New Roman" w:cs="Times New Roman"/>
          <w:b/>
          <w:sz w:val="24"/>
          <w:szCs w:val="24"/>
          <w:shd w:val="clear" w:color="auto" w:fill="FFFFFF"/>
        </w:rPr>
        <w:t xml:space="preserve"> as a</w:t>
      </w:r>
      <w:r w:rsidR="006365B6" w:rsidRPr="00F20ABE">
        <w:rPr>
          <w:rFonts w:ascii="Times New Roman" w:hAnsi="Times New Roman" w:cs="Times New Roman"/>
          <w:b/>
          <w:sz w:val="24"/>
          <w:szCs w:val="24"/>
          <w:shd w:val="clear" w:color="auto" w:fill="FFFFFF"/>
        </w:rPr>
        <w:t xml:space="preserve">n exploratory </w:t>
      </w:r>
      <w:r w:rsidR="009D4723" w:rsidRPr="00F20ABE">
        <w:rPr>
          <w:rFonts w:ascii="Times New Roman" w:hAnsi="Times New Roman" w:cs="Times New Roman"/>
          <w:b/>
          <w:sz w:val="24"/>
          <w:szCs w:val="24"/>
          <w:shd w:val="clear" w:color="auto" w:fill="FFFFFF"/>
        </w:rPr>
        <w:t xml:space="preserve">analysis. </w:t>
      </w:r>
    </w:p>
    <w:p w14:paraId="67445B2D" w14:textId="77777777" w:rsidR="006365B6" w:rsidRPr="00F20ABE" w:rsidRDefault="006365B6" w:rsidP="00E22012">
      <w:pPr>
        <w:spacing w:after="120" w:line="240" w:lineRule="auto"/>
        <w:jc w:val="both"/>
        <w:rPr>
          <w:rFonts w:ascii="Times New Roman" w:hAnsi="Times New Roman" w:cs="Times New Roman"/>
          <w:b/>
          <w:sz w:val="24"/>
          <w:szCs w:val="24"/>
          <w:shd w:val="clear" w:color="auto" w:fill="FFFFFF"/>
        </w:rPr>
      </w:pPr>
    </w:p>
    <w:p w14:paraId="187802D3" w14:textId="675FF4EF" w:rsidR="002D60CC" w:rsidRPr="00F20ABE" w:rsidRDefault="00487BED" w:rsidP="00E22012">
      <w:pPr>
        <w:spacing w:after="120" w:line="240" w:lineRule="auto"/>
        <w:jc w:val="both"/>
        <w:rPr>
          <w:rFonts w:ascii="Times New Roman" w:hAnsi="Times New Roman" w:cs="Times New Roman"/>
          <w:b/>
          <w:sz w:val="24"/>
          <w:szCs w:val="24"/>
          <w:shd w:val="clear" w:color="auto" w:fill="FFFFFF"/>
        </w:rPr>
      </w:pPr>
      <w:r w:rsidRPr="00F20ABE">
        <w:rPr>
          <w:rFonts w:ascii="Times New Roman" w:hAnsi="Times New Roman" w:cs="Times New Roman"/>
          <w:b/>
          <w:sz w:val="24"/>
          <w:szCs w:val="24"/>
          <w:shd w:val="clear" w:color="auto" w:fill="FFFFFF"/>
        </w:rPr>
        <w:t>The</w:t>
      </w:r>
      <w:r w:rsidR="002D60CC" w:rsidRPr="00F20ABE">
        <w:rPr>
          <w:rFonts w:ascii="Times New Roman" w:hAnsi="Times New Roman" w:cs="Times New Roman"/>
          <w:b/>
          <w:sz w:val="24"/>
          <w:szCs w:val="24"/>
          <w:shd w:val="clear" w:color="auto" w:fill="FFFFFF"/>
        </w:rPr>
        <w:t xml:space="preserve"> </w:t>
      </w:r>
      <w:r w:rsidR="00683D99" w:rsidRPr="00F20ABE">
        <w:rPr>
          <w:rFonts w:ascii="Times New Roman" w:hAnsi="Times New Roman" w:cs="Times New Roman"/>
          <w:b/>
          <w:sz w:val="24"/>
          <w:szCs w:val="24"/>
          <w:shd w:val="clear" w:color="auto" w:fill="FFFFFF"/>
        </w:rPr>
        <w:t xml:space="preserve">introduction, </w:t>
      </w:r>
      <w:r w:rsidR="002D60CC" w:rsidRPr="00F20ABE">
        <w:rPr>
          <w:rFonts w:ascii="Times New Roman" w:hAnsi="Times New Roman" w:cs="Times New Roman"/>
          <w:b/>
          <w:sz w:val="24"/>
          <w:szCs w:val="24"/>
          <w:shd w:val="clear" w:color="auto" w:fill="FFFFFF"/>
        </w:rPr>
        <w:t>methods</w:t>
      </w:r>
      <w:r w:rsidR="00D453B2" w:rsidRPr="00F20ABE">
        <w:rPr>
          <w:rFonts w:ascii="Times New Roman" w:hAnsi="Times New Roman" w:cs="Times New Roman"/>
          <w:b/>
          <w:sz w:val="24"/>
          <w:szCs w:val="24"/>
          <w:shd w:val="clear" w:color="auto" w:fill="FFFFFF"/>
        </w:rPr>
        <w:t xml:space="preserve">, results, </w:t>
      </w:r>
      <w:r w:rsidR="00683D99" w:rsidRPr="00F20ABE">
        <w:rPr>
          <w:rFonts w:ascii="Times New Roman" w:hAnsi="Times New Roman" w:cs="Times New Roman"/>
          <w:b/>
          <w:sz w:val="24"/>
          <w:szCs w:val="24"/>
          <w:shd w:val="clear" w:color="auto" w:fill="FFFFFF"/>
        </w:rPr>
        <w:t>discussion</w:t>
      </w:r>
      <w:r w:rsidR="00D453B2" w:rsidRPr="00F20ABE">
        <w:rPr>
          <w:rFonts w:ascii="Times New Roman" w:hAnsi="Times New Roman" w:cs="Times New Roman"/>
          <w:b/>
          <w:sz w:val="24"/>
          <w:szCs w:val="24"/>
          <w:shd w:val="clear" w:color="auto" w:fill="FFFFFF"/>
        </w:rPr>
        <w:t xml:space="preserve"> and reference list</w:t>
      </w:r>
      <w:r w:rsidR="002D60CC" w:rsidRPr="00F20ABE">
        <w:rPr>
          <w:rFonts w:ascii="Times New Roman" w:hAnsi="Times New Roman" w:cs="Times New Roman"/>
          <w:b/>
          <w:sz w:val="24"/>
          <w:szCs w:val="24"/>
          <w:shd w:val="clear" w:color="auto" w:fill="FFFFFF"/>
        </w:rPr>
        <w:t xml:space="preserve"> have been updated accordingly. Please see:</w:t>
      </w:r>
    </w:p>
    <w:p w14:paraId="2559C75C" w14:textId="42B0EE74" w:rsidR="00683D99" w:rsidRPr="00F20ABE" w:rsidRDefault="00683D99"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shd w:val="clear" w:color="auto" w:fill="FFFFFF"/>
        </w:rPr>
        <w:t xml:space="preserve">1) The introduction section on page </w:t>
      </w:r>
      <w:r w:rsidR="003D05A5" w:rsidRPr="00F20ABE">
        <w:rPr>
          <w:rFonts w:ascii="Times New Roman" w:hAnsi="Times New Roman" w:cs="Times New Roman"/>
          <w:b/>
          <w:sz w:val="24"/>
          <w:szCs w:val="24"/>
          <w:shd w:val="clear" w:color="auto" w:fill="FFFFFF"/>
        </w:rPr>
        <w:t>5</w:t>
      </w:r>
      <w:r w:rsidRPr="00F20ABE">
        <w:rPr>
          <w:rFonts w:ascii="Times New Roman" w:hAnsi="Times New Roman" w:cs="Times New Roman"/>
          <w:b/>
          <w:sz w:val="24"/>
          <w:szCs w:val="24"/>
          <w:shd w:val="clear" w:color="auto" w:fill="FFFFFF"/>
        </w:rPr>
        <w:t>, sentence: “</w:t>
      </w:r>
      <w:r w:rsidR="003D05A5" w:rsidRPr="00F20ABE">
        <w:rPr>
          <w:rFonts w:ascii="Times New Roman" w:hAnsi="Times New Roman" w:cs="Times New Roman"/>
          <w:b/>
          <w:sz w:val="24"/>
          <w:szCs w:val="24"/>
          <w:shd w:val="clear" w:color="auto" w:fill="FFFFFF"/>
        </w:rPr>
        <w:t>A</w:t>
      </w:r>
      <w:r w:rsidRPr="00F20ABE">
        <w:rPr>
          <w:rFonts w:ascii="Times New Roman" w:hAnsi="Times New Roman" w:cs="Times New Roman"/>
          <w:b/>
          <w:sz w:val="24"/>
          <w:szCs w:val="24"/>
          <w:shd w:val="clear" w:color="auto" w:fill="FFFFFF"/>
        </w:rPr>
        <w:t xml:space="preserve">lthough </w:t>
      </w:r>
      <w:r w:rsidR="003D05A5" w:rsidRPr="00F20ABE">
        <w:rPr>
          <w:rFonts w:ascii="Times New Roman" w:hAnsi="Times New Roman" w:cs="Times New Roman"/>
          <w:b/>
          <w:sz w:val="24"/>
          <w:szCs w:val="24"/>
          <w:shd w:val="clear" w:color="auto" w:fill="FFFFFF"/>
        </w:rPr>
        <w:t>changes in theta</w:t>
      </w:r>
      <w:r w:rsidRPr="00F20ABE">
        <w:rPr>
          <w:rFonts w:ascii="Times New Roman" w:hAnsi="Times New Roman" w:cs="Times New Roman"/>
          <w:b/>
          <w:sz w:val="24"/>
          <w:szCs w:val="24"/>
          <w:shd w:val="clear" w:color="auto" w:fill="FFFFFF"/>
        </w:rPr>
        <w:t xml:space="preserve"> </w:t>
      </w:r>
      <w:r w:rsidRPr="00F20ABE">
        <w:rPr>
          <w:rFonts w:ascii="Times New Roman" w:hAnsi="Times New Roman" w:cs="Times New Roman"/>
          <w:b/>
          <w:sz w:val="24"/>
          <w:szCs w:val="24"/>
        </w:rPr>
        <w:t>[...]</w:t>
      </w:r>
      <w:r w:rsidR="000B31CA" w:rsidRPr="00F20ABE">
        <w:rPr>
          <w:rFonts w:ascii="Times New Roman" w:hAnsi="Times New Roman" w:cs="Times New Roman"/>
          <w:b/>
          <w:sz w:val="24"/>
          <w:szCs w:val="24"/>
        </w:rPr>
        <w:t xml:space="preserve"> Michels et al., 2010; Pascalis and Ray, 1998</w:t>
      </w:r>
      <w:r w:rsidRPr="00F20ABE">
        <w:rPr>
          <w:rFonts w:ascii="Times New Roman" w:hAnsi="Times New Roman" w:cs="Times New Roman"/>
          <w:b/>
          <w:sz w:val="24"/>
          <w:szCs w:val="24"/>
        </w:rPr>
        <w:t>).”</w:t>
      </w:r>
    </w:p>
    <w:p w14:paraId="7681BEC3" w14:textId="31775975" w:rsidR="002D60CC" w:rsidRPr="00F20ABE" w:rsidRDefault="00901D4C"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shd w:val="clear" w:color="auto" w:fill="FFFFFF"/>
        </w:rPr>
        <w:t>2</w:t>
      </w:r>
      <w:r w:rsidR="002D60CC" w:rsidRPr="00F20ABE">
        <w:rPr>
          <w:rFonts w:ascii="Times New Roman" w:hAnsi="Times New Roman" w:cs="Times New Roman"/>
          <w:b/>
          <w:sz w:val="24"/>
          <w:szCs w:val="24"/>
          <w:shd w:val="clear" w:color="auto" w:fill="FFFFFF"/>
        </w:rPr>
        <w:t xml:space="preserve">) The methods section under </w:t>
      </w:r>
      <w:r w:rsidR="000C767D" w:rsidRPr="00F20ABE">
        <w:rPr>
          <w:rFonts w:ascii="Times New Roman" w:hAnsi="Times New Roman" w:cs="Times New Roman"/>
          <w:b/>
          <w:sz w:val="24"/>
          <w:szCs w:val="24"/>
          <w:shd w:val="clear" w:color="auto" w:fill="FFFFFF"/>
        </w:rPr>
        <w:t>e</w:t>
      </w:r>
      <w:r w:rsidR="002D60CC" w:rsidRPr="00F20ABE">
        <w:rPr>
          <w:rFonts w:ascii="Times New Roman" w:hAnsi="Times New Roman" w:cs="Times New Roman"/>
          <w:b/>
          <w:sz w:val="24"/>
          <w:szCs w:val="24"/>
          <w:shd w:val="clear" w:color="auto" w:fill="FFFFFF"/>
        </w:rPr>
        <w:t xml:space="preserve">lectrophysiological data collection and signal processing on page </w:t>
      </w:r>
      <w:r w:rsidRPr="00F20ABE">
        <w:rPr>
          <w:rFonts w:ascii="Times New Roman" w:hAnsi="Times New Roman" w:cs="Times New Roman"/>
          <w:b/>
          <w:sz w:val="24"/>
          <w:szCs w:val="24"/>
          <w:shd w:val="clear" w:color="auto" w:fill="FFFFFF"/>
        </w:rPr>
        <w:t>9</w:t>
      </w:r>
      <w:r w:rsidR="002D60CC" w:rsidRPr="00F20ABE">
        <w:rPr>
          <w:rFonts w:ascii="Times New Roman" w:hAnsi="Times New Roman" w:cs="Times New Roman"/>
          <w:b/>
          <w:sz w:val="24"/>
          <w:szCs w:val="24"/>
          <w:shd w:val="clear" w:color="auto" w:fill="FFFFFF"/>
        </w:rPr>
        <w:t xml:space="preserve">, sentence: </w:t>
      </w:r>
      <w:r w:rsidR="002D60CC" w:rsidRPr="00F20ABE">
        <w:rPr>
          <w:rFonts w:ascii="Times New Roman" w:hAnsi="Times New Roman" w:cs="Times New Roman"/>
          <w:b/>
          <w:sz w:val="24"/>
          <w:szCs w:val="24"/>
        </w:rPr>
        <w:t>“Spectral power was computed [...]</w:t>
      </w:r>
      <w:r w:rsidR="00C83526" w:rsidRPr="00F20ABE">
        <w:rPr>
          <w:rFonts w:ascii="Times New Roman" w:hAnsi="Times New Roman" w:cs="Times New Roman"/>
          <w:b/>
          <w:sz w:val="24"/>
          <w:szCs w:val="24"/>
        </w:rPr>
        <w:t xml:space="preserve"> </w:t>
      </w:r>
      <w:r w:rsidR="002D60CC" w:rsidRPr="00F20ABE">
        <w:rPr>
          <w:rFonts w:ascii="Times New Roman" w:hAnsi="Times New Roman" w:cs="Times New Roman"/>
          <w:b/>
          <w:sz w:val="24"/>
          <w:szCs w:val="24"/>
        </w:rPr>
        <w:t>power</w:t>
      </w:r>
      <w:r w:rsidR="00DE0716" w:rsidRPr="00F20ABE">
        <w:rPr>
          <w:rFonts w:ascii="Times New Roman" w:hAnsi="Times New Roman" w:cs="Times New Roman"/>
          <w:b/>
          <w:sz w:val="24"/>
          <w:szCs w:val="24"/>
        </w:rPr>
        <w:t xml:space="preserve"> (</w:t>
      </w:r>
      <w:r w:rsidR="00D85F0C" w:rsidRPr="00F20ABE">
        <w:rPr>
          <w:rFonts w:ascii="Times New Roman" w:hAnsi="Times New Roman" w:cs="Times New Roman"/>
          <w:b/>
          <w:sz w:val="24"/>
          <w:szCs w:val="24"/>
        </w:rPr>
        <w:t>Pizzagalli</w:t>
      </w:r>
      <w:r w:rsidR="00DE0716" w:rsidRPr="00F20ABE">
        <w:rPr>
          <w:rFonts w:ascii="Times New Roman" w:hAnsi="Times New Roman" w:cs="Times New Roman"/>
          <w:b/>
          <w:sz w:val="24"/>
          <w:szCs w:val="24"/>
        </w:rPr>
        <w:t>, 2007)</w:t>
      </w:r>
      <w:r w:rsidR="002D60CC" w:rsidRPr="00F20ABE">
        <w:rPr>
          <w:rFonts w:ascii="Times New Roman" w:hAnsi="Times New Roman" w:cs="Times New Roman"/>
          <w:b/>
          <w:sz w:val="24"/>
          <w:szCs w:val="24"/>
        </w:rPr>
        <w:t>.”</w:t>
      </w:r>
    </w:p>
    <w:p w14:paraId="24F3483D" w14:textId="2D4D04A6" w:rsidR="002D60CC" w:rsidRPr="00F20ABE" w:rsidRDefault="00901D4C"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shd w:val="clear" w:color="auto" w:fill="FFFFFF"/>
        </w:rPr>
        <w:t>3</w:t>
      </w:r>
      <w:r w:rsidR="002D60CC" w:rsidRPr="00F20ABE">
        <w:rPr>
          <w:rFonts w:ascii="Times New Roman" w:hAnsi="Times New Roman" w:cs="Times New Roman"/>
          <w:b/>
          <w:sz w:val="24"/>
          <w:szCs w:val="24"/>
          <w:shd w:val="clear" w:color="auto" w:fill="FFFFFF"/>
        </w:rPr>
        <w:t xml:space="preserve">) The methods section under </w:t>
      </w:r>
      <w:r w:rsidR="000C767D" w:rsidRPr="00F20ABE">
        <w:rPr>
          <w:rFonts w:ascii="Times New Roman" w:hAnsi="Times New Roman" w:cs="Times New Roman"/>
          <w:b/>
          <w:sz w:val="24"/>
          <w:szCs w:val="24"/>
        </w:rPr>
        <w:t>s</w:t>
      </w:r>
      <w:r w:rsidR="002D60CC" w:rsidRPr="00F20ABE">
        <w:rPr>
          <w:rFonts w:ascii="Times New Roman" w:hAnsi="Times New Roman" w:cs="Times New Roman"/>
          <w:b/>
          <w:sz w:val="24"/>
          <w:szCs w:val="24"/>
        </w:rPr>
        <w:t>tatistics</w:t>
      </w:r>
      <w:r w:rsidR="00953341" w:rsidRPr="00F20ABE">
        <w:rPr>
          <w:rFonts w:ascii="Times New Roman" w:hAnsi="Times New Roman" w:cs="Times New Roman"/>
          <w:b/>
          <w:sz w:val="24"/>
          <w:szCs w:val="24"/>
        </w:rPr>
        <w:t xml:space="preserve"> and EEG spectral power on page </w:t>
      </w:r>
      <w:r w:rsidR="007312F4" w:rsidRPr="00F20ABE">
        <w:rPr>
          <w:rFonts w:ascii="Times New Roman" w:hAnsi="Times New Roman" w:cs="Times New Roman"/>
          <w:b/>
          <w:sz w:val="24"/>
          <w:szCs w:val="24"/>
        </w:rPr>
        <w:t>10</w:t>
      </w:r>
      <w:r w:rsidR="002D60CC" w:rsidRPr="00F20ABE">
        <w:rPr>
          <w:rFonts w:ascii="Times New Roman" w:hAnsi="Times New Roman" w:cs="Times New Roman"/>
          <w:b/>
          <w:sz w:val="24"/>
          <w:szCs w:val="24"/>
        </w:rPr>
        <w:t xml:space="preserve">, sentence: “Theta, low-alpha, high-alpha and </w:t>
      </w:r>
      <w:r w:rsidR="007312F4" w:rsidRPr="00F20ABE">
        <w:rPr>
          <w:rFonts w:ascii="Times New Roman" w:hAnsi="Times New Roman" w:cs="Times New Roman"/>
          <w:b/>
          <w:sz w:val="24"/>
          <w:szCs w:val="24"/>
        </w:rPr>
        <w:t xml:space="preserve">gamma power </w:t>
      </w:r>
      <w:r w:rsidR="00F76E7E" w:rsidRPr="00F20ABE">
        <w:rPr>
          <w:rFonts w:ascii="Times New Roman" w:hAnsi="Times New Roman" w:cs="Times New Roman"/>
          <w:b/>
          <w:sz w:val="24"/>
          <w:szCs w:val="24"/>
        </w:rPr>
        <w:t>[...]</w:t>
      </w:r>
      <w:r w:rsidR="002D60CC" w:rsidRPr="00F20ABE">
        <w:rPr>
          <w:rFonts w:ascii="Times New Roman" w:hAnsi="Times New Roman" w:cs="Times New Roman"/>
          <w:b/>
          <w:sz w:val="24"/>
          <w:szCs w:val="24"/>
        </w:rPr>
        <w:t xml:space="preserve"> as a between-subjects factor.</w:t>
      </w:r>
      <w:r w:rsidR="00F76E7E" w:rsidRPr="00F20ABE">
        <w:rPr>
          <w:rFonts w:ascii="Times New Roman" w:hAnsi="Times New Roman" w:cs="Times New Roman"/>
          <w:b/>
          <w:sz w:val="24"/>
          <w:szCs w:val="24"/>
        </w:rPr>
        <w:t>”</w:t>
      </w:r>
    </w:p>
    <w:p w14:paraId="61D97EEE" w14:textId="5F187940" w:rsidR="001A1C5A" w:rsidRPr="00F20ABE" w:rsidRDefault="00901D4C"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4</w:t>
      </w:r>
      <w:r w:rsidR="00683D99" w:rsidRPr="00F20ABE">
        <w:rPr>
          <w:rFonts w:ascii="Times New Roman" w:hAnsi="Times New Roman" w:cs="Times New Roman"/>
          <w:b/>
          <w:sz w:val="24"/>
          <w:szCs w:val="24"/>
        </w:rPr>
        <w:t>) The</w:t>
      </w:r>
      <w:r w:rsidR="00F76E7E" w:rsidRPr="00F20ABE">
        <w:rPr>
          <w:rFonts w:ascii="Times New Roman" w:hAnsi="Times New Roman" w:cs="Times New Roman"/>
          <w:b/>
          <w:sz w:val="24"/>
          <w:szCs w:val="24"/>
        </w:rPr>
        <w:t xml:space="preserve"> </w:t>
      </w:r>
      <w:r w:rsidR="00487BED" w:rsidRPr="00F20ABE">
        <w:rPr>
          <w:rFonts w:ascii="Times New Roman" w:hAnsi="Times New Roman" w:cs="Times New Roman"/>
          <w:b/>
          <w:sz w:val="24"/>
          <w:szCs w:val="24"/>
          <w:shd w:val="clear" w:color="auto" w:fill="FFFFFF"/>
        </w:rPr>
        <w:t xml:space="preserve">results section under </w:t>
      </w:r>
      <w:r w:rsidR="00EB72EF" w:rsidRPr="00F20ABE">
        <w:rPr>
          <w:rFonts w:ascii="Times New Roman" w:hAnsi="Times New Roman" w:cs="Times New Roman"/>
          <w:b/>
          <w:sz w:val="24"/>
          <w:szCs w:val="24"/>
        </w:rPr>
        <w:t>G</w:t>
      </w:r>
      <w:r w:rsidR="00487BED" w:rsidRPr="00F20ABE">
        <w:rPr>
          <w:rFonts w:ascii="Times New Roman" w:hAnsi="Times New Roman" w:cs="Times New Roman"/>
          <w:b/>
          <w:sz w:val="24"/>
          <w:szCs w:val="24"/>
        </w:rPr>
        <w:t xml:space="preserve">amma </w:t>
      </w:r>
      <w:r w:rsidR="00EB72EF" w:rsidRPr="00F20ABE">
        <w:rPr>
          <w:rFonts w:ascii="Times New Roman" w:hAnsi="Times New Roman" w:cs="Times New Roman"/>
          <w:b/>
          <w:sz w:val="24"/>
          <w:szCs w:val="24"/>
        </w:rPr>
        <w:t>P</w:t>
      </w:r>
      <w:r w:rsidR="00487BED" w:rsidRPr="00F20ABE">
        <w:rPr>
          <w:rFonts w:ascii="Times New Roman" w:hAnsi="Times New Roman" w:cs="Times New Roman"/>
          <w:b/>
          <w:sz w:val="24"/>
          <w:szCs w:val="24"/>
        </w:rPr>
        <w:t xml:space="preserve">ower on pages </w:t>
      </w:r>
      <w:r w:rsidR="00953341" w:rsidRPr="00F20ABE">
        <w:rPr>
          <w:rFonts w:ascii="Times New Roman" w:hAnsi="Times New Roman" w:cs="Times New Roman"/>
          <w:b/>
          <w:sz w:val="24"/>
          <w:szCs w:val="24"/>
        </w:rPr>
        <w:t>1</w:t>
      </w:r>
      <w:r w:rsidR="008B4969" w:rsidRPr="00F20ABE">
        <w:rPr>
          <w:rFonts w:ascii="Times New Roman" w:hAnsi="Times New Roman" w:cs="Times New Roman"/>
          <w:b/>
          <w:sz w:val="24"/>
          <w:szCs w:val="24"/>
        </w:rPr>
        <w:t>3-14</w:t>
      </w:r>
      <w:r w:rsidR="00487BED" w:rsidRPr="00F20ABE">
        <w:rPr>
          <w:rFonts w:ascii="Times New Roman" w:hAnsi="Times New Roman" w:cs="Times New Roman"/>
          <w:b/>
          <w:sz w:val="24"/>
          <w:szCs w:val="24"/>
        </w:rPr>
        <w:t>, paragraph: “</w:t>
      </w:r>
      <w:r w:rsidR="008B4969" w:rsidRPr="00F20ABE">
        <w:rPr>
          <w:rFonts w:ascii="Times New Roman" w:hAnsi="Times New Roman" w:cs="Times New Roman"/>
          <w:b/>
          <w:sz w:val="24"/>
          <w:szCs w:val="24"/>
        </w:rPr>
        <w:t xml:space="preserve">A significant </w:t>
      </w:r>
      <w:r w:rsidR="00231F4C" w:rsidRPr="00F20ABE">
        <w:rPr>
          <w:rFonts w:ascii="Times New Roman" w:hAnsi="Times New Roman" w:cs="Times New Roman"/>
          <w:b/>
          <w:sz w:val="24"/>
          <w:szCs w:val="24"/>
        </w:rPr>
        <w:t xml:space="preserve">Group </w:t>
      </w:r>
      <w:r w:rsidR="00231F4C" w:rsidRPr="00F20ABE">
        <w:rPr>
          <w:rFonts w:ascii="Times New Roman" w:hAnsi="Times New Roman" w:cs="Times New Roman"/>
          <w:b/>
          <w:smallCaps/>
          <w:sz w:val="24"/>
          <w:szCs w:val="24"/>
          <w:shd w:val="clear" w:color="auto" w:fill="FFFFFF"/>
        </w:rPr>
        <w:t>[</w:t>
      </w:r>
      <w:r w:rsidR="00487BED" w:rsidRPr="00F20ABE">
        <w:rPr>
          <w:rFonts w:ascii="Times New Roman" w:hAnsi="Times New Roman" w:cs="Times New Roman"/>
          <w:b/>
          <w:sz w:val="24"/>
          <w:szCs w:val="24"/>
        </w:rPr>
        <w:t>...] the walking condition (</w:t>
      </w:r>
      <w:r w:rsidR="00487BED" w:rsidRPr="00F20ABE">
        <w:rPr>
          <w:rFonts w:ascii="Times New Roman" w:hAnsi="Times New Roman" w:cs="Times New Roman"/>
          <w:b/>
          <w:i/>
          <w:sz w:val="24"/>
          <w:szCs w:val="24"/>
        </w:rPr>
        <w:t>p</w:t>
      </w:r>
      <w:r w:rsidR="00487BED" w:rsidRPr="00F20ABE">
        <w:rPr>
          <w:rFonts w:ascii="Times New Roman" w:hAnsi="Times New Roman" w:cs="Times New Roman"/>
          <w:b/>
          <w:sz w:val="24"/>
          <w:szCs w:val="24"/>
        </w:rPr>
        <w:t xml:space="preserve"> &gt; 0.050)</w:t>
      </w:r>
      <w:r w:rsidR="001A1C5A" w:rsidRPr="00F20ABE">
        <w:t xml:space="preserve"> </w:t>
      </w:r>
      <w:r w:rsidR="001A1C5A" w:rsidRPr="00F20ABE">
        <w:rPr>
          <w:rFonts w:ascii="Times New Roman" w:hAnsi="Times New Roman" w:cs="Times New Roman"/>
          <w:b/>
          <w:sz w:val="24"/>
          <w:szCs w:val="24"/>
        </w:rPr>
        <w:t>(Figure 6</w:t>
      </w:r>
      <w:r w:rsidR="008B4969" w:rsidRPr="00F20ABE">
        <w:rPr>
          <w:rFonts w:ascii="Times New Roman" w:hAnsi="Times New Roman" w:cs="Times New Roman"/>
          <w:b/>
          <w:sz w:val="24"/>
          <w:szCs w:val="24"/>
        </w:rPr>
        <w:t>C</w:t>
      </w:r>
      <w:r w:rsidR="001A1C5A" w:rsidRPr="00F20ABE">
        <w:rPr>
          <w:rFonts w:ascii="Times New Roman" w:hAnsi="Times New Roman" w:cs="Times New Roman"/>
          <w:b/>
          <w:sz w:val="24"/>
          <w:szCs w:val="24"/>
        </w:rPr>
        <w:t>).</w:t>
      </w:r>
      <w:r w:rsidR="00487BED" w:rsidRPr="00F20ABE">
        <w:rPr>
          <w:rFonts w:ascii="Times New Roman" w:hAnsi="Times New Roman" w:cs="Times New Roman"/>
          <w:b/>
          <w:sz w:val="24"/>
          <w:szCs w:val="24"/>
        </w:rPr>
        <w:t>”</w:t>
      </w:r>
      <w:r w:rsidR="001A1C5A" w:rsidRPr="00F20ABE">
        <w:rPr>
          <w:rFonts w:ascii="Times New Roman" w:hAnsi="Times New Roman" w:cs="Times New Roman"/>
          <w:b/>
          <w:sz w:val="24"/>
          <w:szCs w:val="24"/>
        </w:rPr>
        <w:t>. Also, a</w:t>
      </w:r>
      <w:r w:rsidR="00E22012" w:rsidRPr="00F20ABE">
        <w:rPr>
          <w:rFonts w:ascii="Times New Roman" w:hAnsi="Times New Roman" w:cs="Times New Roman"/>
          <w:b/>
          <w:sz w:val="24"/>
          <w:szCs w:val="24"/>
        </w:rPr>
        <w:t>n</w:t>
      </w:r>
      <w:r w:rsidR="001A1C5A" w:rsidRPr="00F20ABE">
        <w:rPr>
          <w:rFonts w:ascii="Times New Roman" w:hAnsi="Times New Roman" w:cs="Times New Roman"/>
          <w:b/>
          <w:sz w:val="24"/>
          <w:szCs w:val="24"/>
        </w:rPr>
        <w:t xml:space="preserve"> </w:t>
      </w:r>
      <w:r w:rsidR="00E22012" w:rsidRPr="00F20ABE">
        <w:rPr>
          <w:rFonts w:ascii="Times New Roman" w:hAnsi="Times New Roman" w:cs="Times New Roman"/>
          <w:b/>
          <w:sz w:val="24"/>
          <w:szCs w:val="24"/>
        </w:rPr>
        <w:t xml:space="preserve">additional </w:t>
      </w:r>
      <w:r w:rsidR="001A1C5A" w:rsidRPr="00F20ABE">
        <w:rPr>
          <w:rFonts w:ascii="Times New Roman" w:hAnsi="Times New Roman" w:cs="Times New Roman"/>
          <w:b/>
          <w:sz w:val="24"/>
          <w:szCs w:val="24"/>
        </w:rPr>
        <w:t xml:space="preserve">figure (now Figure 6) </w:t>
      </w:r>
      <w:r w:rsidR="0051120C" w:rsidRPr="00F20ABE">
        <w:rPr>
          <w:rFonts w:ascii="Times New Roman" w:hAnsi="Times New Roman" w:cs="Times New Roman"/>
          <w:b/>
          <w:sz w:val="24"/>
          <w:szCs w:val="24"/>
        </w:rPr>
        <w:t xml:space="preserve">along with its caption </w:t>
      </w:r>
      <w:r w:rsidR="001A1C5A" w:rsidRPr="00F20ABE">
        <w:rPr>
          <w:rFonts w:ascii="Times New Roman" w:hAnsi="Times New Roman" w:cs="Times New Roman"/>
          <w:b/>
          <w:sz w:val="24"/>
          <w:szCs w:val="24"/>
        </w:rPr>
        <w:t xml:space="preserve">was added in order to depict the results for the gamma power. </w:t>
      </w:r>
    </w:p>
    <w:p w14:paraId="245CD11E" w14:textId="49C20723" w:rsidR="00F96669" w:rsidRPr="00F20ABE" w:rsidRDefault="00901D4C"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5</w:t>
      </w:r>
      <w:r w:rsidR="00683D99" w:rsidRPr="00F20ABE">
        <w:rPr>
          <w:rFonts w:ascii="Times New Roman" w:hAnsi="Times New Roman" w:cs="Times New Roman"/>
          <w:b/>
          <w:sz w:val="24"/>
          <w:szCs w:val="24"/>
        </w:rPr>
        <w:t xml:space="preserve">) The discussion section under </w:t>
      </w:r>
      <w:r w:rsidR="00DF6C94" w:rsidRPr="00F20ABE">
        <w:rPr>
          <w:rFonts w:ascii="Times New Roman" w:hAnsi="Times New Roman" w:cs="Times New Roman"/>
          <w:b/>
          <w:sz w:val="24"/>
          <w:szCs w:val="24"/>
        </w:rPr>
        <w:t>r</w:t>
      </w:r>
      <w:r w:rsidR="00F96669" w:rsidRPr="00F20ABE">
        <w:rPr>
          <w:rFonts w:ascii="Times New Roman" w:hAnsi="Times New Roman" w:cs="Times New Roman"/>
          <w:b/>
          <w:sz w:val="24"/>
          <w:szCs w:val="24"/>
        </w:rPr>
        <w:t>ecruitment of neurocognitive mechanisms irrespective of lower limb loss level on page</w:t>
      </w:r>
      <w:r w:rsidR="008B4969" w:rsidRPr="00F20ABE">
        <w:rPr>
          <w:rFonts w:ascii="Times New Roman" w:hAnsi="Times New Roman" w:cs="Times New Roman"/>
          <w:b/>
          <w:sz w:val="24"/>
          <w:szCs w:val="24"/>
        </w:rPr>
        <w:t>s</w:t>
      </w:r>
      <w:r w:rsidR="00F96669" w:rsidRPr="00F20ABE">
        <w:rPr>
          <w:rFonts w:ascii="Times New Roman" w:hAnsi="Times New Roman" w:cs="Times New Roman"/>
          <w:b/>
          <w:sz w:val="24"/>
          <w:szCs w:val="24"/>
        </w:rPr>
        <w:t xml:space="preserve"> </w:t>
      </w:r>
      <w:r w:rsidR="008B4969" w:rsidRPr="00F20ABE">
        <w:rPr>
          <w:rFonts w:ascii="Times New Roman" w:hAnsi="Times New Roman" w:cs="Times New Roman"/>
          <w:b/>
          <w:sz w:val="24"/>
          <w:szCs w:val="24"/>
        </w:rPr>
        <w:t>16-17</w:t>
      </w:r>
      <w:r w:rsidR="00F96669" w:rsidRPr="00F20ABE">
        <w:rPr>
          <w:rFonts w:ascii="Times New Roman" w:hAnsi="Times New Roman" w:cs="Times New Roman"/>
          <w:b/>
          <w:sz w:val="24"/>
          <w:szCs w:val="24"/>
        </w:rPr>
        <w:t xml:space="preserve">, sentence: </w:t>
      </w:r>
      <w:r w:rsidR="00F832FD" w:rsidRPr="00F20ABE">
        <w:rPr>
          <w:rFonts w:ascii="Times New Roman" w:hAnsi="Times New Roman" w:cs="Times New Roman"/>
          <w:b/>
          <w:sz w:val="24"/>
          <w:szCs w:val="24"/>
        </w:rPr>
        <w:t>“Las</w:t>
      </w:r>
      <w:r w:rsidR="004B01C6" w:rsidRPr="00F20ABE">
        <w:rPr>
          <w:rFonts w:ascii="Times New Roman" w:hAnsi="Times New Roman" w:cs="Times New Roman"/>
          <w:b/>
          <w:sz w:val="24"/>
          <w:szCs w:val="24"/>
        </w:rPr>
        <w:t>tly, both groups exhibited [...]</w:t>
      </w:r>
      <w:r w:rsidR="007312F4" w:rsidRPr="00F20ABE">
        <w:rPr>
          <w:rFonts w:ascii="Times New Roman" w:hAnsi="Times New Roman" w:cs="Times New Roman"/>
          <w:b/>
          <w:sz w:val="24"/>
          <w:szCs w:val="24"/>
        </w:rPr>
        <w:t xml:space="preserve"> Wagner, Solis-Escalante, Scherer, Neuper, &amp; Muller-Putz, 2014</w:t>
      </w:r>
      <w:r w:rsidR="002739C4" w:rsidRPr="00F20ABE">
        <w:rPr>
          <w:rFonts w:ascii="Times New Roman" w:hAnsi="Times New Roman" w:cs="Times New Roman"/>
          <w:b/>
          <w:sz w:val="24"/>
          <w:szCs w:val="24"/>
        </w:rPr>
        <w:t>).</w:t>
      </w:r>
      <w:r w:rsidR="00F832FD" w:rsidRPr="00F20ABE">
        <w:rPr>
          <w:rFonts w:ascii="Times New Roman" w:hAnsi="Times New Roman" w:cs="Times New Roman"/>
          <w:b/>
          <w:sz w:val="24"/>
          <w:szCs w:val="24"/>
        </w:rPr>
        <w:t>”</w:t>
      </w:r>
    </w:p>
    <w:p w14:paraId="2EEA8982" w14:textId="0F97920A" w:rsidR="00F832FD" w:rsidRPr="00F20ABE" w:rsidRDefault="00901D4C"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6</w:t>
      </w:r>
      <w:r w:rsidR="00F832FD" w:rsidRPr="00F20ABE">
        <w:rPr>
          <w:rFonts w:ascii="Times New Roman" w:hAnsi="Times New Roman" w:cs="Times New Roman"/>
          <w:b/>
          <w:sz w:val="24"/>
          <w:szCs w:val="24"/>
        </w:rPr>
        <w:t xml:space="preserve">) The discussion section under </w:t>
      </w:r>
      <w:r w:rsidR="00DF6C94" w:rsidRPr="00F20ABE">
        <w:rPr>
          <w:rFonts w:ascii="Times New Roman" w:hAnsi="Times New Roman" w:cs="Times New Roman"/>
          <w:b/>
          <w:sz w:val="24"/>
          <w:szCs w:val="24"/>
        </w:rPr>
        <w:t>n</w:t>
      </w:r>
      <w:r w:rsidR="00F832FD" w:rsidRPr="00F20ABE">
        <w:rPr>
          <w:rFonts w:ascii="Times New Roman" w:hAnsi="Times New Roman" w:cs="Times New Roman"/>
          <w:b/>
          <w:sz w:val="24"/>
          <w:szCs w:val="24"/>
        </w:rPr>
        <w:t xml:space="preserve">eurocognitive dynamics as a function of amputation level on page </w:t>
      </w:r>
      <w:r w:rsidR="008B4969" w:rsidRPr="00F20ABE">
        <w:rPr>
          <w:rFonts w:ascii="Times New Roman" w:hAnsi="Times New Roman" w:cs="Times New Roman"/>
          <w:b/>
          <w:sz w:val="24"/>
          <w:szCs w:val="24"/>
        </w:rPr>
        <w:t>19</w:t>
      </w:r>
      <w:r w:rsidR="00F832FD" w:rsidRPr="00F20ABE">
        <w:rPr>
          <w:rFonts w:ascii="Times New Roman" w:hAnsi="Times New Roman" w:cs="Times New Roman"/>
          <w:b/>
          <w:sz w:val="24"/>
          <w:szCs w:val="24"/>
        </w:rPr>
        <w:t xml:space="preserve">, paragraph: “In addition to low- [...] </w:t>
      </w:r>
      <w:r w:rsidR="00743A4A" w:rsidRPr="00F20ABE">
        <w:rPr>
          <w:rFonts w:ascii="Times New Roman" w:hAnsi="Times New Roman" w:cs="Times New Roman"/>
          <w:b/>
          <w:sz w:val="24"/>
          <w:szCs w:val="24"/>
        </w:rPr>
        <w:t>to uninjured individuals</w:t>
      </w:r>
      <w:r w:rsidR="00F832FD" w:rsidRPr="00F20ABE">
        <w:rPr>
          <w:rFonts w:ascii="Times New Roman" w:hAnsi="Times New Roman" w:cs="Times New Roman"/>
          <w:b/>
          <w:sz w:val="24"/>
          <w:szCs w:val="24"/>
        </w:rPr>
        <w:t>.”</w:t>
      </w:r>
    </w:p>
    <w:p w14:paraId="241DCD26" w14:textId="77777777" w:rsidR="001A1C5A" w:rsidRPr="00F20ABE" w:rsidRDefault="001A1C5A" w:rsidP="00E22012">
      <w:pPr>
        <w:spacing w:after="120" w:line="240" w:lineRule="auto"/>
        <w:jc w:val="both"/>
        <w:rPr>
          <w:rFonts w:ascii="Times New Roman" w:hAnsi="Times New Roman" w:cs="Times New Roman"/>
          <w:b/>
          <w:sz w:val="24"/>
          <w:szCs w:val="24"/>
        </w:rPr>
      </w:pPr>
    </w:p>
    <w:p w14:paraId="16E16AED" w14:textId="235DCF01" w:rsidR="0088446A" w:rsidRPr="00F20ABE" w:rsidRDefault="0088446A" w:rsidP="00E22012">
      <w:pPr>
        <w:spacing w:after="120" w:line="240" w:lineRule="auto"/>
        <w:jc w:val="both"/>
        <w:rPr>
          <w:rFonts w:ascii="Times New Roman" w:hAnsi="Times New Roman" w:cs="Times New Roman"/>
          <w:b/>
          <w:sz w:val="24"/>
          <w:szCs w:val="24"/>
        </w:rPr>
      </w:pPr>
      <w:r w:rsidRPr="00F20ABE">
        <w:rPr>
          <w:rFonts w:ascii="Times New Roman" w:hAnsi="Times New Roman" w:cs="Times New Roman"/>
          <w:b/>
          <w:sz w:val="24"/>
          <w:szCs w:val="24"/>
        </w:rPr>
        <w:t>All the cited references mentioned above are now included in the revised manuscript.</w:t>
      </w:r>
    </w:p>
    <w:sectPr w:rsidR="0088446A" w:rsidRPr="00F20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A2B6" w14:textId="77777777" w:rsidR="00D72729" w:rsidRDefault="00D72729" w:rsidP="00016CC5">
      <w:pPr>
        <w:spacing w:after="0" w:line="240" w:lineRule="auto"/>
      </w:pPr>
      <w:r>
        <w:separator/>
      </w:r>
    </w:p>
  </w:endnote>
  <w:endnote w:type="continuationSeparator" w:id="0">
    <w:p w14:paraId="3E2E8035" w14:textId="77777777" w:rsidR="00D72729" w:rsidRDefault="00D72729" w:rsidP="0001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arisSI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9DB3" w14:textId="77777777" w:rsidR="00D72729" w:rsidRDefault="00D72729" w:rsidP="00016CC5">
      <w:pPr>
        <w:spacing w:after="0" w:line="240" w:lineRule="auto"/>
      </w:pPr>
      <w:r>
        <w:separator/>
      </w:r>
    </w:p>
  </w:footnote>
  <w:footnote w:type="continuationSeparator" w:id="0">
    <w:p w14:paraId="1EFBB66C" w14:textId="77777777" w:rsidR="00D72729" w:rsidRDefault="00D72729" w:rsidP="00016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B9"/>
    <w:rsid w:val="0000224A"/>
    <w:rsid w:val="00002E05"/>
    <w:rsid w:val="00012E33"/>
    <w:rsid w:val="00016CC5"/>
    <w:rsid w:val="000206F8"/>
    <w:rsid w:val="00021E14"/>
    <w:rsid w:val="00023626"/>
    <w:rsid w:val="00027889"/>
    <w:rsid w:val="00036A51"/>
    <w:rsid w:val="00037449"/>
    <w:rsid w:val="00041BDA"/>
    <w:rsid w:val="00044192"/>
    <w:rsid w:val="00046F5E"/>
    <w:rsid w:val="000521B2"/>
    <w:rsid w:val="00052201"/>
    <w:rsid w:val="0005381E"/>
    <w:rsid w:val="000622AA"/>
    <w:rsid w:val="0007136F"/>
    <w:rsid w:val="00076B35"/>
    <w:rsid w:val="0008380D"/>
    <w:rsid w:val="000A5127"/>
    <w:rsid w:val="000A6D5E"/>
    <w:rsid w:val="000B31CA"/>
    <w:rsid w:val="000B3ABA"/>
    <w:rsid w:val="000C2FC5"/>
    <w:rsid w:val="000C767D"/>
    <w:rsid w:val="000D3BEA"/>
    <w:rsid w:val="000F7E79"/>
    <w:rsid w:val="00104592"/>
    <w:rsid w:val="0011356E"/>
    <w:rsid w:val="00121B36"/>
    <w:rsid w:val="00123EBF"/>
    <w:rsid w:val="00126B1A"/>
    <w:rsid w:val="0014072D"/>
    <w:rsid w:val="00161B56"/>
    <w:rsid w:val="0018303D"/>
    <w:rsid w:val="00185BE2"/>
    <w:rsid w:val="001873D9"/>
    <w:rsid w:val="00192206"/>
    <w:rsid w:val="00192842"/>
    <w:rsid w:val="001962F8"/>
    <w:rsid w:val="001A1C5A"/>
    <w:rsid w:val="001A1F80"/>
    <w:rsid w:val="001B1711"/>
    <w:rsid w:val="001D02FE"/>
    <w:rsid w:val="001D09B6"/>
    <w:rsid w:val="001D3EF8"/>
    <w:rsid w:val="001D7AD2"/>
    <w:rsid w:val="001E629A"/>
    <w:rsid w:val="001F3563"/>
    <w:rsid w:val="001F55FC"/>
    <w:rsid w:val="001F6E19"/>
    <w:rsid w:val="002205EC"/>
    <w:rsid w:val="00231F4C"/>
    <w:rsid w:val="00232FDE"/>
    <w:rsid w:val="00240CF9"/>
    <w:rsid w:val="002469E2"/>
    <w:rsid w:val="00254FE9"/>
    <w:rsid w:val="002578AC"/>
    <w:rsid w:val="00261708"/>
    <w:rsid w:val="00266AC9"/>
    <w:rsid w:val="002739C4"/>
    <w:rsid w:val="002852A3"/>
    <w:rsid w:val="00295AFB"/>
    <w:rsid w:val="00296433"/>
    <w:rsid w:val="002A7B13"/>
    <w:rsid w:val="002B0110"/>
    <w:rsid w:val="002B49BB"/>
    <w:rsid w:val="002C0CA0"/>
    <w:rsid w:val="002C620D"/>
    <w:rsid w:val="002C6E8A"/>
    <w:rsid w:val="002D1A05"/>
    <w:rsid w:val="002D60CC"/>
    <w:rsid w:val="002E19C1"/>
    <w:rsid w:val="002E36D1"/>
    <w:rsid w:val="002E4343"/>
    <w:rsid w:val="002E4D19"/>
    <w:rsid w:val="002E7E55"/>
    <w:rsid w:val="00301864"/>
    <w:rsid w:val="0031100F"/>
    <w:rsid w:val="003235BA"/>
    <w:rsid w:val="0033162A"/>
    <w:rsid w:val="003323B7"/>
    <w:rsid w:val="0033264A"/>
    <w:rsid w:val="0033467B"/>
    <w:rsid w:val="003352AD"/>
    <w:rsid w:val="0035022D"/>
    <w:rsid w:val="00350CDC"/>
    <w:rsid w:val="003557B1"/>
    <w:rsid w:val="003564EF"/>
    <w:rsid w:val="0036257A"/>
    <w:rsid w:val="00365A92"/>
    <w:rsid w:val="00376785"/>
    <w:rsid w:val="00386FC5"/>
    <w:rsid w:val="00390FBC"/>
    <w:rsid w:val="003C64AE"/>
    <w:rsid w:val="003D05A5"/>
    <w:rsid w:val="003D51A4"/>
    <w:rsid w:val="003D64DD"/>
    <w:rsid w:val="003E3BB0"/>
    <w:rsid w:val="004103D5"/>
    <w:rsid w:val="00415E70"/>
    <w:rsid w:val="004221E4"/>
    <w:rsid w:val="00452A9C"/>
    <w:rsid w:val="00467982"/>
    <w:rsid w:val="00467AC8"/>
    <w:rsid w:val="00470590"/>
    <w:rsid w:val="004719AF"/>
    <w:rsid w:val="0048222A"/>
    <w:rsid w:val="00487BED"/>
    <w:rsid w:val="004955F7"/>
    <w:rsid w:val="004A5231"/>
    <w:rsid w:val="004A68AA"/>
    <w:rsid w:val="004B01C6"/>
    <w:rsid w:val="004C3971"/>
    <w:rsid w:val="004D6AC5"/>
    <w:rsid w:val="004E15E8"/>
    <w:rsid w:val="004E24B0"/>
    <w:rsid w:val="004F11A2"/>
    <w:rsid w:val="004F7327"/>
    <w:rsid w:val="0051120C"/>
    <w:rsid w:val="00516C3E"/>
    <w:rsid w:val="005318E8"/>
    <w:rsid w:val="0053565D"/>
    <w:rsid w:val="00545838"/>
    <w:rsid w:val="00551ED7"/>
    <w:rsid w:val="005571D1"/>
    <w:rsid w:val="0057615A"/>
    <w:rsid w:val="005B2D9B"/>
    <w:rsid w:val="005B4793"/>
    <w:rsid w:val="005C53E2"/>
    <w:rsid w:val="005D2A26"/>
    <w:rsid w:val="005D2B03"/>
    <w:rsid w:val="005F50BC"/>
    <w:rsid w:val="006005C3"/>
    <w:rsid w:val="00621B82"/>
    <w:rsid w:val="00623501"/>
    <w:rsid w:val="006338B1"/>
    <w:rsid w:val="006365B6"/>
    <w:rsid w:val="00640A1E"/>
    <w:rsid w:val="006517BC"/>
    <w:rsid w:val="00654979"/>
    <w:rsid w:val="0066034C"/>
    <w:rsid w:val="006614BF"/>
    <w:rsid w:val="00666E08"/>
    <w:rsid w:val="00672E65"/>
    <w:rsid w:val="006778C4"/>
    <w:rsid w:val="006817A6"/>
    <w:rsid w:val="00683D99"/>
    <w:rsid w:val="006852CD"/>
    <w:rsid w:val="00690EC4"/>
    <w:rsid w:val="00692977"/>
    <w:rsid w:val="00692BE8"/>
    <w:rsid w:val="006975DB"/>
    <w:rsid w:val="006B5DDF"/>
    <w:rsid w:val="006B69B9"/>
    <w:rsid w:val="006E6372"/>
    <w:rsid w:val="007043D6"/>
    <w:rsid w:val="00704B35"/>
    <w:rsid w:val="00713882"/>
    <w:rsid w:val="0072095B"/>
    <w:rsid w:val="00720994"/>
    <w:rsid w:val="007252B4"/>
    <w:rsid w:val="007312F4"/>
    <w:rsid w:val="00743A4A"/>
    <w:rsid w:val="007474CA"/>
    <w:rsid w:val="0075121D"/>
    <w:rsid w:val="00755DF7"/>
    <w:rsid w:val="0077226F"/>
    <w:rsid w:val="007765C8"/>
    <w:rsid w:val="007831B2"/>
    <w:rsid w:val="007846BF"/>
    <w:rsid w:val="00794493"/>
    <w:rsid w:val="00796947"/>
    <w:rsid w:val="007B1985"/>
    <w:rsid w:val="007B5A79"/>
    <w:rsid w:val="007D0D1D"/>
    <w:rsid w:val="007D63E9"/>
    <w:rsid w:val="007E221A"/>
    <w:rsid w:val="007F05BA"/>
    <w:rsid w:val="007F1228"/>
    <w:rsid w:val="007F7A21"/>
    <w:rsid w:val="00807640"/>
    <w:rsid w:val="008117A7"/>
    <w:rsid w:val="00834160"/>
    <w:rsid w:val="00843A79"/>
    <w:rsid w:val="00843ACF"/>
    <w:rsid w:val="0084690C"/>
    <w:rsid w:val="00851ECE"/>
    <w:rsid w:val="008521D3"/>
    <w:rsid w:val="00854BD9"/>
    <w:rsid w:val="00864482"/>
    <w:rsid w:val="00865548"/>
    <w:rsid w:val="008668E2"/>
    <w:rsid w:val="00871AF1"/>
    <w:rsid w:val="00871EDF"/>
    <w:rsid w:val="0088446A"/>
    <w:rsid w:val="008870EF"/>
    <w:rsid w:val="00894CCE"/>
    <w:rsid w:val="008A1C04"/>
    <w:rsid w:val="008B451A"/>
    <w:rsid w:val="008B4969"/>
    <w:rsid w:val="008B4C67"/>
    <w:rsid w:val="008C3025"/>
    <w:rsid w:val="008D35A7"/>
    <w:rsid w:val="008E642E"/>
    <w:rsid w:val="008F28A5"/>
    <w:rsid w:val="008F3C89"/>
    <w:rsid w:val="00901D4C"/>
    <w:rsid w:val="0093681E"/>
    <w:rsid w:val="009411DE"/>
    <w:rsid w:val="00941A76"/>
    <w:rsid w:val="00941D3A"/>
    <w:rsid w:val="00953341"/>
    <w:rsid w:val="00955D4D"/>
    <w:rsid w:val="00956330"/>
    <w:rsid w:val="00970170"/>
    <w:rsid w:val="00980356"/>
    <w:rsid w:val="00991188"/>
    <w:rsid w:val="00993FB6"/>
    <w:rsid w:val="009A3078"/>
    <w:rsid w:val="009A5890"/>
    <w:rsid w:val="009A6BF2"/>
    <w:rsid w:val="009B5020"/>
    <w:rsid w:val="009C0F87"/>
    <w:rsid w:val="009C6432"/>
    <w:rsid w:val="009D27C4"/>
    <w:rsid w:val="009D4723"/>
    <w:rsid w:val="009D7C27"/>
    <w:rsid w:val="009D7E12"/>
    <w:rsid w:val="009E670B"/>
    <w:rsid w:val="009F424C"/>
    <w:rsid w:val="00A027EF"/>
    <w:rsid w:val="00A0408A"/>
    <w:rsid w:val="00A1563B"/>
    <w:rsid w:val="00A20AAE"/>
    <w:rsid w:val="00A71618"/>
    <w:rsid w:val="00A90F3B"/>
    <w:rsid w:val="00A95BC1"/>
    <w:rsid w:val="00AB538F"/>
    <w:rsid w:val="00AC5DEA"/>
    <w:rsid w:val="00AC608E"/>
    <w:rsid w:val="00AC7276"/>
    <w:rsid w:val="00AD5158"/>
    <w:rsid w:val="00AE5148"/>
    <w:rsid w:val="00AF0007"/>
    <w:rsid w:val="00AF614F"/>
    <w:rsid w:val="00B31214"/>
    <w:rsid w:val="00B36BF0"/>
    <w:rsid w:val="00B4216E"/>
    <w:rsid w:val="00B436DC"/>
    <w:rsid w:val="00B45214"/>
    <w:rsid w:val="00B46D1E"/>
    <w:rsid w:val="00B54BC6"/>
    <w:rsid w:val="00B579CE"/>
    <w:rsid w:val="00B66573"/>
    <w:rsid w:val="00B81019"/>
    <w:rsid w:val="00B82604"/>
    <w:rsid w:val="00B91031"/>
    <w:rsid w:val="00B93878"/>
    <w:rsid w:val="00B973B7"/>
    <w:rsid w:val="00BB67EB"/>
    <w:rsid w:val="00BC3008"/>
    <w:rsid w:val="00BC53F0"/>
    <w:rsid w:val="00BE0001"/>
    <w:rsid w:val="00BE4244"/>
    <w:rsid w:val="00BF7C95"/>
    <w:rsid w:val="00C04F43"/>
    <w:rsid w:val="00C11FB9"/>
    <w:rsid w:val="00C32133"/>
    <w:rsid w:val="00C3726C"/>
    <w:rsid w:val="00C436DF"/>
    <w:rsid w:val="00C81634"/>
    <w:rsid w:val="00C83526"/>
    <w:rsid w:val="00CA6153"/>
    <w:rsid w:val="00CB2C74"/>
    <w:rsid w:val="00CB55B6"/>
    <w:rsid w:val="00CB63D5"/>
    <w:rsid w:val="00CB6C40"/>
    <w:rsid w:val="00CC26CF"/>
    <w:rsid w:val="00CC4E01"/>
    <w:rsid w:val="00CC50B7"/>
    <w:rsid w:val="00CD44AB"/>
    <w:rsid w:val="00CD6EE6"/>
    <w:rsid w:val="00CE0011"/>
    <w:rsid w:val="00CF30AA"/>
    <w:rsid w:val="00CF737F"/>
    <w:rsid w:val="00D1516B"/>
    <w:rsid w:val="00D20722"/>
    <w:rsid w:val="00D20D3D"/>
    <w:rsid w:val="00D32161"/>
    <w:rsid w:val="00D453B2"/>
    <w:rsid w:val="00D457D6"/>
    <w:rsid w:val="00D47BAA"/>
    <w:rsid w:val="00D6797F"/>
    <w:rsid w:val="00D72729"/>
    <w:rsid w:val="00D85F0C"/>
    <w:rsid w:val="00DA06FD"/>
    <w:rsid w:val="00DA30A2"/>
    <w:rsid w:val="00DA3224"/>
    <w:rsid w:val="00DA61B0"/>
    <w:rsid w:val="00DB3DAF"/>
    <w:rsid w:val="00DD5F24"/>
    <w:rsid w:val="00DE0716"/>
    <w:rsid w:val="00DE2E66"/>
    <w:rsid w:val="00DE2F16"/>
    <w:rsid w:val="00DF1BD3"/>
    <w:rsid w:val="00DF337F"/>
    <w:rsid w:val="00DF6C94"/>
    <w:rsid w:val="00DF7717"/>
    <w:rsid w:val="00E04F31"/>
    <w:rsid w:val="00E13AF8"/>
    <w:rsid w:val="00E22012"/>
    <w:rsid w:val="00E41B00"/>
    <w:rsid w:val="00E56065"/>
    <w:rsid w:val="00E7066D"/>
    <w:rsid w:val="00E74F7E"/>
    <w:rsid w:val="00E8396C"/>
    <w:rsid w:val="00E93D9C"/>
    <w:rsid w:val="00EA6546"/>
    <w:rsid w:val="00EB0747"/>
    <w:rsid w:val="00EB5205"/>
    <w:rsid w:val="00EB6489"/>
    <w:rsid w:val="00EB72EF"/>
    <w:rsid w:val="00EC729E"/>
    <w:rsid w:val="00ED24DA"/>
    <w:rsid w:val="00ED506E"/>
    <w:rsid w:val="00EE034A"/>
    <w:rsid w:val="00EF3BBB"/>
    <w:rsid w:val="00F109A3"/>
    <w:rsid w:val="00F20ABE"/>
    <w:rsid w:val="00F2150B"/>
    <w:rsid w:val="00F21ED7"/>
    <w:rsid w:val="00F26836"/>
    <w:rsid w:val="00F415BF"/>
    <w:rsid w:val="00F46E48"/>
    <w:rsid w:val="00F51805"/>
    <w:rsid w:val="00F52FA8"/>
    <w:rsid w:val="00F76E7E"/>
    <w:rsid w:val="00F77C20"/>
    <w:rsid w:val="00F808B4"/>
    <w:rsid w:val="00F832FD"/>
    <w:rsid w:val="00F92A9E"/>
    <w:rsid w:val="00F96669"/>
    <w:rsid w:val="00FB362E"/>
    <w:rsid w:val="00FC6C9B"/>
    <w:rsid w:val="00FF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C74B8"/>
  <w15:docId w15:val="{456B89F6-1D2A-4445-BA6F-2826CB1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11FB9"/>
    <w:rPr>
      <w:color w:val="0000FF"/>
      <w:u w:val="single"/>
    </w:rPr>
  </w:style>
  <w:style w:type="paragraph" w:styleId="CommentText">
    <w:name w:val="annotation text"/>
    <w:basedOn w:val="Normal"/>
    <w:link w:val="CommentTextChar"/>
    <w:uiPriority w:val="99"/>
    <w:unhideWhenUsed/>
    <w:rsid w:val="00C11FB9"/>
    <w:pPr>
      <w:spacing w:line="240" w:lineRule="auto"/>
    </w:pPr>
    <w:rPr>
      <w:sz w:val="20"/>
      <w:szCs w:val="20"/>
    </w:rPr>
  </w:style>
  <w:style w:type="character" w:customStyle="1" w:styleId="CommentTextChar">
    <w:name w:val="Comment Text Char"/>
    <w:basedOn w:val="DefaultParagraphFont"/>
    <w:link w:val="CommentText"/>
    <w:uiPriority w:val="99"/>
    <w:rsid w:val="00C11FB9"/>
    <w:rPr>
      <w:sz w:val="20"/>
      <w:szCs w:val="20"/>
    </w:rPr>
  </w:style>
  <w:style w:type="paragraph" w:styleId="FootnoteText">
    <w:name w:val="footnote text"/>
    <w:basedOn w:val="Normal"/>
    <w:link w:val="FootnoteTextChar"/>
    <w:uiPriority w:val="99"/>
    <w:semiHidden/>
    <w:unhideWhenUsed/>
    <w:rsid w:val="00016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C5"/>
    <w:rPr>
      <w:sz w:val="20"/>
      <w:szCs w:val="20"/>
    </w:rPr>
  </w:style>
  <w:style w:type="character" w:styleId="FootnoteReference">
    <w:name w:val="footnote reference"/>
    <w:basedOn w:val="DefaultParagraphFont"/>
    <w:uiPriority w:val="99"/>
    <w:semiHidden/>
    <w:unhideWhenUsed/>
    <w:rsid w:val="00016CC5"/>
    <w:rPr>
      <w:vertAlign w:val="superscript"/>
    </w:rPr>
  </w:style>
  <w:style w:type="character" w:styleId="CommentReference">
    <w:name w:val="annotation reference"/>
    <w:basedOn w:val="DefaultParagraphFont"/>
    <w:uiPriority w:val="99"/>
    <w:semiHidden/>
    <w:unhideWhenUsed/>
    <w:rsid w:val="0035022D"/>
    <w:rPr>
      <w:sz w:val="16"/>
      <w:szCs w:val="16"/>
    </w:rPr>
  </w:style>
  <w:style w:type="paragraph" w:styleId="CommentSubject">
    <w:name w:val="annotation subject"/>
    <w:basedOn w:val="CommentText"/>
    <w:next w:val="CommentText"/>
    <w:link w:val="CommentSubjectChar"/>
    <w:uiPriority w:val="99"/>
    <w:semiHidden/>
    <w:unhideWhenUsed/>
    <w:rsid w:val="0035022D"/>
    <w:rPr>
      <w:b/>
      <w:bCs/>
    </w:rPr>
  </w:style>
  <w:style w:type="character" w:customStyle="1" w:styleId="CommentSubjectChar">
    <w:name w:val="Comment Subject Char"/>
    <w:basedOn w:val="CommentTextChar"/>
    <w:link w:val="CommentSubject"/>
    <w:uiPriority w:val="99"/>
    <w:semiHidden/>
    <w:rsid w:val="0035022D"/>
    <w:rPr>
      <w:b/>
      <w:bCs/>
      <w:sz w:val="20"/>
      <w:szCs w:val="20"/>
    </w:rPr>
  </w:style>
  <w:style w:type="paragraph" w:styleId="BalloonText">
    <w:name w:val="Balloon Text"/>
    <w:basedOn w:val="Normal"/>
    <w:link w:val="BalloonTextChar"/>
    <w:uiPriority w:val="99"/>
    <w:semiHidden/>
    <w:unhideWhenUsed/>
    <w:rsid w:val="00350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2D"/>
    <w:rPr>
      <w:rFonts w:ascii="Segoe UI" w:hAnsi="Segoe UI" w:cs="Segoe UI"/>
      <w:sz w:val="18"/>
      <w:szCs w:val="18"/>
    </w:rPr>
  </w:style>
  <w:style w:type="paragraph" w:styleId="ListParagraph">
    <w:name w:val="List Paragraph"/>
    <w:basedOn w:val="Normal"/>
    <w:uiPriority w:val="34"/>
    <w:qFormat/>
    <w:rsid w:val="0085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0FD6-416C-4F40-8B3E-83C49F91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Rodolphe</cp:lastModifiedBy>
  <cp:revision>42</cp:revision>
  <dcterms:created xsi:type="dcterms:W3CDTF">2019-04-09T01:37:00Z</dcterms:created>
  <dcterms:modified xsi:type="dcterms:W3CDTF">2019-04-12T03:40:00Z</dcterms:modified>
</cp:coreProperties>
</file>