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A" w:rsidRDefault="0007221A" w:rsidP="0007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560826">
        <w:rPr>
          <w:rFonts w:ascii="Times New Roman" w:hAnsi="Times New Roman" w:cs="Times New Roman"/>
          <w:sz w:val="24"/>
          <w:szCs w:val="24"/>
        </w:rPr>
        <w:t xml:space="preserve">Table </w:t>
      </w:r>
      <w:r w:rsidR="004246F6">
        <w:rPr>
          <w:rFonts w:ascii="Times New Roman" w:hAnsi="Times New Roman" w:cs="Times New Roman"/>
          <w:sz w:val="24"/>
          <w:szCs w:val="24"/>
        </w:rPr>
        <w:t>8</w:t>
      </w:r>
      <w:r w:rsidRPr="00560826">
        <w:rPr>
          <w:rFonts w:ascii="Times New Roman" w:hAnsi="Times New Roman" w:cs="Times New Roman"/>
          <w:sz w:val="24"/>
          <w:szCs w:val="24"/>
        </w:rPr>
        <w:t xml:space="preserve">. Parameter </w:t>
      </w:r>
      <w:r w:rsidRPr="00C25806">
        <w:rPr>
          <w:rFonts w:ascii="Times New Roman" w:hAnsi="Times New Roman" w:cs="Times New Roman"/>
          <w:sz w:val="24"/>
          <w:szCs w:val="24"/>
        </w:rPr>
        <w:t>estimates from latent change score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5806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dynamic </w:t>
      </w:r>
      <w:r w:rsidRPr="00C25806">
        <w:rPr>
          <w:rFonts w:ascii="Times New Roman" w:hAnsi="Times New Roman" w:cs="Times New Roman"/>
          <w:sz w:val="24"/>
          <w:szCs w:val="24"/>
        </w:rPr>
        <w:t xml:space="preserve">couplings between IADL functioning and </w:t>
      </w:r>
      <w:r>
        <w:rPr>
          <w:rFonts w:ascii="Times New Roman" w:hAnsi="Times New Roman" w:cs="Times New Roman"/>
          <w:sz w:val="24"/>
          <w:szCs w:val="24"/>
        </w:rPr>
        <w:t xml:space="preserve">cognitive </w:t>
      </w:r>
      <w:r w:rsidRPr="00C25806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using data from years 1, 5, and 10</w:t>
      </w:r>
      <w:r w:rsidRPr="00C25806">
        <w:rPr>
          <w:rFonts w:ascii="Times New Roman" w:hAnsi="Times New Roman" w:cs="Times New Roman"/>
          <w:sz w:val="24"/>
          <w:szCs w:val="24"/>
        </w:rPr>
        <w:t>: Results from ACTIVE (N=2,802)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600"/>
        <w:gridCol w:w="1840"/>
        <w:gridCol w:w="1840"/>
        <w:gridCol w:w="1840"/>
      </w:tblGrid>
      <w:tr w:rsidR="0007221A" w:rsidRPr="002D43CB" w:rsidTr="00B768DE">
        <w:trPr>
          <w:trHeight w:val="126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Memory performance (Higher is better)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Reasoning performance (Higher is better)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 of processing performance (Higher is worse)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 (SE)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 (SE)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 (SE)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Latent variable means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cognition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(0.02)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 of change in cognition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0.02* (0.00)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0.02* (0.00)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0.02* (0.00)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IADL (higher is worse)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0.01*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0.01*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0.02* (0.02)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 of change in IADL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0.02*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0.02*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0.02* (0.01)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Coupling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IADL --&gt; change cognition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-0.07* (0.04)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0.01* (0.04)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-0.23* (0.10)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fit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07221A" w:rsidRPr="002D43CB" w:rsidTr="00B768D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21A" w:rsidRPr="002D43CB" w:rsidRDefault="0007221A" w:rsidP="00B768D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221A" w:rsidRPr="002D43CB" w:rsidRDefault="0007221A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</w:t>
            </w:r>
          </w:p>
        </w:tc>
      </w:tr>
    </w:tbl>
    <w:p w:rsidR="0007221A" w:rsidRDefault="0007221A" w:rsidP="000722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column is from a different bivariate latent change score model. Parameters for latent variable means are in standardized </w:t>
      </w:r>
      <w:proofErr w:type="gramStart"/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hAnsi="Times New Roman" w:cs="Times New Roman"/>
          <w:sz w:val="24"/>
          <w:szCs w:val="24"/>
        </w:rPr>
        <w:t>0,1) units, per baseline standard deviation units. The row of parameter coefficients for couplings represent the annual rate of change in cognitive functioning at time t + 1, in standardized N(0,1) units, per baseline standard deviation unit level of IADL difficulty at time t.</w:t>
      </w:r>
    </w:p>
    <w:p w:rsidR="0007221A" w:rsidRDefault="0007221A" w:rsidP="000722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p&lt;0.05, compared to 0 effect</w:t>
      </w:r>
    </w:p>
    <w:p w:rsidR="000D705D" w:rsidRDefault="000D705D"/>
    <w:sectPr w:rsidR="000D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A"/>
    <w:rsid w:val="0007221A"/>
    <w:rsid w:val="000D705D"/>
    <w:rsid w:val="004246F6"/>
    <w:rsid w:val="00F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Tomaszewski Farias</dc:creator>
  <cp:lastModifiedBy>Sarah Tomaszewski Farias</cp:lastModifiedBy>
  <cp:revision>2</cp:revision>
  <dcterms:created xsi:type="dcterms:W3CDTF">2017-03-15T23:49:00Z</dcterms:created>
  <dcterms:modified xsi:type="dcterms:W3CDTF">2017-03-15T23:49:00Z</dcterms:modified>
</cp:coreProperties>
</file>