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8" w:rsidRDefault="003F3508" w:rsidP="002B7DC5">
      <w:pPr>
        <w:spacing w:line="480" w:lineRule="auto"/>
        <w:jc w:val="center"/>
        <w:rPr>
          <w:b/>
        </w:rPr>
      </w:pPr>
      <w:r w:rsidRPr="003F3508">
        <w:rPr>
          <w:b/>
        </w:rPr>
        <w:t xml:space="preserve">Supplementary Materials </w:t>
      </w:r>
    </w:p>
    <w:p w:rsidR="003F3508" w:rsidRPr="003F3508" w:rsidRDefault="003F3508" w:rsidP="002B7DC5">
      <w:pPr>
        <w:spacing w:line="480" w:lineRule="auto"/>
        <w:jc w:val="center"/>
        <w:rPr>
          <w:b/>
        </w:rPr>
      </w:pPr>
    </w:p>
    <w:p w:rsidR="002B7DC5" w:rsidRDefault="003F3508" w:rsidP="003F3508">
      <w:pPr>
        <w:spacing w:line="480" w:lineRule="auto"/>
      </w:pPr>
      <w:r>
        <w:rPr>
          <w:i/>
        </w:rPr>
        <w:t>Validity and Reliability of t</w:t>
      </w:r>
      <w:r w:rsidR="002B7DC5">
        <w:rPr>
          <w:i/>
        </w:rPr>
        <w:t>he Naturalistic Action Test</w:t>
      </w:r>
      <w:r>
        <w:rPr>
          <w:i/>
        </w:rPr>
        <w:t xml:space="preserve"> (NAT)</w:t>
      </w:r>
    </w:p>
    <w:p w:rsidR="002B7DC5" w:rsidRDefault="002B7DC5" w:rsidP="002B7DC5">
      <w:pPr>
        <w:spacing w:line="480" w:lineRule="auto"/>
        <w:ind w:firstLine="720"/>
      </w:pPr>
      <w:r>
        <w:t>The Naturalistic Action Test (NAT; Schwartz et al., 2003) is a standardized and published performance-based measure of everyday action. Instructions, object placement, cuing procedures, and scoring are systematized and described in detail in the test manual</w:t>
      </w:r>
      <w:r w:rsidR="00EB230C">
        <w:t>, which is available online (</w:t>
      </w:r>
      <w:r w:rsidR="00EB230C" w:rsidRPr="00EB230C">
        <w:t>www.mrri.org/naturalistic-action-test</w:t>
      </w:r>
      <w:r w:rsidR="00EB230C">
        <w:t>)</w:t>
      </w:r>
      <w:r>
        <w:t xml:space="preserve">. The NAT involves three independent trials in which an everyday task(s) is performed with little guidance </w:t>
      </w:r>
      <w:bookmarkStart w:id="0" w:name="_GoBack"/>
      <w:bookmarkEnd w:id="0"/>
      <w:r>
        <w:t xml:space="preserve">from the examiner. The trials include: 1) prepare a single slice of toast with butter and jelly and prepare a cup of instant coffee with cream and sugar; 2) wrap a gift with related distracter objects (gardening clippers, stapler, etc.) present in the array; and 3) pack a lunchbox with a sandwich, snack, and a drink and pack a schoolbag with supplies for school, while several of the necessary objects (knife, thermos lids) are stored out of view in a drawer with additional, and potentially distracting, objects (ice tongs, measuring </w:t>
      </w:r>
      <w:proofErr w:type="gramStart"/>
      <w:r>
        <w:t>tape</w:t>
      </w:r>
      <w:proofErr w:type="gramEnd"/>
      <w:r>
        <w:t xml:space="preserve">, </w:t>
      </w:r>
      <w:proofErr w:type="spellStart"/>
      <w:r>
        <w:t>etc</w:t>
      </w:r>
      <w:proofErr w:type="spellEnd"/>
      <w:r>
        <w:t>). The third NAT task also requires participants to ring a bell after they complete each subtask (i.e. after packing the lunchbox and after packing the schoolbag).</w:t>
      </w:r>
    </w:p>
    <w:p w:rsidR="002B7DC5" w:rsidRDefault="002B7DC5" w:rsidP="002B7DC5">
      <w:pPr>
        <w:spacing w:line="480" w:lineRule="auto"/>
        <w:ind w:firstLine="720"/>
      </w:pPr>
      <w:r>
        <w:t>The NAT was validated in a study involving 75 cerebral vascular accident patients, 25 traumatic brain injury patients, and 28 healthy controls. The NAT reliably discriminates cognitively impaired individuals from age-matched controls. The NAT has good internal consistency (Cronbach’s α = .79) and has been shown to correlate with the Functional Impairment Measure (FIM), a measure of disability that is based on clinician ratings (</w:t>
      </w:r>
      <w:r>
        <w:rPr>
          <w:i/>
        </w:rPr>
        <w:t>r</w:t>
      </w:r>
      <w:r>
        <w:t xml:space="preserve">= .5). Additionally, with dementia patients, NAT performance has been shown to correlate significantly with performance of ADL/IADL in the home (accomplishment </w:t>
      </w:r>
      <w:r>
        <w:rPr>
          <w:i/>
        </w:rPr>
        <w:t>r</w:t>
      </w:r>
      <w:r>
        <w:t xml:space="preserve"> </w:t>
      </w:r>
      <w:r>
        <w:lastRenderedPageBreak/>
        <w:t xml:space="preserve">= .34; total error score </w:t>
      </w:r>
      <w:r>
        <w:rPr>
          <w:i/>
        </w:rPr>
        <w:t>r</w:t>
      </w:r>
      <w:r>
        <w:t xml:space="preserve"> =.45; </w:t>
      </w:r>
      <w:proofErr w:type="spellStart"/>
      <w:r>
        <w:t>Giovannetti</w:t>
      </w:r>
      <w:proofErr w:type="spellEnd"/>
      <w:r>
        <w:t xml:space="preserve"> et al., 2002). Inter-rater reliability for scoring the NAT is excellent for both accomplishment scores (median kappa= .98) and overall error rates (median kappa = .95). The test-retest reliability of the NAT for individuals suffering from acute injuries in a rehabilitation setting is moderate (</w:t>
      </w:r>
      <w:r>
        <w:rPr>
          <w:i/>
        </w:rPr>
        <w:t>r</w:t>
      </w:r>
      <w:r>
        <w:rPr>
          <w:i/>
          <w:vertAlign w:val="superscript"/>
        </w:rPr>
        <w:t xml:space="preserve"> </w:t>
      </w:r>
      <w:r>
        <w:t xml:space="preserve">= .66). However, this finding is not surprising given that these NATs were given in a rehabilitation setting in which cognitive functioning is not stable and some functional improvements should be expected. Thus, it is reasonable that the two tests would be imperfectly correlated. </w:t>
      </w:r>
    </w:p>
    <w:p w:rsidR="003F3508" w:rsidRDefault="002B7DC5" w:rsidP="002B7DC5">
      <w:pPr>
        <w:spacing w:line="480" w:lineRule="auto"/>
      </w:pPr>
      <w:r>
        <w:tab/>
        <w:t xml:space="preserve">The NAT has been used to study diverse groups of cognitively impaired individuals that include </w:t>
      </w:r>
      <w:r w:rsidR="004B14FD">
        <w:t>people with closed head injury (CHI; Schwartz et al., 1998), stroke</w:t>
      </w:r>
      <w:r>
        <w:t xml:space="preserve"> (</w:t>
      </w:r>
      <w:proofErr w:type="spellStart"/>
      <w:r>
        <w:t>Buxbaum</w:t>
      </w:r>
      <w:proofErr w:type="spellEnd"/>
      <w:r>
        <w:t>, Schwartz, &amp; Montgomery, 19</w:t>
      </w:r>
      <w:r w:rsidR="004B14FD">
        <w:t>98</w:t>
      </w:r>
      <w:r w:rsidR="004B14FD" w:rsidRPr="005B3699">
        <w:t>; Schwartz et al., 1999</w:t>
      </w:r>
      <w:r w:rsidR="004B14FD">
        <w:t xml:space="preserve">), </w:t>
      </w:r>
      <w:r>
        <w:t>dementia (</w:t>
      </w:r>
      <w:proofErr w:type="spellStart"/>
      <w:r>
        <w:t>Giovannetti</w:t>
      </w:r>
      <w:proofErr w:type="spellEnd"/>
      <w:r>
        <w:t xml:space="preserve"> et al., 2002)</w:t>
      </w:r>
      <w:r w:rsidR="004B14FD">
        <w:t>, and mild cognitive impairment (</w:t>
      </w:r>
      <w:proofErr w:type="spellStart"/>
      <w:r w:rsidR="007B7F17">
        <w:t>Giovannetti</w:t>
      </w:r>
      <w:proofErr w:type="spellEnd"/>
      <w:r w:rsidR="007B7F17">
        <w:t xml:space="preserve"> et al., 2008; </w:t>
      </w:r>
      <w:r w:rsidR="00E77A1E">
        <w:t xml:space="preserve">Seligman, </w:t>
      </w:r>
      <w:proofErr w:type="spellStart"/>
      <w:r w:rsidR="00E77A1E">
        <w:t>Giovannetti</w:t>
      </w:r>
      <w:proofErr w:type="spellEnd"/>
      <w:r w:rsidR="00E77A1E">
        <w:t xml:space="preserve">, </w:t>
      </w:r>
      <w:proofErr w:type="spellStart"/>
      <w:r w:rsidR="00E77A1E">
        <w:t>Sestito</w:t>
      </w:r>
      <w:proofErr w:type="spellEnd"/>
      <w:r w:rsidR="00E77A1E">
        <w:t xml:space="preserve"> &amp; </w:t>
      </w:r>
      <w:proofErr w:type="spellStart"/>
      <w:r w:rsidR="00E77A1E">
        <w:t>Libon</w:t>
      </w:r>
      <w:proofErr w:type="spellEnd"/>
      <w:r w:rsidR="00E77A1E">
        <w:t>, 2014)</w:t>
      </w:r>
      <w:r>
        <w:t xml:space="preserve">. Normative data are reported in the NAT manual (Schwartz et al., 2003) and in previously published studies (Schwartz, Segal, </w:t>
      </w:r>
      <w:proofErr w:type="spellStart"/>
      <w:r>
        <w:t>Veramonti</w:t>
      </w:r>
      <w:proofErr w:type="spellEnd"/>
      <w:r>
        <w:t xml:space="preserve">, Ferrara, &amp; </w:t>
      </w:r>
      <w:proofErr w:type="spellStart"/>
      <w:r>
        <w:t>Buxbaum</w:t>
      </w:r>
      <w:proofErr w:type="spellEnd"/>
      <w:r>
        <w:t xml:space="preserve">, 2002; </w:t>
      </w:r>
      <w:proofErr w:type="spellStart"/>
      <w:r>
        <w:t>Sestito</w:t>
      </w:r>
      <w:proofErr w:type="spellEnd"/>
      <w:r>
        <w:rPr>
          <w:rFonts w:ascii="Times-Roman" w:hAnsi="Times-Roman"/>
          <w:color w:val="292526"/>
        </w:rPr>
        <w:t xml:space="preserve">, Schmidt, Gallo, </w:t>
      </w:r>
      <w:proofErr w:type="spellStart"/>
      <w:r>
        <w:rPr>
          <w:rFonts w:ascii="Times-Roman" w:hAnsi="Times-Roman"/>
          <w:color w:val="292526"/>
        </w:rPr>
        <w:t>Giovannetti</w:t>
      </w:r>
      <w:proofErr w:type="spellEnd"/>
      <w:r>
        <w:rPr>
          <w:rFonts w:ascii="Times-Roman" w:hAnsi="Times-Roman"/>
          <w:color w:val="292526"/>
        </w:rPr>
        <w:t xml:space="preserve">, &amp; </w:t>
      </w:r>
      <w:proofErr w:type="spellStart"/>
      <w:r>
        <w:rPr>
          <w:rFonts w:ascii="Times-Roman" w:hAnsi="Times-Roman"/>
          <w:color w:val="292526"/>
        </w:rPr>
        <w:t>Libon</w:t>
      </w:r>
      <w:proofErr w:type="spellEnd"/>
      <w:r>
        <w:t>, 2005). Previous studies have demonstrated that NAT variables are not affected by education, gender, or motor problems (</w:t>
      </w:r>
      <w:proofErr w:type="spellStart"/>
      <w:r>
        <w:t>Buxbaum</w:t>
      </w:r>
      <w:proofErr w:type="spellEnd"/>
      <w:r>
        <w:t xml:space="preserve"> et al., 1998; </w:t>
      </w:r>
      <w:proofErr w:type="spellStart"/>
      <w:r>
        <w:t>Giovannetti</w:t>
      </w:r>
      <w:proofErr w:type="spellEnd"/>
      <w:r>
        <w:t xml:space="preserve"> et al., 2002; Schwartz et al., 1998, 1999, 2002; </w:t>
      </w:r>
      <w:proofErr w:type="spellStart"/>
      <w:r>
        <w:t>Sestito</w:t>
      </w:r>
      <w:proofErr w:type="spellEnd"/>
      <w:r>
        <w:t xml:space="preserve"> et al., 2005). </w:t>
      </w:r>
    </w:p>
    <w:p w:rsidR="003F3508" w:rsidRDefault="003F3508" w:rsidP="002B7DC5">
      <w:pPr>
        <w:spacing w:line="480" w:lineRule="auto"/>
      </w:pPr>
    </w:p>
    <w:p w:rsidR="0095524A" w:rsidRDefault="0095524A" w:rsidP="0095524A">
      <w:pPr>
        <w:spacing w:line="480" w:lineRule="auto"/>
        <w:jc w:val="center"/>
      </w:pPr>
      <w:r>
        <w:t>REFERENCES</w:t>
      </w:r>
    </w:p>
    <w:p w:rsidR="0076313B" w:rsidRPr="003A12CB" w:rsidRDefault="0076313B" w:rsidP="0076313B">
      <w:pPr>
        <w:spacing w:line="480" w:lineRule="auto"/>
        <w:ind w:left="720" w:hanging="720"/>
        <w:rPr>
          <w:rFonts w:eastAsia="MS Mincho"/>
        </w:rPr>
      </w:pPr>
      <w:proofErr w:type="spellStart"/>
      <w:proofErr w:type="gramStart"/>
      <w:r w:rsidRPr="003A12CB">
        <w:rPr>
          <w:rFonts w:eastAsia="MS Mincho"/>
        </w:rPr>
        <w:t>Buxbaum</w:t>
      </w:r>
      <w:proofErr w:type="spellEnd"/>
      <w:r>
        <w:rPr>
          <w:rFonts w:eastAsia="MS Mincho"/>
        </w:rPr>
        <w:t>,</w:t>
      </w:r>
      <w:r w:rsidRPr="003A12CB">
        <w:rPr>
          <w:rFonts w:eastAsia="MS Mincho"/>
        </w:rPr>
        <w:t xml:space="preserve"> L</w:t>
      </w:r>
      <w:r>
        <w:rPr>
          <w:rFonts w:eastAsia="MS Mincho"/>
        </w:rPr>
        <w:t>.</w:t>
      </w:r>
      <w:r w:rsidRPr="003A12CB">
        <w:rPr>
          <w:rFonts w:eastAsia="MS Mincho"/>
        </w:rPr>
        <w:t>J</w:t>
      </w:r>
      <w:r>
        <w:rPr>
          <w:rFonts w:eastAsia="MS Mincho"/>
        </w:rPr>
        <w:t>.</w:t>
      </w:r>
      <w:r w:rsidRPr="003A12CB">
        <w:rPr>
          <w:rFonts w:eastAsia="MS Mincho"/>
        </w:rPr>
        <w:t>, Sc</w:t>
      </w:r>
      <w:r>
        <w:rPr>
          <w:rFonts w:eastAsia="MS Mincho"/>
        </w:rPr>
        <w:t xml:space="preserve">hwartz, M.F., </w:t>
      </w:r>
      <w:proofErr w:type="spellStart"/>
      <w:r>
        <w:rPr>
          <w:rFonts w:eastAsia="MS Mincho"/>
        </w:rPr>
        <w:t>Coslett</w:t>
      </w:r>
      <w:proofErr w:type="spellEnd"/>
      <w:r>
        <w:rPr>
          <w:rFonts w:eastAsia="MS Mincho"/>
        </w:rPr>
        <w:t>, H.B. &amp; Carew, T.G. (1995).</w:t>
      </w:r>
      <w:proofErr w:type="gramEnd"/>
      <w:r w:rsidRPr="003A12CB">
        <w:rPr>
          <w:rFonts w:eastAsia="MS Mincho"/>
        </w:rPr>
        <w:t xml:space="preserve"> </w:t>
      </w:r>
      <w:proofErr w:type="gramStart"/>
      <w:r w:rsidRPr="003A12CB">
        <w:rPr>
          <w:rFonts w:eastAsia="MS Mincho"/>
        </w:rPr>
        <w:t xml:space="preserve">Naturalistic action and praxis in </w:t>
      </w:r>
      <w:proofErr w:type="spellStart"/>
      <w:r w:rsidRPr="003A12CB">
        <w:rPr>
          <w:rFonts w:eastAsia="MS Mincho"/>
        </w:rPr>
        <w:t>callosal</w:t>
      </w:r>
      <w:proofErr w:type="spellEnd"/>
      <w:r w:rsidRPr="003A12CB">
        <w:rPr>
          <w:rFonts w:eastAsia="MS Mincho"/>
        </w:rPr>
        <w:t xml:space="preserve"> apraxia</w:t>
      </w:r>
      <w:r>
        <w:rPr>
          <w:rFonts w:eastAsia="MS Mincho"/>
        </w:rPr>
        <w:t>.</w:t>
      </w:r>
      <w:proofErr w:type="gramEnd"/>
      <w:r w:rsidRPr="003A12CB">
        <w:rPr>
          <w:rFonts w:eastAsia="MS Mincho"/>
        </w:rPr>
        <w:t xml:space="preserve"> </w:t>
      </w:r>
      <w:proofErr w:type="spellStart"/>
      <w:r w:rsidRPr="00EF51AA">
        <w:rPr>
          <w:rFonts w:eastAsia="MS Mincho"/>
          <w:i/>
        </w:rPr>
        <w:t>Neurocase</w:t>
      </w:r>
      <w:proofErr w:type="spellEnd"/>
      <w:r w:rsidRPr="00EF51AA">
        <w:rPr>
          <w:rFonts w:eastAsia="MS Mincho"/>
          <w:i/>
        </w:rPr>
        <w:t xml:space="preserve"> </w:t>
      </w:r>
      <w:r>
        <w:rPr>
          <w:rFonts w:eastAsia="MS Mincho"/>
        </w:rPr>
        <w:t>1, 3-17.</w:t>
      </w:r>
    </w:p>
    <w:p w:rsidR="0076313B" w:rsidRDefault="0076313B" w:rsidP="0076313B">
      <w:pPr>
        <w:spacing w:line="480" w:lineRule="auto"/>
        <w:ind w:left="720" w:hanging="720"/>
        <w:rPr>
          <w:lang w:val="it-IT"/>
        </w:rPr>
      </w:pPr>
      <w:r w:rsidRPr="009975AA">
        <w:rPr>
          <w:lang w:val="it-IT"/>
        </w:rPr>
        <w:t>Giovannetti, T., Libon, D. J., Buxbaum, L. J., &amp; Schwartz, M. F. (2002). Naturalistic actio</w:t>
      </w:r>
      <w:r>
        <w:rPr>
          <w:lang w:val="it-IT"/>
        </w:rPr>
        <w:t xml:space="preserve">n </w:t>
      </w:r>
      <w:r w:rsidRPr="009975AA">
        <w:rPr>
          <w:lang w:val="it-IT"/>
        </w:rPr>
        <w:t xml:space="preserve">impairments in dementia. </w:t>
      </w:r>
      <w:r w:rsidRPr="009975AA">
        <w:rPr>
          <w:i/>
          <w:lang w:val="it-IT"/>
        </w:rPr>
        <w:t xml:space="preserve">Neuropsychologia, </w:t>
      </w:r>
      <w:r w:rsidRPr="00EF51AA">
        <w:rPr>
          <w:lang w:val="it-IT"/>
        </w:rPr>
        <w:t>40,</w:t>
      </w:r>
      <w:r w:rsidRPr="009975AA">
        <w:rPr>
          <w:lang w:val="it-IT"/>
        </w:rPr>
        <w:t xml:space="preserve"> 1220-1232.</w:t>
      </w:r>
    </w:p>
    <w:p w:rsidR="0076313B" w:rsidRPr="00F51C6F" w:rsidRDefault="00F51C6F" w:rsidP="00F51C6F">
      <w:pPr>
        <w:spacing w:line="480" w:lineRule="auto"/>
        <w:ind w:left="720" w:hanging="720"/>
        <w:rPr>
          <w:lang w:val="it-IT"/>
        </w:rPr>
      </w:pPr>
      <w:r w:rsidRPr="00F51C6F">
        <w:rPr>
          <w:lang w:val="it-IT"/>
        </w:rPr>
        <w:lastRenderedPageBreak/>
        <w:t>Gio</w:t>
      </w:r>
      <w:r>
        <w:rPr>
          <w:lang w:val="it-IT"/>
        </w:rPr>
        <w:t>vannetti, T., Bettcher, B.M., Brennan, L., Libon, D.J., Kessler, R.K.,</w:t>
      </w:r>
      <w:r w:rsidRPr="00F51C6F">
        <w:rPr>
          <w:lang w:val="it-IT"/>
        </w:rPr>
        <w:t>Du</w:t>
      </w:r>
      <w:r w:rsidR="007B7F17">
        <w:rPr>
          <w:lang w:val="it-IT"/>
        </w:rPr>
        <w:t xml:space="preserve"> </w:t>
      </w:r>
      <w:r w:rsidRPr="00F51C6F">
        <w:rPr>
          <w:lang w:val="it-IT"/>
        </w:rPr>
        <w:t>ey, K. (2008). Characterization of everyday functioning in Mild Cognitive Impairment: A direct assessment approach. Dementia and Geriatric Cognitive Disorders, 25, 359 – 365.</w:t>
      </w:r>
    </w:p>
    <w:p w:rsidR="0076313B" w:rsidRDefault="0076313B" w:rsidP="0076313B">
      <w:pPr>
        <w:spacing w:line="480" w:lineRule="auto"/>
        <w:ind w:left="720" w:hanging="720"/>
      </w:pPr>
      <w:r w:rsidRPr="00225A5C">
        <w:t xml:space="preserve">Schwartz, M. F., Montgomery, M. W., </w:t>
      </w:r>
      <w:proofErr w:type="spellStart"/>
      <w:r w:rsidRPr="00225A5C">
        <w:t>Buxbaum</w:t>
      </w:r>
      <w:proofErr w:type="spellEnd"/>
      <w:r w:rsidRPr="00225A5C">
        <w:t xml:space="preserve">, L. J., Lee, S. S., Carew, T. G., </w:t>
      </w:r>
      <w:proofErr w:type="spellStart"/>
      <w:r w:rsidRPr="00225A5C">
        <w:t>Coslett</w:t>
      </w:r>
      <w:proofErr w:type="spellEnd"/>
      <w:r w:rsidRPr="00225A5C">
        <w:t xml:space="preserve">, H. B., … Mayer, N. (1998). </w:t>
      </w:r>
      <w:proofErr w:type="gramStart"/>
      <w:r w:rsidRPr="00225A5C">
        <w:rPr>
          <w:iCs/>
        </w:rPr>
        <w:t>Naturalistic action impairment in closed head injury.</w:t>
      </w:r>
      <w:proofErr w:type="gramEnd"/>
      <w:r w:rsidRPr="00225A5C">
        <w:t xml:space="preserve"> </w:t>
      </w:r>
      <w:r w:rsidRPr="00225A5C">
        <w:rPr>
          <w:i/>
          <w:iCs/>
        </w:rPr>
        <w:t>Neuropsychology</w:t>
      </w:r>
      <w:r>
        <w:t>, 12, 13–28</w:t>
      </w:r>
      <w:r w:rsidRPr="00225A5C">
        <w:t xml:space="preserve">. </w:t>
      </w:r>
    </w:p>
    <w:p w:rsidR="00AD07D7" w:rsidRPr="009975AA" w:rsidRDefault="00AD07D7" w:rsidP="00AD07D7">
      <w:pPr>
        <w:spacing w:line="480" w:lineRule="auto"/>
        <w:rPr>
          <w:lang w:val="de-DE"/>
        </w:rPr>
      </w:pPr>
      <w:r w:rsidRPr="009975AA">
        <w:rPr>
          <w:lang w:val="de-DE"/>
        </w:rPr>
        <w:t xml:space="preserve">Schwartz, M. F., Buxbaum, L. J., Montgomery, M. W., Fitzpatrick-De Salme, E. J., Hart, </w:t>
      </w:r>
    </w:p>
    <w:p w:rsidR="00AD07D7" w:rsidRPr="00AD07D7" w:rsidRDefault="00AD07D7" w:rsidP="00AD07D7">
      <w:pPr>
        <w:spacing w:line="480" w:lineRule="auto"/>
        <w:ind w:left="720"/>
        <w:rPr>
          <w:lang w:val="de-DE"/>
        </w:rPr>
      </w:pPr>
      <w:r w:rsidRPr="009975AA">
        <w:rPr>
          <w:lang w:val="de-DE"/>
        </w:rPr>
        <w:t xml:space="preserve">T., </w:t>
      </w:r>
      <w:proofErr w:type="gramStart"/>
      <w:r w:rsidRPr="009975AA">
        <w:t>Ferrara, M., et al. (1999).</w:t>
      </w:r>
      <w:proofErr w:type="gramEnd"/>
      <w:r w:rsidRPr="009975AA">
        <w:t xml:space="preserve"> </w:t>
      </w:r>
      <w:proofErr w:type="gramStart"/>
      <w:r w:rsidRPr="009975AA">
        <w:t>Naturalistic action production following right hemispheric stroke.</w:t>
      </w:r>
      <w:proofErr w:type="gramEnd"/>
      <w:r w:rsidRPr="009975AA">
        <w:t xml:space="preserve"> </w:t>
      </w:r>
      <w:proofErr w:type="spellStart"/>
      <w:r w:rsidRPr="009975AA">
        <w:rPr>
          <w:i/>
        </w:rPr>
        <w:t>Neuropsychologia</w:t>
      </w:r>
      <w:proofErr w:type="spellEnd"/>
      <w:r w:rsidRPr="009975AA">
        <w:rPr>
          <w:i/>
        </w:rPr>
        <w:t xml:space="preserve">, </w:t>
      </w:r>
      <w:r w:rsidRPr="00AD07D7">
        <w:t>37,</w:t>
      </w:r>
      <w:r w:rsidRPr="009975AA">
        <w:rPr>
          <w:i/>
        </w:rPr>
        <w:t xml:space="preserve"> </w:t>
      </w:r>
      <w:r w:rsidRPr="009975AA">
        <w:t>51-66.</w:t>
      </w:r>
    </w:p>
    <w:p w:rsidR="0076313B" w:rsidRDefault="0076313B" w:rsidP="0076313B">
      <w:pPr>
        <w:spacing w:line="480" w:lineRule="auto"/>
        <w:ind w:left="720" w:hanging="720"/>
      </w:pPr>
      <w:r w:rsidRPr="00EF41C4">
        <w:rPr>
          <w:lang w:val="de-DE"/>
        </w:rPr>
        <w:t xml:space="preserve">Schwartz, M. F., Segal, M., Veramonti, T., Ferrara, M. &amp; Buxbaum, L. (2002). </w:t>
      </w:r>
      <w:r w:rsidRPr="00EF41C4">
        <w:t xml:space="preserve">The Naturalistic Action Test: A standardized assessment for everyday action impairment. </w:t>
      </w:r>
      <w:r w:rsidRPr="00EF41C4">
        <w:rPr>
          <w:i/>
        </w:rPr>
        <w:t xml:space="preserve">Neuropsychological Rehabilitation, </w:t>
      </w:r>
      <w:r w:rsidRPr="00B521ED">
        <w:t>12,</w:t>
      </w:r>
      <w:r>
        <w:t xml:space="preserve"> 311-339.</w:t>
      </w:r>
    </w:p>
    <w:p w:rsidR="0076313B" w:rsidRDefault="0076313B" w:rsidP="0076313B">
      <w:pPr>
        <w:spacing w:line="480" w:lineRule="auto"/>
        <w:ind w:left="720" w:hanging="720"/>
      </w:pPr>
      <w:proofErr w:type="gramStart"/>
      <w:r w:rsidRPr="00EF41C4">
        <w:t xml:space="preserve">Schwartz, M.F., </w:t>
      </w:r>
      <w:proofErr w:type="spellStart"/>
      <w:r w:rsidRPr="00EF41C4">
        <w:t>Buxbaum</w:t>
      </w:r>
      <w:proofErr w:type="spellEnd"/>
      <w:r w:rsidRPr="00EF41C4">
        <w:t xml:space="preserve">, L.J., Ferraro, M., </w:t>
      </w:r>
      <w:proofErr w:type="spellStart"/>
      <w:r w:rsidRPr="00EF41C4">
        <w:t>Veramonti</w:t>
      </w:r>
      <w:proofErr w:type="spellEnd"/>
      <w:r w:rsidRPr="00EF41C4">
        <w:t>, T., &amp; Segal, M. (2003).</w:t>
      </w:r>
      <w:proofErr w:type="gramEnd"/>
      <w:r w:rsidRPr="00EF41C4">
        <w:t xml:space="preserve"> </w:t>
      </w:r>
      <w:r w:rsidRPr="00EF41C4">
        <w:rPr>
          <w:i/>
        </w:rPr>
        <w:t>The Naturalistic Action Test</w:t>
      </w:r>
      <w:r w:rsidRPr="00EF41C4">
        <w:t>. Bury St. Edmunds: Thames Valley Test Company.</w:t>
      </w:r>
    </w:p>
    <w:p w:rsidR="007B7F17" w:rsidRDefault="007B7F17" w:rsidP="0076313B">
      <w:pPr>
        <w:spacing w:line="480" w:lineRule="auto"/>
        <w:ind w:left="720" w:hanging="720"/>
        <w:rPr>
          <w:color w:val="292526"/>
        </w:rPr>
      </w:pPr>
      <w:proofErr w:type="gramStart"/>
      <w:r>
        <w:rPr>
          <w:color w:val="292526"/>
        </w:rPr>
        <w:t xml:space="preserve">Seligman, S.C., </w:t>
      </w:r>
      <w:proofErr w:type="spellStart"/>
      <w:r>
        <w:rPr>
          <w:color w:val="292526"/>
        </w:rPr>
        <w:t>Giovannetti</w:t>
      </w:r>
      <w:proofErr w:type="spellEnd"/>
      <w:r>
        <w:rPr>
          <w:color w:val="292526"/>
        </w:rPr>
        <w:t xml:space="preserve">, T., </w:t>
      </w:r>
      <w:proofErr w:type="spellStart"/>
      <w:r>
        <w:rPr>
          <w:color w:val="292526"/>
        </w:rPr>
        <w:t>Sestito</w:t>
      </w:r>
      <w:proofErr w:type="spellEnd"/>
      <w:r>
        <w:rPr>
          <w:color w:val="292526"/>
        </w:rPr>
        <w:t xml:space="preserve">, J. &amp; </w:t>
      </w:r>
      <w:proofErr w:type="spellStart"/>
      <w:r>
        <w:rPr>
          <w:color w:val="292526"/>
        </w:rPr>
        <w:t>Libon</w:t>
      </w:r>
      <w:proofErr w:type="spellEnd"/>
      <w:r>
        <w:rPr>
          <w:color w:val="292526"/>
        </w:rPr>
        <w:t>, D.J. (2014).</w:t>
      </w:r>
      <w:proofErr w:type="gramEnd"/>
      <w:r>
        <w:rPr>
          <w:color w:val="292526"/>
        </w:rPr>
        <w:t xml:space="preserve"> A new approach to the characterization of subtle errors in everyday action: Implications for mild cognitive impairment. </w:t>
      </w:r>
      <w:r w:rsidRPr="00AD07D7">
        <w:rPr>
          <w:i/>
          <w:color w:val="292526"/>
        </w:rPr>
        <w:t>The Clinical Neuropsychologist</w:t>
      </w:r>
      <w:r>
        <w:rPr>
          <w:color w:val="292526"/>
        </w:rPr>
        <w:t xml:space="preserve">, 28, 97-115. </w:t>
      </w:r>
    </w:p>
    <w:p w:rsidR="0076313B" w:rsidRDefault="0076313B" w:rsidP="0076313B">
      <w:pPr>
        <w:spacing w:line="480" w:lineRule="auto"/>
        <w:ind w:left="720" w:hanging="720"/>
        <w:rPr>
          <w:color w:val="292526"/>
        </w:rPr>
      </w:pPr>
      <w:proofErr w:type="spellStart"/>
      <w:proofErr w:type="gramStart"/>
      <w:r w:rsidRPr="009975AA">
        <w:rPr>
          <w:color w:val="292526"/>
        </w:rPr>
        <w:t>Sestito</w:t>
      </w:r>
      <w:proofErr w:type="spellEnd"/>
      <w:r w:rsidRPr="009975AA">
        <w:rPr>
          <w:color w:val="292526"/>
        </w:rPr>
        <w:t xml:space="preserve">, N., Schmidt, K., Gallo, J., </w:t>
      </w:r>
      <w:proofErr w:type="spellStart"/>
      <w:r w:rsidRPr="009975AA">
        <w:rPr>
          <w:color w:val="292526"/>
        </w:rPr>
        <w:t>Giovannetti</w:t>
      </w:r>
      <w:proofErr w:type="spellEnd"/>
      <w:r w:rsidRPr="009975AA">
        <w:rPr>
          <w:color w:val="292526"/>
        </w:rPr>
        <w:t xml:space="preserve">, T., &amp; </w:t>
      </w:r>
      <w:proofErr w:type="spellStart"/>
      <w:r w:rsidRPr="009975AA">
        <w:rPr>
          <w:color w:val="292526"/>
        </w:rPr>
        <w:t>Libon</w:t>
      </w:r>
      <w:proofErr w:type="spellEnd"/>
      <w:r w:rsidRPr="009975AA">
        <w:rPr>
          <w:color w:val="292526"/>
        </w:rPr>
        <w:t>, D. (2005).</w:t>
      </w:r>
      <w:proofErr w:type="gramEnd"/>
      <w:r w:rsidRPr="009975AA">
        <w:rPr>
          <w:color w:val="292526"/>
        </w:rPr>
        <w:t xml:space="preserve"> </w:t>
      </w:r>
      <w:proofErr w:type="gramStart"/>
      <w:r w:rsidRPr="009975AA">
        <w:rPr>
          <w:color w:val="292526"/>
        </w:rPr>
        <w:t>Using the Naturalistic Action Test (NAT) to assess everyday action in healthy older adults and patients with dementia.</w:t>
      </w:r>
      <w:proofErr w:type="gramEnd"/>
      <w:r w:rsidRPr="009975AA">
        <w:rPr>
          <w:color w:val="292526"/>
        </w:rPr>
        <w:t xml:space="preserve"> [Abstract] </w:t>
      </w:r>
      <w:r w:rsidRPr="009975AA">
        <w:rPr>
          <w:i/>
          <w:color w:val="292526"/>
        </w:rPr>
        <w:t>Journal of the International Neuropsychological</w:t>
      </w:r>
      <w:r w:rsidRPr="009975AA">
        <w:rPr>
          <w:color w:val="292526"/>
        </w:rPr>
        <w:t xml:space="preserve"> </w:t>
      </w:r>
      <w:r w:rsidRPr="009975AA">
        <w:rPr>
          <w:i/>
          <w:color w:val="292526"/>
        </w:rPr>
        <w:t>Society</w:t>
      </w:r>
      <w:r w:rsidRPr="009975AA">
        <w:rPr>
          <w:color w:val="292526"/>
        </w:rPr>
        <w:t xml:space="preserve">, </w:t>
      </w:r>
      <w:r w:rsidRPr="00B521ED">
        <w:rPr>
          <w:color w:val="292526"/>
        </w:rPr>
        <w:t>11</w:t>
      </w:r>
      <w:r w:rsidRPr="009975AA">
        <w:rPr>
          <w:i/>
          <w:color w:val="292526"/>
        </w:rPr>
        <w:t xml:space="preserve"> </w:t>
      </w:r>
      <w:r w:rsidRPr="009975AA">
        <w:rPr>
          <w:color w:val="292526"/>
        </w:rPr>
        <w:t>(Suppl. 1), 90–91.</w:t>
      </w:r>
    </w:p>
    <w:p w:rsidR="0076313B" w:rsidRDefault="0076313B" w:rsidP="0076313B">
      <w:pPr>
        <w:spacing w:line="480" w:lineRule="auto"/>
        <w:ind w:left="720" w:hanging="720"/>
      </w:pPr>
    </w:p>
    <w:p w:rsidR="004B14FD" w:rsidRDefault="004B14FD"/>
    <w:sectPr w:rsidR="004B14FD" w:rsidSect="004B14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C5"/>
    <w:rsid w:val="001024A3"/>
    <w:rsid w:val="001D6AF5"/>
    <w:rsid w:val="002B5B4E"/>
    <w:rsid w:val="002B7DC5"/>
    <w:rsid w:val="003F3508"/>
    <w:rsid w:val="004B14FD"/>
    <w:rsid w:val="005912BE"/>
    <w:rsid w:val="005B3699"/>
    <w:rsid w:val="0076313B"/>
    <w:rsid w:val="007938BD"/>
    <w:rsid w:val="007B7F17"/>
    <w:rsid w:val="008863CC"/>
    <w:rsid w:val="00894E32"/>
    <w:rsid w:val="0095524A"/>
    <w:rsid w:val="00AD07D7"/>
    <w:rsid w:val="00E77A1E"/>
    <w:rsid w:val="00EB230C"/>
    <w:rsid w:val="00F51C6F"/>
    <w:rsid w:val="00F858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14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4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4F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4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4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FD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14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4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4F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4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4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FD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Emma Rhodes</cp:lastModifiedBy>
  <cp:revision>2</cp:revision>
  <dcterms:created xsi:type="dcterms:W3CDTF">2015-01-29T16:37:00Z</dcterms:created>
  <dcterms:modified xsi:type="dcterms:W3CDTF">2015-01-29T16:37:00Z</dcterms:modified>
</cp:coreProperties>
</file>