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82" w:rsidRPr="00715301" w:rsidRDefault="00581E82" w:rsidP="00581E82">
      <w:pPr>
        <w:jc w:val="both"/>
        <w:rPr>
          <w:rFonts w:ascii="Times New Roman" w:hAnsi="Times New Roman"/>
          <w:bCs/>
          <w:color w:val="000000" w:themeColor="text1"/>
          <w:sz w:val="24"/>
          <w:szCs w:val="24"/>
        </w:rPr>
      </w:pPr>
      <w:r w:rsidRPr="00715301">
        <w:rPr>
          <w:rFonts w:ascii="Times New Roman" w:hAnsi="Times New Roman"/>
          <w:bCs/>
          <w:color w:val="000000" w:themeColor="text1"/>
          <w:sz w:val="24"/>
          <w:szCs w:val="24"/>
        </w:rPr>
        <w:t xml:space="preserve">Supplementary </w:t>
      </w:r>
      <w:proofErr w:type="gramStart"/>
      <w:r w:rsidRPr="00715301">
        <w:rPr>
          <w:rFonts w:ascii="Times New Roman" w:hAnsi="Times New Roman"/>
          <w:bCs/>
          <w:color w:val="000000" w:themeColor="text1"/>
          <w:sz w:val="24"/>
          <w:szCs w:val="24"/>
        </w:rPr>
        <w:t>Information  A</w:t>
      </w:r>
      <w:proofErr w:type="gramEnd"/>
      <w:r w:rsidRPr="00715301">
        <w:rPr>
          <w:rFonts w:ascii="Times New Roman" w:hAnsi="Times New Roman"/>
          <w:bCs/>
          <w:color w:val="000000" w:themeColor="text1"/>
          <w:sz w:val="24"/>
          <w:szCs w:val="24"/>
        </w:rPr>
        <w:t xml:space="preserve"> </w:t>
      </w:r>
    </w:p>
    <w:p w:rsidR="00581E82" w:rsidRPr="00715301" w:rsidRDefault="00581E82" w:rsidP="00581E82">
      <w:pPr>
        <w:jc w:val="both"/>
        <w:rPr>
          <w:rFonts w:ascii="Times New Roman" w:hAnsi="Times New Roman"/>
          <w:bCs/>
          <w:color w:val="000000" w:themeColor="text1"/>
          <w:sz w:val="24"/>
          <w:szCs w:val="24"/>
        </w:rPr>
      </w:pPr>
      <w:proofErr w:type="gramStart"/>
      <w:r w:rsidRPr="00715301">
        <w:rPr>
          <w:rFonts w:ascii="Times New Roman" w:hAnsi="Times New Roman"/>
          <w:bCs/>
          <w:color w:val="000000" w:themeColor="text1"/>
          <w:sz w:val="24"/>
          <w:szCs w:val="24"/>
        </w:rPr>
        <w:t>PD patient medication.</w:t>
      </w:r>
      <w:proofErr w:type="gramEnd"/>
    </w:p>
    <w:tbl>
      <w:tblPr>
        <w:tblW w:w="9306" w:type="dxa"/>
        <w:tblBorders>
          <w:top w:val="single" w:sz="12" w:space="0" w:color="000000"/>
          <w:bottom w:val="single" w:sz="12" w:space="0" w:color="000000"/>
          <w:insideH w:val="single" w:sz="6" w:space="0" w:color="000000"/>
        </w:tblBorders>
        <w:tblLook w:val="01A0" w:firstRow="1" w:lastRow="0" w:firstColumn="1" w:lastColumn="1" w:noHBand="0" w:noVBand="0"/>
      </w:tblPr>
      <w:tblGrid>
        <w:gridCol w:w="2628"/>
        <w:gridCol w:w="2880"/>
        <w:gridCol w:w="3798"/>
      </w:tblGrid>
      <w:tr w:rsidR="00581E82" w:rsidRPr="00715301" w:rsidTr="00593920">
        <w:trPr>
          <w:trHeight w:val="441"/>
        </w:trPr>
        <w:tc>
          <w:tcPr>
            <w:tcW w:w="2628" w:type="dxa"/>
            <w:tcBorders>
              <w:bottom w:val="single" w:sz="12" w:space="0" w:color="000000"/>
            </w:tcBorders>
            <w:shd w:val="clear" w:color="auto" w:fill="auto"/>
          </w:tcPr>
          <w:p w:rsidR="00581E82" w:rsidRPr="00715301" w:rsidRDefault="00581E82" w:rsidP="00593920">
            <w:pPr>
              <w:jc w:val="both"/>
              <w:rPr>
                <w:rFonts w:ascii="Times New Roman" w:hAnsi="Times New Roman"/>
                <w:b/>
                <w:bCs/>
                <w:color w:val="000000" w:themeColor="text1"/>
                <w:sz w:val="24"/>
                <w:szCs w:val="24"/>
              </w:rPr>
            </w:pPr>
            <w:r w:rsidRPr="00715301">
              <w:rPr>
                <w:rFonts w:ascii="Times New Roman" w:hAnsi="Times New Roman"/>
                <w:b/>
                <w:bCs/>
                <w:color w:val="000000" w:themeColor="text1"/>
                <w:sz w:val="24"/>
                <w:szCs w:val="24"/>
              </w:rPr>
              <w:t>Number of Patients</w:t>
            </w:r>
          </w:p>
        </w:tc>
        <w:tc>
          <w:tcPr>
            <w:tcW w:w="2880" w:type="dxa"/>
            <w:tcBorders>
              <w:bottom w:val="single" w:sz="12" w:space="0" w:color="000000"/>
            </w:tcBorders>
            <w:shd w:val="clear" w:color="auto" w:fill="auto"/>
          </w:tcPr>
          <w:p w:rsidR="00581E82" w:rsidRPr="00715301" w:rsidRDefault="00581E82" w:rsidP="00593920">
            <w:pPr>
              <w:jc w:val="both"/>
              <w:rPr>
                <w:rFonts w:ascii="Times New Roman" w:hAnsi="Times New Roman"/>
                <w:b/>
                <w:bCs/>
                <w:color w:val="000000" w:themeColor="text1"/>
                <w:sz w:val="24"/>
                <w:szCs w:val="24"/>
              </w:rPr>
            </w:pPr>
            <w:r w:rsidRPr="00715301">
              <w:rPr>
                <w:rFonts w:ascii="Times New Roman" w:hAnsi="Times New Roman"/>
                <w:b/>
                <w:bCs/>
                <w:color w:val="000000" w:themeColor="text1"/>
                <w:sz w:val="24"/>
                <w:szCs w:val="24"/>
              </w:rPr>
              <w:t>Medication</w:t>
            </w:r>
          </w:p>
        </w:tc>
        <w:tc>
          <w:tcPr>
            <w:tcW w:w="3798" w:type="dxa"/>
            <w:tcBorders>
              <w:bottom w:val="single" w:sz="12" w:space="0" w:color="000000"/>
            </w:tcBorders>
            <w:shd w:val="clear" w:color="auto" w:fill="auto"/>
          </w:tcPr>
          <w:p w:rsidR="00581E82" w:rsidRPr="00715301" w:rsidRDefault="00581E82" w:rsidP="00593920">
            <w:pPr>
              <w:jc w:val="both"/>
              <w:rPr>
                <w:rFonts w:ascii="Times New Roman" w:hAnsi="Times New Roman"/>
                <w:b/>
                <w:bCs/>
                <w:color w:val="000000" w:themeColor="text1"/>
                <w:sz w:val="24"/>
                <w:szCs w:val="24"/>
              </w:rPr>
            </w:pPr>
            <w:r w:rsidRPr="00715301">
              <w:rPr>
                <w:rFonts w:ascii="Times New Roman" w:hAnsi="Times New Roman"/>
                <w:b/>
                <w:bCs/>
                <w:color w:val="000000" w:themeColor="text1"/>
                <w:sz w:val="24"/>
                <w:szCs w:val="24"/>
              </w:rPr>
              <w:t>Type</w:t>
            </w:r>
          </w:p>
        </w:tc>
      </w:tr>
      <w:tr w:rsidR="00581E82" w:rsidRPr="00715301" w:rsidTr="00593920">
        <w:trPr>
          <w:trHeight w:val="441"/>
        </w:trPr>
        <w:tc>
          <w:tcPr>
            <w:tcW w:w="2628" w:type="dxa"/>
            <w:shd w:val="clear" w:color="auto" w:fill="auto"/>
          </w:tcPr>
          <w:p w:rsidR="00581E82" w:rsidRPr="00715301" w:rsidRDefault="00581E82" w:rsidP="00593920">
            <w:pPr>
              <w:jc w:val="both"/>
              <w:rPr>
                <w:rFonts w:ascii="Times New Roman" w:hAnsi="Times New Roman"/>
                <w:bCs/>
                <w:color w:val="000000" w:themeColor="text1"/>
                <w:sz w:val="24"/>
                <w:szCs w:val="24"/>
              </w:rPr>
            </w:pPr>
            <w:r w:rsidRPr="00715301">
              <w:rPr>
                <w:rFonts w:ascii="Times New Roman" w:hAnsi="Times New Roman"/>
                <w:bCs/>
                <w:color w:val="000000" w:themeColor="text1"/>
                <w:sz w:val="24"/>
                <w:szCs w:val="24"/>
              </w:rPr>
              <w:t>5</w:t>
            </w:r>
          </w:p>
        </w:tc>
        <w:tc>
          <w:tcPr>
            <w:tcW w:w="2880" w:type="dxa"/>
            <w:shd w:val="clear" w:color="auto" w:fill="auto"/>
          </w:tcPr>
          <w:p w:rsidR="00581E82" w:rsidRPr="00715301" w:rsidRDefault="00581E82" w:rsidP="00593920">
            <w:pPr>
              <w:jc w:val="both"/>
              <w:rPr>
                <w:rFonts w:ascii="Times New Roman" w:hAnsi="Times New Roman"/>
                <w:bCs/>
                <w:color w:val="000000" w:themeColor="text1"/>
                <w:sz w:val="24"/>
                <w:szCs w:val="24"/>
              </w:rPr>
            </w:pPr>
            <w:proofErr w:type="spellStart"/>
            <w:r w:rsidRPr="00715301">
              <w:rPr>
                <w:rFonts w:ascii="Times New Roman" w:hAnsi="Times New Roman"/>
                <w:bCs/>
                <w:color w:val="000000" w:themeColor="text1"/>
                <w:sz w:val="24"/>
                <w:szCs w:val="24"/>
              </w:rPr>
              <w:t>Pramipexole</w:t>
            </w:r>
            <w:proofErr w:type="spellEnd"/>
          </w:p>
        </w:tc>
        <w:tc>
          <w:tcPr>
            <w:tcW w:w="3798" w:type="dxa"/>
            <w:shd w:val="clear" w:color="auto" w:fill="auto"/>
          </w:tcPr>
          <w:p w:rsidR="00581E82" w:rsidRPr="00715301" w:rsidRDefault="00581E82" w:rsidP="00593920">
            <w:pPr>
              <w:jc w:val="both"/>
              <w:rPr>
                <w:rFonts w:ascii="Times New Roman" w:hAnsi="Times New Roman"/>
                <w:bCs/>
                <w:color w:val="000000" w:themeColor="text1"/>
                <w:sz w:val="24"/>
                <w:szCs w:val="24"/>
              </w:rPr>
            </w:pPr>
            <w:r w:rsidRPr="00715301">
              <w:rPr>
                <w:rFonts w:ascii="Times New Roman" w:hAnsi="Times New Roman"/>
                <w:bCs/>
                <w:color w:val="000000" w:themeColor="text1"/>
                <w:sz w:val="24"/>
                <w:szCs w:val="24"/>
              </w:rPr>
              <w:t>Dopamine agonist</w:t>
            </w:r>
          </w:p>
        </w:tc>
      </w:tr>
      <w:tr w:rsidR="00581E82" w:rsidRPr="00715301" w:rsidTr="00593920">
        <w:trPr>
          <w:trHeight w:val="424"/>
        </w:trPr>
        <w:tc>
          <w:tcPr>
            <w:tcW w:w="2628" w:type="dxa"/>
            <w:shd w:val="clear" w:color="auto" w:fill="auto"/>
          </w:tcPr>
          <w:p w:rsidR="00581E82" w:rsidRPr="00715301" w:rsidRDefault="00581E82" w:rsidP="00593920">
            <w:pPr>
              <w:jc w:val="both"/>
              <w:rPr>
                <w:rFonts w:ascii="Times New Roman" w:hAnsi="Times New Roman"/>
                <w:bCs/>
                <w:color w:val="000000" w:themeColor="text1"/>
                <w:sz w:val="24"/>
                <w:szCs w:val="24"/>
              </w:rPr>
            </w:pPr>
            <w:r w:rsidRPr="00715301">
              <w:rPr>
                <w:rFonts w:ascii="Times New Roman" w:hAnsi="Times New Roman"/>
                <w:bCs/>
                <w:color w:val="000000" w:themeColor="text1"/>
                <w:sz w:val="24"/>
                <w:szCs w:val="24"/>
              </w:rPr>
              <w:t>4</w:t>
            </w:r>
          </w:p>
        </w:tc>
        <w:tc>
          <w:tcPr>
            <w:tcW w:w="2880" w:type="dxa"/>
            <w:shd w:val="clear" w:color="auto" w:fill="auto"/>
          </w:tcPr>
          <w:p w:rsidR="00581E82" w:rsidRPr="00715301" w:rsidRDefault="00581E82" w:rsidP="00593920">
            <w:pPr>
              <w:jc w:val="both"/>
              <w:rPr>
                <w:rFonts w:ascii="Times New Roman" w:hAnsi="Times New Roman"/>
                <w:bCs/>
                <w:color w:val="000000" w:themeColor="text1"/>
                <w:sz w:val="24"/>
                <w:szCs w:val="24"/>
              </w:rPr>
            </w:pPr>
            <w:proofErr w:type="spellStart"/>
            <w:r w:rsidRPr="00715301">
              <w:rPr>
                <w:rFonts w:ascii="Times New Roman" w:hAnsi="Times New Roman"/>
                <w:bCs/>
                <w:color w:val="000000" w:themeColor="text1"/>
                <w:sz w:val="24"/>
                <w:szCs w:val="24"/>
              </w:rPr>
              <w:t>Stalevo</w:t>
            </w:r>
            <w:proofErr w:type="spellEnd"/>
          </w:p>
        </w:tc>
        <w:tc>
          <w:tcPr>
            <w:tcW w:w="3798" w:type="dxa"/>
            <w:shd w:val="clear" w:color="auto" w:fill="auto"/>
          </w:tcPr>
          <w:p w:rsidR="00581E82" w:rsidRPr="00715301" w:rsidRDefault="00581E82" w:rsidP="00593920">
            <w:pPr>
              <w:jc w:val="both"/>
              <w:rPr>
                <w:rFonts w:ascii="Times New Roman" w:hAnsi="Times New Roman"/>
                <w:bCs/>
                <w:color w:val="000000" w:themeColor="text1"/>
                <w:sz w:val="24"/>
                <w:szCs w:val="24"/>
              </w:rPr>
            </w:pPr>
            <w:proofErr w:type="spellStart"/>
            <w:r w:rsidRPr="00715301">
              <w:rPr>
                <w:rFonts w:ascii="Times New Roman" w:hAnsi="Times New Roman"/>
                <w:bCs/>
                <w:color w:val="000000" w:themeColor="text1"/>
                <w:sz w:val="24"/>
                <w:szCs w:val="24"/>
              </w:rPr>
              <w:t>Levo-dopa</w:t>
            </w:r>
            <w:proofErr w:type="spellEnd"/>
            <w:r w:rsidRPr="00715301">
              <w:rPr>
                <w:rFonts w:ascii="Times New Roman" w:hAnsi="Times New Roman"/>
                <w:bCs/>
                <w:color w:val="000000" w:themeColor="text1"/>
                <w:sz w:val="24"/>
                <w:szCs w:val="24"/>
              </w:rPr>
              <w:t>/</w:t>
            </w:r>
            <w:proofErr w:type="spellStart"/>
            <w:r w:rsidRPr="00715301">
              <w:rPr>
                <w:rFonts w:ascii="Times New Roman" w:hAnsi="Times New Roman"/>
                <w:bCs/>
                <w:color w:val="000000" w:themeColor="text1"/>
                <w:sz w:val="24"/>
                <w:szCs w:val="24"/>
              </w:rPr>
              <w:t>Dopadecarboxylase</w:t>
            </w:r>
            <w:proofErr w:type="spellEnd"/>
            <w:r w:rsidRPr="00715301">
              <w:rPr>
                <w:rFonts w:ascii="Times New Roman" w:hAnsi="Times New Roman"/>
                <w:bCs/>
                <w:color w:val="000000" w:themeColor="text1"/>
                <w:sz w:val="24"/>
                <w:szCs w:val="24"/>
              </w:rPr>
              <w:t xml:space="preserve"> inhibitor/</w:t>
            </w:r>
            <w:proofErr w:type="spellStart"/>
            <w:r w:rsidRPr="00715301">
              <w:rPr>
                <w:rFonts w:ascii="Times New Roman" w:hAnsi="Times New Roman"/>
                <w:bCs/>
                <w:color w:val="000000" w:themeColor="text1"/>
                <w:sz w:val="24"/>
                <w:szCs w:val="24"/>
              </w:rPr>
              <w:t>entacapone</w:t>
            </w:r>
            <w:proofErr w:type="spellEnd"/>
          </w:p>
        </w:tc>
      </w:tr>
      <w:tr w:rsidR="00581E82" w:rsidRPr="00715301" w:rsidTr="00593920">
        <w:trPr>
          <w:trHeight w:val="322"/>
        </w:trPr>
        <w:tc>
          <w:tcPr>
            <w:tcW w:w="2628" w:type="dxa"/>
            <w:shd w:val="clear" w:color="auto" w:fill="auto"/>
          </w:tcPr>
          <w:p w:rsidR="00581E82" w:rsidRPr="00715301" w:rsidRDefault="00581E82" w:rsidP="00593920">
            <w:pPr>
              <w:jc w:val="both"/>
              <w:rPr>
                <w:rFonts w:ascii="Times New Roman" w:hAnsi="Times New Roman"/>
                <w:bCs/>
                <w:color w:val="000000" w:themeColor="text1"/>
                <w:sz w:val="24"/>
                <w:szCs w:val="24"/>
              </w:rPr>
            </w:pPr>
            <w:r w:rsidRPr="00715301">
              <w:rPr>
                <w:rFonts w:ascii="Times New Roman" w:hAnsi="Times New Roman"/>
                <w:bCs/>
                <w:color w:val="000000" w:themeColor="text1"/>
                <w:sz w:val="24"/>
                <w:szCs w:val="24"/>
              </w:rPr>
              <w:t>8</w:t>
            </w:r>
          </w:p>
        </w:tc>
        <w:tc>
          <w:tcPr>
            <w:tcW w:w="2880" w:type="dxa"/>
            <w:shd w:val="clear" w:color="auto" w:fill="auto"/>
          </w:tcPr>
          <w:p w:rsidR="00581E82" w:rsidRPr="00715301" w:rsidRDefault="00581E82" w:rsidP="00593920">
            <w:pPr>
              <w:jc w:val="both"/>
              <w:rPr>
                <w:rFonts w:ascii="Times New Roman" w:hAnsi="Times New Roman"/>
                <w:bCs/>
                <w:color w:val="000000" w:themeColor="text1"/>
                <w:sz w:val="24"/>
                <w:szCs w:val="24"/>
              </w:rPr>
            </w:pPr>
            <w:proofErr w:type="spellStart"/>
            <w:r w:rsidRPr="00715301">
              <w:rPr>
                <w:rFonts w:ascii="Times New Roman" w:hAnsi="Times New Roman"/>
                <w:bCs/>
                <w:color w:val="000000" w:themeColor="text1"/>
                <w:sz w:val="24"/>
                <w:szCs w:val="24"/>
              </w:rPr>
              <w:t>Sinemet</w:t>
            </w:r>
            <w:proofErr w:type="spellEnd"/>
            <w:r w:rsidRPr="00715301">
              <w:rPr>
                <w:rFonts w:ascii="Times New Roman" w:hAnsi="Times New Roman"/>
                <w:bCs/>
                <w:color w:val="000000" w:themeColor="text1"/>
                <w:sz w:val="24"/>
                <w:szCs w:val="24"/>
              </w:rPr>
              <w:t>/</w:t>
            </w:r>
            <w:proofErr w:type="spellStart"/>
            <w:r w:rsidRPr="00715301">
              <w:rPr>
                <w:rFonts w:ascii="Times New Roman" w:hAnsi="Times New Roman"/>
                <w:bCs/>
                <w:color w:val="000000" w:themeColor="text1"/>
                <w:sz w:val="24"/>
                <w:szCs w:val="24"/>
              </w:rPr>
              <w:t>Sinemet</w:t>
            </w:r>
            <w:proofErr w:type="spellEnd"/>
            <w:r w:rsidRPr="00715301">
              <w:rPr>
                <w:rFonts w:ascii="Times New Roman" w:hAnsi="Times New Roman"/>
                <w:bCs/>
                <w:color w:val="000000" w:themeColor="text1"/>
                <w:sz w:val="24"/>
                <w:szCs w:val="24"/>
              </w:rPr>
              <w:t>+</w:t>
            </w:r>
          </w:p>
        </w:tc>
        <w:tc>
          <w:tcPr>
            <w:tcW w:w="3798" w:type="dxa"/>
            <w:shd w:val="clear" w:color="auto" w:fill="auto"/>
          </w:tcPr>
          <w:p w:rsidR="00581E82" w:rsidRPr="00715301" w:rsidRDefault="00581E82" w:rsidP="00593920">
            <w:pPr>
              <w:jc w:val="both"/>
              <w:rPr>
                <w:rFonts w:ascii="Times New Roman" w:hAnsi="Times New Roman"/>
                <w:bCs/>
                <w:color w:val="000000" w:themeColor="text1"/>
                <w:sz w:val="24"/>
                <w:szCs w:val="24"/>
              </w:rPr>
            </w:pPr>
            <w:proofErr w:type="spellStart"/>
            <w:r w:rsidRPr="00715301">
              <w:rPr>
                <w:rFonts w:ascii="Times New Roman" w:hAnsi="Times New Roman"/>
                <w:bCs/>
                <w:color w:val="000000" w:themeColor="text1"/>
                <w:sz w:val="24"/>
                <w:szCs w:val="24"/>
              </w:rPr>
              <w:t>Levo-dopa</w:t>
            </w:r>
            <w:proofErr w:type="spellEnd"/>
            <w:r w:rsidRPr="00715301">
              <w:rPr>
                <w:rFonts w:ascii="Times New Roman" w:hAnsi="Times New Roman"/>
                <w:bCs/>
                <w:color w:val="000000" w:themeColor="text1"/>
                <w:sz w:val="24"/>
                <w:szCs w:val="24"/>
              </w:rPr>
              <w:t>/</w:t>
            </w:r>
            <w:proofErr w:type="spellStart"/>
            <w:r w:rsidRPr="00715301">
              <w:rPr>
                <w:rFonts w:ascii="Times New Roman" w:hAnsi="Times New Roman"/>
                <w:bCs/>
                <w:color w:val="000000" w:themeColor="text1"/>
                <w:sz w:val="24"/>
                <w:szCs w:val="24"/>
              </w:rPr>
              <w:t>Dopa</w:t>
            </w:r>
            <w:proofErr w:type="spellEnd"/>
            <w:r w:rsidRPr="00715301">
              <w:rPr>
                <w:rFonts w:ascii="Times New Roman" w:hAnsi="Times New Roman"/>
                <w:bCs/>
                <w:color w:val="000000" w:themeColor="text1"/>
                <w:sz w:val="24"/>
                <w:szCs w:val="24"/>
              </w:rPr>
              <w:t xml:space="preserve"> decarboxylase inhibitor</w:t>
            </w:r>
          </w:p>
        </w:tc>
      </w:tr>
      <w:tr w:rsidR="00581E82" w:rsidRPr="00715301" w:rsidTr="00593920">
        <w:trPr>
          <w:trHeight w:val="414"/>
        </w:trPr>
        <w:tc>
          <w:tcPr>
            <w:tcW w:w="2628" w:type="dxa"/>
            <w:shd w:val="clear" w:color="auto" w:fill="auto"/>
          </w:tcPr>
          <w:p w:rsidR="00581E82" w:rsidRPr="00715301" w:rsidRDefault="00581E82" w:rsidP="00593920">
            <w:pPr>
              <w:jc w:val="both"/>
              <w:rPr>
                <w:rFonts w:ascii="Times New Roman" w:hAnsi="Times New Roman"/>
                <w:bCs/>
                <w:color w:val="000000" w:themeColor="text1"/>
                <w:sz w:val="24"/>
                <w:szCs w:val="24"/>
              </w:rPr>
            </w:pPr>
            <w:r w:rsidRPr="00715301">
              <w:rPr>
                <w:rFonts w:ascii="Times New Roman" w:hAnsi="Times New Roman"/>
                <w:bCs/>
                <w:color w:val="000000" w:themeColor="text1"/>
                <w:sz w:val="24"/>
                <w:szCs w:val="24"/>
              </w:rPr>
              <w:t>4</w:t>
            </w:r>
          </w:p>
        </w:tc>
        <w:tc>
          <w:tcPr>
            <w:tcW w:w="2880" w:type="dxa"/>
            <w:shd w:val="clear" w:color="auto" w:fill="auto"/>
          </w:tcPr>
          <w:p w:rsidR="00581E82" w:rsidRPr="00715301" w:rsidRDefault="00581E82" w:rsidP="00593920">
            <w:pPr>
              <w:jc w:val="both"/>
              <w:rPr>
                <w:rFonts w:ascii="Times New Roman" w:hAnsi="Times New Roman"/>
                <w:bCs/>
                <w:color w:val="000000" w:themeColor="text1"/>
                <w:sz w:val="24"/>
                <w:szCs w:val="24"/>
              </w:rPr>
            </w:pPr>
            <w:proofErr w:type="spellStart"/>
            <w:r w:rsidRPr="00715301">
              <w:rPr>
                <w:rFonts w:ascii="Times New Roman" w:hAnsi="Times New Roman"/>
                <w:bCs/>
                <w:color w:val="000000" w:themeColor="text1"/>
                <w:sz w:val="24"/>
                <w:szCs w:val="24"/>
              </w:rPr>
              <w:t>Madopar</w:t>
            </w:r>
            <w:proofErr w:type="spellEnd"/>
          </w:p>
        </w:tc>
        <w:tc>
          <w:tcPr>
            <w:tcW w:w="3798" w:type="dxa"/>
            <w:shd w:val="clear" w:color="auto" w:fill="auto"/>
          </w:tcPr>
          <w:p w:rsidR="00581E82" w:rsidRPr="00715301" w:rsidRDefault="00581E82" w:rsidP="00593920">
            <w:pPr>
              <w:jc w:val="both"/>
              <w:rPr>
                <w:rFonts w:ascii="Times New Roman" w:hAnsi="Times New Roman"/>
                <w:bCs/>
                <w:color w:val="000000" w:themeColor="text1"/>
                <w:sz w:val="24"/>
                <w:szCs w:val="24"/>
              </w:rPr>
            </w:pPr>
            <w:proofErr w:type="spellStart"/>
            <w:r w:rsidRPr="00715301">
              <w:rPr>
                <w:rFonts w:ascii="Times New Roman" w:hAnsi="Times New Roman"/>
                <w:bCs/>
                <w:color w:val="000000" w:themeColor="text1"/>
                <w:sz w:val="24"/>
                <w:szCs w:val="24"/>
              </w:rPr>
              <w:t>Levo-dopa</w:t>
            </w:r>
            <w:proofErr w:type="spellEnd"/>
            <w:r w:rsidRPr="00715301">
              <w:rPr>
                <w:rFonts w:ascii="Times New Roman" w:hAnsi="Times New Roman"/>
                <w:bCs/>
                <w:color w:val="000000" w:themeColor="text1"/>
                <w:sz w:val="24"/>
                <w:szCs w:val="24"/>
              </w:rPr>
              <w:t>/</w:t>
            </w:r>
            <w:proofErr w:type="spellStart"/>
            <w:r w:rsidRPr="00715301">
              <w:rPr>
                <w:rFonts w:ascii="Times New Roman" w:hAnsi="Times New Roman"/>
                <w:bCs/>
                <w:color w:val="000000" w:themeColor="text1"/>
                <w:sz w:val="24"/>
                <w:szCs w:val="24"/>
              </w:rPr>
              <w:t>Dopa</w:t>
            </w:r>
            <w:proofErr w:type="spellEnd"/>
            <w:r w:rsidRPr="00715301">
              <w:rPr>
                <w:rFonts w:ascii="Times New Roman" w:hAnsi="Times New Roman"/>
                <w:bCs/>
                <w:color w:val="000000" w:themeColor="text1"/>
                <w:sz w:val="24"/>
                <w:szCs w:val="24"/>
              </w:rPr>
              <w:t xml:space="preserve"> decarboxylase inhibitor</w:t>
            </w:r>
          </w:p>
        </w:tc>
      </w:tr>
      <w:tr w:rsidR="00581E82" w:rsidRPr="00715301" w:rsidTr="00593920">
        <w:trPr>
          <w:trHeight w:val="441"/>
        </w:trPr>
        <w:tc>
          <w:tcPr>
            <w:tcW w:w="2628" w:type="dxa"/>
            <w:shd w:val="clear" w:color="auto" w:fill="auto"/>
          </w:tcPr>
          <w:p w:rsidR="00581E82" w:rsidRPr="00715301" w:rsidRDefault="00581E82" w:rsidP="00593920">
            <w:pPr>
              <w:jc w:val="both"/>
              <w:rPr>
                <w:rFonts w:ascii="Times New Roman" w:hAnsi="Times New Roman"/>
                <w:i/>
                <w:color w:val="000000" w:themeColor="text1"/>
                <w:sz w:val="24"/>
                <w:szCs w:val="24"/>
              </w:rPr>
            </w:pPr>
            <w:r w:rsidRPr="00715301">
              <w:rPr>
                <w:rFonts w:ascii="Times New Roman" w:hAnsi="Times New Roman"/>
                <w:i/>
                <w:color w:val="000000" w:themeColor="text1"/>
                <w:sz w:val="24"/>
                <w:szCs w:val="24"/>
              </w:rPr>
              <w:t>2</w:t>
            </w:r>
          </w:p>
        </w:tc>
        <w:tc>
          <w:tcPr>
            <w:tcW w:w="2880" w:type="dxa"/>
            <w:shd w:val="clear" w:color="auto" w:fill="auto"/>
          </w:tcPr>
          <w:p w:rsidR="00581E82" w:rsidRPr="00715301" w:rsidRDefault="00581E82" w:rsidP="00593920">
            <w:pPr>
              <w:jc w:val="both"/>
              <w:rPr>
                <w:rFonts w:ascii="Times New Roman" w:hAnsi="Times New Roman"/>
                <w:bCs/>
                <w:color w:val="000000" w:themeColor="text1"/>
                <w:sz w:val="24"/>
                <w:szCs w:val="24"/>
              </w:rPr>
            </w:pPr>
            <w:proofErr w:type="spellStart"/>
            <w:r w:rsidRPr="00715301">
              <w:rPr>
                <w:rFonts w:ascii="Times New Roman" w:hAnsi="Times New Roman"/>
                <w:bCs/>
                <w:color w:val="000000" w:themeColor="text1"/>
                <w:sz w:val="24"/>
                <w:szCs w:val="24"/>
              </w:rPr>
              <w:t>Ropinirole</w:t>
            </w:r>
            <w:proofErr w:type="spellEnd"/>
          </w:p>
        </w:tc>
        <w:tc>
          <w:tcPr>
            <w:tcW w:w="3798" w:type="dxa"/>
            <w:shd w:val="clear" w:color="auto" w:fill="auto"/>
          </w:tcPr>
          <w:p w:rsidR="00581E82" w:rsidRPr="00715301" w:rsidRDefault="00581E82" w:rsidP="00593920">
            <w:pPr>
              <w:jc w:val="both"/>
              <w:rPr>
                <w:rFonts w:ascii="Times New Roman" w:hAnsi="Times New Roman"/>
                <w:bCs/>
                <w:color w:val="000000" w:themeColor="text1"/>
                <w:sz w:val="24"/>
                <w:szCs w:val="24"/>
              </w:rPr>
            </w:pPr>
            <w:r w:rsidRPr="00715301">
              <w:rPr>
                <w:rFonts w:ascii="Times New Roman" w:hAnsi="Times New Roman"/>
                <w:bCs/>
                <w:color w:val="000000" w:themeColor="text1"/>
                <w:sz w:val="24"/>
                <w:szCs w:val="24"/>
              </w:rPr>
              <w:t>Dopamine agonist</w:t>
            </w:r>
          </w:p>
        </w:tc>
      </w:tr>
    </w:tbl>
    <w:p w:rsidR="00581E82" w:rsidRPr="00715301" w:rsidRDefault="00581E82" w:rsidP="00581E82">
      <w:pPr>
        <w:jc w:val="both"/>
        <w:rPr>
          <w:rFonts w:ascii="Times New Roman" w:hAnsi="Times New Roman"/>
          <w:bCs/>
          <w:color w:val="000000" w:themeColor="text1"/>
          <w:sz w:val="24"/>
          <w:szCs w:val="24"/>
        </w:rPr>
      </w:pPr>
    </w:p>
    <w:p w:rsidR="00581E82" w:rsidRPr="00715301" w:rsidRDefault="00581E82" w:rsidP="00581E82">
      <w:pPr>
        <w:rPr>
          <w:rFonts w:ascii="Times New Roman" w:hAnsi="Times New Roman"/>
          <w:bCs/>
          <w:color w:val="000000" w:themeColor="text1"/>
          <w:sz w:val="24"/>
          <w:szCs w:val="24"/>
        </w:rPr>
      </w:pPr>
    </w:p>
    <w:p w:rsidR="00581E82" w:rsidRPr="00715301" w:rsidRDefault="00581E82" w:rsidP="00581E82">
      <w:pPr>
        <w:rPr>
          <w:rFonts w:ascii="Times New Roman" w:hAnsi="Times New Roman"/>
          <w:bCs/>
          <w:color w:val="000000" w:themeColor="text1"/>
          <w:sz w:val="24"/>
          <w:szCs w:val="24"/>
        </w:rPr>
      </w:pPr>
    </w:p>
    <w:p w:rsidR="00581E82" w:rsidRPr="00715301" w:rsidRDefault="00581E82" w:rsidP="00581E82">
      <w:pPr>
        <w:rPr>
          <w:rFonts w:ascii="Times New Roman" w:hAnsi="Times New Roman"/>
          <w:bCs/>
          <w:color w:val="000000" w:themeColor="text1"/>
          <w:sz w:val="24"/>
          <w:szCs w:val="24"/>
        </w:rPr>
      </w:pPr>
    </w:p>
    <w:p w:rsidR="00581E82" w:rsidRPr="00715301" w:rsidRDefault="00581E82" w:rsidP="00581E82">
      <w:pPr>
        <w:rPr>
          <w:rFonts w:ascii="Times New Roman" w:hAnsi="Times New Roman"/>
          <w:bCs/>
          <w:color w:val="000000" w:themeColor="text1"/>
          <w:sz w:val="24"/>
          <w:szCs w:val="24"/>
        </w:rPr>
      </w:pPr>
    </w:p>
    <w:p w:rsidR="00581E82" w:rsidRPr="00715301" w:rsidRDefault="00581E82" w:rsidP="00581E82">
      <w:pPr>
        <w:rPr>
          <w:rFonts w:ascii="Times New Roman" w:hAnsi="Times New Roman"/>
          <w:bCs/>
          <w:color w:val="000000" w:themeColor="text1"/>
          <w:sz w:val="24"/>
          <w:szCs w:val="24"/>
        </w:rPr>
      </w:pPr>
    </w:p>
    <w:p w:rsidR="00581E82" w:rsidRPr="00715301" w:rsidRDefault="00581E82" w:rsidP="00581E82">
      <w:pPr>
        <w:rPr>
          <w:rFonts w:ascii="Times New Roman" w:hAnsi="Times New Roman"/>
          <w:bCs/>
          <w:color w:val="000000" w:themeColor="text1"/>
          <w:sz w:val="24"/>
          <w:szCs w:val="24"/>
        </w:rPr>
      </w:pPr>
    </w:p>
    <w:p w:rsidR="00581E82" w:rsidRPr="00715301" w:rsidRDefault="00581E82" w:rsidP="00581E82">
      <w:pPr>
        <w:rPr>
          <w:rFonts w:ascii="Times New Roman" w:hAnsi="Times New Roman"/>
          <w:bCs/>
          <w:color w:val="000000" w:themeColor="text1"/>
          <w:sz w:val="24"/>
          <w:szCs w:val="24"/>
        </w:rPr>
      </w:pPr>
    </w:p>
    <w:p w:rsidR="00581E82" w:rsidRPr="00715301" w:rsidRDefault="00581E82" w:rsidP="00581E82">
      <w:pPr>
        <w:rPr>
          <w:rFonts w:ascii="Times New Roman" w:hAnsi="Times New Roman"/>
          <w:bCs/>
          <w:color w:val="000000" w:themeColor="text1"/>
          <w:sz w:val="24"/>
          <w:szCs w:val="24"/>
        </w:rPr>
      </w:pPr>
      <w:r w:rsidRPr="00715301">
        <w:rPr>
          <w:rFonts w:ascii="Times New Roman" w:hAnsi="Times New Roman"/>
          <w:bCs/>
          <w:color w:val="000000" w:themeColor="text1"/>
          <w:sz w:val="24"/>
          <w:szCs w:val="24"/>
        </w:rPr>
        <w:lastRenderedPageBreak/>
        <w:t>Supplementary Information B</w:t>
      </w:r>
    </w:p>
    <w:p w:rsidR="00581E82" w:rsidRPr="00715301" w:rsidRDefault="00581E82" w:rsidP="00581E82">
      <w:pPr>
        <w:jc w:val="both"/>
        <w:rPr>
          <w:rFonts w:ascii="Times New Roman" w:hAnsi="Times New Roman"/>
          <w:color w:val="000000" w:themeColor="text1"/>
          <w:sz w:val="24"/>
          <w:szCs w:val="24"/>
          <w:lang w:bidi="he-IL"/>
        </w:rPr>
      </w:pPr>
      <w:r w:rsidRPr="00715301">
        <w:rPr>
          <w:rFonts w:ascii="Times New Roman" w:hAnsi="Times New Roman"/>
          <w:color w:val="000000" w:themeColor="text1"/>
          <w:sz w:val="24"/>
          <w:szCs w:val="24"/>
          <w:lang w:bidi="he-IL"/>
        </w:rPr>
        <w:t>Fluency tests consisted of: (a) a Generation Condition in which as many words as possible were generated within a specified time period; (b) a Motor Control Condition, in which the participant was timed as they copied or read aloud the items produced in the Generation Condition. The Motor Control Condition was conducted following a delay, to reduce fatigue. The fluency index (</w:t>
      </w:r>
      <w:r w:rsidRPr="00715301">
        <w:rPr>
          <w:rFonts w:ascii="Times New Roman" w:hAnsi="Times New Roman"/>
          <w:i/>
          <w:color w:val="000000" w:themeColor="text1"/>
          <w:sz w:val="24"/>
          <w:szCs w:val="24"/>
          <w:lang w:bidi="he-IL"/>
        </w:rPr>
        <w:t>fi</w:t>
      </w:r>
      <w:r w:rsidRPr="00715301">
        <w:rPr>
          <w:rFonts w:ascii="Times New Roman" w:hAnsi="Times New Roman"/>
          <w:color w:val="000000" w:themeColor="text1"/>
          <w:sz w:val="24"/>
          <w:szCs w:val="24"/>
          <w:lang w:bidi="he-IL"/>
        </w:rPr>
        <w:t>) was then determined by calculating the difference in time between Generation Condition and Motor Control Condition, and dividing by the total number of words generated for that condition as follows:</w:t>
      </w:r>
    </w:p>
    <w:p w:rsidR="00581E82" w:rsidRPr="00715301" w:rsidRDefault="00581E82" w:rsidP="00581E82">
      <w:pPr>
        <w:autoSpaceDE w:val="0"/>
        <w:autoSpaceDN w:val="0"/>
        <w:adjustRightInd w:val="0"/>
        <w:ind w:firstLine="720"/>
        <w:rPr>
          <w:rFonts w:ascii="Times New Roman" w:hAnsi="Times New Roman"/>
          <w:color w:val="000000" w:themeColor="text1"/>
          <w:sz w:val="24"/>
          <w:szCs w:val="24"/>
          <w:u w:val="single"/>
          <w:lang w:bidi="he-IL"/>
        </w:rPr>
      </w:pPr>
      <w:proofErr w:type="gramStart"/>
      <w:r w:rsidRPr="00715301">
        <w:rPr>
          <w:rFonts w:ascii="Times New Roman" w:hAnsi="Times New Roman"/>
          <w:i/>
          <w:iCs/>
          <w:color w:val="000000" w:themeColor="text1"/>
          <w:sz w:val="24"/>
          <w:szCs w:val="24"/>
          <w:lang w:bidi="he-IL"/>
        </w:rPr>
        <w:t>fi</w:t>
      </w:r>
      <w:proofErr w:type="gramEnd"/>
      <w:r w:rsidRPr="00715301">
        <w:rPr>
          <w:rFonts w:ascii="Times New Roman" w:hAnsi="Times New Roman"/>
          <w:color w:val="000000" w:themeColor="text1"/>
          <w:sz w:val="24"/>
          <w:szCs w:val="24"/>
          <w:lang w:bidi="he-IL"/>
        </w:rPr>
        <w:t xml:space="preserve"> =  </w:t>
      </w:r>
      <w:r w:rsidRPr="00715301">
        <w:rPr>
          <w:rFonts w:ascii="Times New Roman" w:hAnsi="Times New Roman"/>
          <w:color w:val="000000" w:themeColor="text1"/>
          <w:sz w:val="24"/>
          <w:szCs w:val="24"/>
          <w:u w:val="single"/>
          <w:lang w:bidi="he-IL"/>
        </w:rPr>
        <w:t>Time for Generation Condition - Time for Motor Control Condition</w:t>
      </w:r>
    </w:p>
    <w:p w:rsidR="00581E82" w:rsidRPr="00715301" w:rsidRDefault="00581E82" w:rsidP="00581E82">
      <w:pPr>
        <w:ind w:left="1440" w:firstLine="720"/>
        <w:jc w:val="both"/>
        <w:rPr>
          <w:rFonts w:ascii="Times New Roman" w:hAnsi="Times New Roman"/>
          <w:color w:val="000000" w:themeColor="text1"/>
          <w:sz w:val="24"/>
          <w:szCs w:val="24"/>
          <w:lang w:bidi="he-IL"/>
        </w:rPr>
      </w:pPr>
      <w:r w:rsidRPr="00715301">
        <w:rPr>
          <w:rFonts w:ascii="Times New Roman" w:hAnsi="Times New Roman"/>
          <w:color w:val="000000" w:themeColor="text1"/>
          <w:sz w:val="24"/>
          <w:szCs w:val="24"/>
          <w:lang w:bidi="he-IL"/>
        </w:rPr>
        <w:t>Total number of items generated</w:t>
      </w:r>
    </w:p>
    <w:p w:rsidR="00581E82" w:rsidRPr="00715301" w:rsidRDefault="00581E82" w:rsidP="00581E82">
      <w:pPr>
        <w:jc w:val="both"/>
        <w:rPr>
          <w:rFonts w:ascii="Times New Roman" w:hAnsi="Times New Roman"/>
          <w:color w:val="000000" w:themeColor="text1"/>
          <w:sz w:val="24"/>
          <w:szCs w:val="24"/>
          <w:lang w:bidi="he-IL"/>
        </w:rPr>
      </w:pPr>
      <w:r w:rsidRPr="00715301">
        <w:rPr>
          <w:rFonts w:ascii="Times New Roman" w:hAnsi="Times New Roman"/>
          <w:color w:val="000000" w:themeColor="text1"/>
          <w:sz w:val="24"/>
          <w:szCs w:val="24"/>
          <w:lang w:bidi="he-IL"/>
        </w:rPr>
        <w:t>Thus, the fluency indices (</w:t>
      </w:r>
      <w:proofErr w:type="spellStart"/>
      <w:r w:rsidRPr="00715301">
        <w:rPr>
          <w:rFonts w:ascii="Times New Roman" w:hAnsi="Times New Roman"/>
          <w:i/>
          <w:iCs/>
          <w:color w:val="000000" w:themeColor="text1"/>
          <w:sz w:val="24"/>
          <w:szCs w:val="24"/>
          <w:lang w:bidi="he-IL"/>
        </w:rPr>
        <w:t>fi’s</w:t>
      </w:r>
      <w:proofErr w:type="spellEnd"/>
      <w:r w:rsidRPr="00715301">
        <w:rPr>
          <w:rFonts w:ascii="Times New Roman" w:hAnsi="Times New Roman"/>
          <w:color w:val="000000" w:themeColor="text1"/>
          <w:sz w:val="24"/>
          <w:szCs w:val="24"/>
          <w:lang w:bidi="he-IL"/>
        </w:rPr>
        <w:t xml:space="preserve">) represented the average time taken to think of each item independent of motor speed. </w:t>
      </w:r>
    </w:p>
    <w:p w:rsidR="00581E82" w:rsidRPr="00715301" w:rsidRDefault="00581E82" w:rsidP="00581E82">
      <w:pPr>
        <w:rPr>
          <w:rFonts w:ascii="Times New Roman" w:hAnsi="Times New Roman"/>
          <w:bCs/>
          <w:color w:val="000000" w:themeColor="text1"/>
          <w:sz w:val="24"/>
          <w:szCs w:val="24"/>
        </w:rPr>
      </w:pPr>
    </w:p>
    <w:p w:rsidR="00581E82" w:rsidRPr="00715301" w:rsidRDefault="00581E82" w:rsidP="00581E82">
      <w:pPr>
        <w:jc w:val="both"/>
        <w:rPr>
          <w:rFonts w:ascii="Times New Roman" w:hAnsi="Times New Roman"/>
          <w:bCs/>
          <w:color w:val="000000" w:themeColor="text1"/>
          <w:sz w:val="24"/>
          <w:szCs w:val="24"/>
          <w:u w:val="single"/>
        </w:rPr>
      </w:pPr>
      <w:r w:rsidRPr="00715301">
        <w:rPr>
          <w:rFonts w:ascii="Times New Roman" w:hAnsi="Times New Roman"/>
          <w:bCs/>
          <w:color w:val="000000" w:themeColor="text1"/>
          <w:sz w:val="24"/>
          <w:szCs w:val="24"/>
        </w:rPr>
        <w:t>In all fluency tasks, participants were instructed not to produce any names of people or places and not to use plurals of a previously generated word, in addition to avoiding use of different endings of the same root word (e.g. “pot, potted, potter, potting”). As such, any examples of these were marked as errors. The fluency tasks were scored in terms of the number of correct words generated for each task. All participants were filmed for subsequent calculation of ‘thinking times’.</w:t>
      </w:r>
    </w:p>
    <w:p w:rsidR="00581E82" w:rsidRPr="00715301" w:rsidRDefault="00581E82" w:rsidP="00581E82">
      <w:pPr>
        <w:rPr>
          <w:rFonts w:ascii="Times New Roman" w:hAnsi="Times New Roman"/>
          <w:bCs/>
          <w:color w:val="000000" w:themeColor="text1"/>
          <w:sz w:val="24"/>
          <w:szCs w:val="24"/>
        </w:rPr>
      </w:pPr>
    </w:p>
    <w:p w:rsidR="00581E82" w:rsidRPr="00715301" w:rsidRDefault="00581E82" w:rsidP="00581E82">
      <w:pPr>
        <w:rPr>
          <w:rFonts w:ascii="Times New Roman" w:hAnsi="Times New Roman"/>
          <w:bCs/>
          <w:color w:val="000000" w:themeColor="text1"/>
          <w:sz w:val="24"/>
          <w:szCs w:val="24"/>
        </w:rPr>
      </w:pPr>
    </w:p>
    <w:p w:rsidR="00581E82" w:rsidRPr="00715301" w:rsidRDefault="00581E82" w:rsidP="00581E82">
      <w:pPr>
        <w:rPr>
          <w:rFonts w:ascii="Times New Roman" w:hAnsi="Times New Roman"/>
          <w:bCs/>
          <w:color w:val="000000" w:themeColor="text1"/>
          <w:sz w:val="24"/>
          <w:szCs w:val="24"/>
        </w:rPr>
      </w:pPr>
      <w:r w:rsidRPr="00715301">
        <w:rPr>
          <w:rFonts w:ascii="Times New Roman" w:hAnsi="Times New Roman"/>
          <w:bCs/>
          <w:color w:val="000000" w:themeColor="text1"/>
          <w:sz w:val="24"/>
          <w:szCs w:val="24"/>
        </w:rPr>
        <w:lastRenderedPageBreak/>
        <w:t>Supplementary Information C</w:t>
      </w:r>
    </w:p>
    <w:p w:rsidR="00581E82" w:rsidRPr="00715301" w:rsidRDefault="00581E82" w:rsidP="00581E82">
      <w:pPr>
        <w:jc w:val="both"/>
        <w:rPr>
          <w:rFonts w:ascii="Times New Roman" w:hAnsi="Times New Roman"/>
          <w:bCs/>
          <w:color w:val="000000" w:themeColor="text1"/>
          <w:sz w:val="24"/>
          <w:szCs w:val="24"/>
        </w:rPr>
      </w:pPr>
      <w:r w:rsidRPr="00715301">
        <w:rPr>
          <w:rFonts w:ascii="Times New Roman" w:hAnsi="Times New Roman"/>
          <w:bCs/>
          <w:color w:val="000000" w:themeColor="text1"/>
          <w:sz w:val="24"/>
          <w:szCs w:val="24"/>
        </w:rPr>
        <w:t>Clustering fluency indices (</w:t>
      </w:r>
      <w:proofErr w:type="spellStart"/>
      <w:r w:rsidRPr="00715301">
        <w:rPr>
          <w:rFonts w:ascii="Times New Roman" w:hAnsi="Times New Roman"/>
          <w:bCs/>
          <w:i/>
          <w:color w:val="000000" w:themeColor="text1"/>
          <w:sz w:val="24"/>
          <w:szCs w:val="24"/>
        </w:rPr>
        <w:t>Clfi’s</w:t>
      </w:r>
      <w:proofErr w:type="spellEnd"/>
      <w:r w:rsidRPr="00715301">
        <w:rPr>
          <w:rFonts w:ascii="Times New Roman" w:hAnsi="Times New Roman"/>
          <w:bCs/>
          <w:color w:val="000000" w:themeColor="text1"/>
          <w:sz w:val="24"/>
          <w:szCs w:val="24"/>
        </w:rPr>
        <w:t>) were calculated in two stages; first, the time taken to think of a word within an individual cluster was calculated by subtracting the time taken to read/write the cluster from the time taken to generate the cluster, and dividing by the number of words in the cluster minus one:</w:t>
      </w:r>
    </w:p>
    <w:p w:rsidR="00581E82" w:rsidRPr="00715301" w:rsidRDefault="00581E82" w:rsidP="00581E82">
      <w:pPr>
        <w:jc w:val="both"/>
        <w:rPr>
          <w:rFonts w:ascii="Times New Roman" w:hAnsi="Times New Roman"/>
          <w:bCs/>
          <w:i/>
          <w:color w:val="000000" w:themeColor="text1"/>
          <w:sz w:val="24"/>
          <w:szCs w:val="24"/>
        </w:rPr>
      </w:pPr>
      <w:r w:rsidRPr="00715301">
        <w:rPr>
          <w:rFonts w:ascii="Times New Roman" w:hAnsi="Times New Roman"/>
          <w:bCs/>
          <w:i/>
          <w:color w:val="000000" w:themeColor="text1"/>
          <w:sz w:val="24"/>
          <w:szCs w:val="24"/>
        </w:rPr>
        <w:t xml:space="preserve">Cluster Thinking Time      = </w:t>
      </w:r>
      <w:r w:rsidRPr="00715301">
        <w:rPr>
          <w:rFonts w:ascii="Times New Roman" w:hAnsi="Times New Roman"/>
          <w:bCs/>
          <w:i/>
          <w:color w:val="000000" w:themeColor="text1"/>
          <w:sz w:val="24"/>
          <w:szCs w:val="24"/>
        </w:rPr>
        <w:tab/>
      </w:r>
      <w:r w:rsidRPr="00715301">
        <w:rPr>
          <w:rFonts w:ascii="Times New Roman" w:hAnsi="Times New Roman"/>
          <w:bCs/>
          <w:i/>
          <w:color w:val="000000" w:themeColor="text1"/>
          <w:sz w:val="24"/>
          <w:szCs w:val="24"/>
          <w:u w:val="single"/>
        </w:rPr>
        <w:t xml:space="preserve">Cluster Generation Time – Cluster Read Time  </w:t>
      </w:r>
    </w:p>
    <w:p w:rsidR="00581E82" w:rsidRPr="00715301" w:rsidRDefault="00581E82" w:rsidP="00581E82">
      <w:pPr>
        <w:jc w:val="both"/>
        <w:rPr>
          <w:rFonts w:ascii="Times New Roman" w:hAnsi="Times New Roman"/>
          <w:bCs/>
          <w:i/>
          <w:color w:val="000000" w:themeColor="text1"/>
          <w:sz w:val="24"/>
          <w:szCs w:val="24"/>
          <w:u w:val="single"/>
        </w:rPr>
      </w:pPr>
      <w:r w:rsidRPr="00715301">
        <w:rPr>
          <w:rFonts w:ascii="Times New Roman" w:hAnsi="Times New Roman"/>
          <w:bCs/>
          <w:i/>
          <w:color w:val="000000" w:themeColor="text1"/>
          <w:sz w:val="24"/>
          <w:szCs w:val="24"/>
        </w:rPr>
        <w:t xml:space="preserve"> </w:t>
      </w:r>
      <w:r w:rsidRPr="00715301">
        <w:rPr>
          <w:rFonts w:ascii="Times New Roman" w:hAnsi="Times New Roman"/>
          <w:bCs/>
          <w:i/>
          <w:color w:val="000000" w:themeColor="text1"/>
          <w:sz w:val="24"/>
          <w:szCs w:val="24"/>
        </w:rPr>
        <w:tab/>
        <w:t xml:space="preserve">                 </w:t>
      </w:r>
      <w:r w:rsidRPr="00715301">
        <w:rPr>
          <w:rFonts w:ascii="Times New Roman" w:hAnsi="Times New Roman"/>
          <w:bCs/>
          <w:i/>
          <w:color w:val="000000" w:themeColor="text1"/>
          <w:sz w:val="24"/>
          <w:szCs w:val="24"/>
        </w:rPr>
        <w:tab/>
      </w:r>
      <w:r w:rsidRPr="00715301">
        <w:rPr>
          <w:rFonts w:ascii="Times New Roman" w:hAnsi="Times New Roman"/>
          <w:bCs/>
          <w:i/>
          <w:color w:val="000000" w:themeColor="text1"/>
          <w:sz w:val="24"/>
          <w:szCs w:val="24"/>
        </w:rPr>
        <w:tab/>
        <w:t xml:space="preserve"> Number of Words in Cluster - 1 </w:t>
      </w:r>
    </w:p>
    <w:p w:rsidR="00581E82" w:rsidRPr="00715301" w:rsidRDefault="00581E82" w:rsidP="00581E82">
      <w:pPr>
        <w:jc w:val="both"/>
        <w:rPr>
          <w:rFonts w:ascii="Times New Roman" w:hAnsi="Times New Roman"/>
          <w:bCs/>
          <w:color w:val="000000" w:themeColor="text1"/>
          <w:sz w:val="24"/>
          <w:szCs w:val="24"/>
        </w:rPr>
      </w:pPr>
    </w:p>
    <w:p w:rsidR="00581E82" w:rsidRPr="00715301" w:rsidRDefault="00581E82" w:rsidP="00581E82">
      <w:pPr>
        <w:jc w:val="both"/>
        <w:rPr>
          <w:rFonts w:ascii="Times New Roman" w:hAnsi="Times New Roman"/>
          <w:bCs/>
          <w:color w:val="000000" w:themeColor="text1"/>
          <w:sz w:val="24"/>
          <w:szCs w:val="24"/>
        </w:rPr>
      </w:pPr>
      <w:r w:rsidRPr="00715301">
        <w:rPr>
          <w:rFonts w:ascii="Times New Roman" w:hAnsi="Times New Roman"/>
          <w:bCs/>
          <w:color w:val="000000" w:themeColor="text1"/>
          <w:sz w:val="24"/>
          <w:szCs w:val="24"/>
        </w:rPr>
        <w:t xml:space="preserve">The </w:t>
      </w:r>
      <w:proofErr w:type="spellStart"/>
      <w:r w:rsidRPr="00715301">
        <w:rPr>
          <w:rFonts w:ascii="Times New Roman" w:hAnsi="Times New Roman"/>
          <w:bCs/>
          <w:i/>
          <w:color w:val="000000" w:themeColor="text1"/>
          <w:sz w:val="24"/>
          <w:szCs w:val="24"/>
        </w:rPr>
        <w:t>Clfi</w:t>
      </w:r>
      <w:proofErr w:type="spellEnd"/>
      <w:r w:rsidRPr="00715301">
        <w:rPr>
          <w:rFonts w:ascii="Times New Roman" w:hAnsi="Times New Roman"/>
          <w:bCs/>
          <w:i/>
          <w:color w:val="000000" w:themeColor="text1"/>
          <w:sz w:val="24"/>
          <w:szCs w:val="24"/>
        </w:rPr>
        <w:t xml:space="preserve"> </w:t>
      </w:r>
      <w:r w:rsidRPr="00715301">
        <w:rPr>
          <w:rFonts w:ascii="Times New Roman" w:hAnsi="Times New Roman"/>
          <w:bCs/>
          <w:color w:val="000000" w:themeColor="text1"/>
          <w:sz w:val="24"/>
          <w:szCs w:val="24"/>
        </w:rPr>
        <w:t>was then calculated as the mean Cluster Time across the test. Overlapping clusters in which a word from one cluster forms a linked to another cluster, and single clusters which consisted of a single word to which no immediately surrounding words could be linked, were not included in the cluster analysis. Errors and perseverations were included in the analysis as they could be integral to the cluster formation. Switching fluency indices (</w:t>
      </w:r>
      <w:proofErr w:type="spellStart"/>
      <w:r w:rsidRPr="00715301">
        <w:rPr>
          <w:rFonts w:ascii="Times New Roman" w:hAnsi="Times New Roman"/>
          <w:bCs/>
          <w:i/>
          <w:color w:val="000000" w:themeColor="text1"/>
          <w:sz w:val="24"/>
          <w:szCs w:val="24"/>
        </w:rPr>
        <w:t>Swfi’s</w:t>
      </w:r>
      <w:proofErr w:type="spellEnd"/>
      <w:r w:rsidRPr="00715301">
        <w:rPr>
          <w:rFonts w:ascii="Times New Roman" w:hAnsi="Times New Roman"/>
          <w:bCs/>
          <w:color w:val="000000" w:themeColor="text1"/>
          <w:sz w:val="24"/>
          <w:szCs w:val="24"/>
        </w:rPr>
        <w:t>)  were calculated by subtracting the total time required to generate all clusters (including single and overlapping clusters) from the total task time (e.g. 60 seconds), and dividing by the total number of clusters (including single words):</w:t>
      </w:r>
    </w:p>
    <w:p w:rsidR="00581E82" w:rsidRPr="00715301" w:rsidRDefault="00581E82" w:rsidP="00581E82">
      <w:pPr>
        <w:jc w:val="both"/>
        <w:rPr>
          <w:rFonts w:ascii="Times New Roman" w:hAnsi="Times New Roman"/>
          <w:bCs/>
          <w:i/>
          <w:color w:val="000000" w:themeColor="text1"/>
          <w:sz w:val="24"/>
          <w:szCs w:val="24"/>
        </w:rPr>
      </w:pPr>
    </w:p>
    <w:p w:rsidR="00581E82" w:rsidRPr="00715301" w:rsidRDefault="00581E82" w:rsidP="00581E82">
      <w:pPr>
        <w:jc w:val="both"/>
        <w:rPr>
          <w:rFonts w:ascii="Times New Roman" w:hAnsi="Times New Roman"/>
          <w:bCs/>
          <w:i/>
          <w:color w:val="000000" w:themeColor="text1"/>
          <w:sz w:val="24"/>
          <w:szCs w:val="24"/>
        </w:rPr>
      </w:pPr>
      <w:r w:rsidRPr="00715301">
        <w:rPr>
          <w:rFonts w:ascii="Times New Roman" w:hAnsi="Times New Roman"/>
          <w:bCs/>
          <w:i/>
          <w:color w:val="000000" w:themeColor="text1"/>
          <w:sz w:val="24"/>
          <w:szCs w:val="24"/>
        </w:rPr>
        <w:t>Switch fluency index (</w:t>
      </w:r>
      <w:proofErr w:type="spellStart"/>
      <w:r w:rsidRPr="00715301">
        <w:rPr>
          <w:rFonts w:ascii="Times New Roman" w:hAnsi="Times New Roman"/>
          <w:bCs/>
          <w:i/>
          <w:color w:val="000000" w:themeColor="text1"/>
          <w:sz w:val="24"/>
          <w:szCs w:val="24"/>
        </w:rPr>
        <w:t>Swfi</w:t>
      </w:r>
      <w:proofErr w:type="spellEnd"/>
      <w:r w:rsidRPr="00715301">
        <w:rPr>
          <w:rFonts w:ascii="Times New Roman" w:hAnsi="Times New Roman"/>
          <w:bCs/>
          <w:i/>
          <w:color w:val="000000" w:themeColor="text1"/>
          <w:sz w:val="24"/>
          <w:szCs w:val="24"/>
        </w:rPr>
        <w:t xml:space="preserve">)    =     </w:t>
      </w:r>
      <w:r w:rsidRPr="00715301">
        <w:rPr>
          <w:rFonts w:ascii="Times New Roman" w:hAnsi="Times New Roman"/>
          <w:bCs/>
          <w:i/>
          <w:color w:val="000000" w:themeColor="text1"/>
          <w:sz w:val="24"/>
          <w:szCs w:val="24"/>
          <w:u w:val="single"/>
        </w:rPr>
        <w:t xml:space="preserve">Task Time – Total Cluster Generation Time </w:t>
      </w:r>
    </w:p>
    <w:p w:rsidR="00581E82" w:rsidRPr="00715301" w:rsidRDefault="00581E82" w:rsidP="00581E82">
      <w:pPr>
        <w:jc w:val="both"/>
        <w:rPr>
          <w:rFonts w:ascii="Times New Roman" w:hAnsi="Times New Roman"/>
          <w:bCs/>
          <w:i/>
          <w:color w:val="000000" w:themeColor="text1"/>
          <w:sz w:val="24"/>
          <w:szCs w:val="24"/>
        </w:rPr>
      </w:pPr>
      <w:r w:rsidRPr="00715301">
        <w:rPr>
          <w:rFonts w:ascii="Times New Roman" w:hAnsi="Times New Roman"/>
          <w:bCs/>
          <w:i/>
          <w:color w:val="000000" w:themeColor="text1"/>
          <w:sz w:val="24"/>
          <w:szCs w:val="24"/>
        </w:rPr>
        <w:t xml:space="preserve">                                                               Total Number of Clusters</w:t>
      </w:r>
    </w:p>
    <w:p w:rsidR="00581E82" w:rsidRPr="00715301" w:rsidRDefault="00581E82" w:rsidP="00581E82">
      <w:pPr>
        <w:rPr>
          <w:rFonts w:ascii="Times New Roman" w:hAnsi="Times New Roman"/>
          <w:bCs/>
          <w:color w:val="000000" w:themeColor="text1"/>
          <w:sz w:val="24"/>
          <w:szCs w:val="24"/>
        </w:rPr>
      </w:pPr>
      <w:r w:rsidRPr="00715301">
        <w:rPr>
          <w:rFonts w:ascii="Times New Roman" w:hAnsi="Times New Roman"/>
          <w:bCs/>
          <w:color w:val="000000" w:themeColor="text1"/>
          <w:sz w:val="24"/>
          <w:szCs w:val="24"/>
        </w:rPr>
        <w:t>Mean switching and clustering indices were calculated for each fluency task.</w:t>
      </w:r>
    </w:p>
    <w:p w:rsidR="00E13A1B" w:rsidRDefault="00E13A1B">
      <w:bookmarkStart w:id="0" w:name="_GoBack"/>
      <w:bookmarkEnd w:id="0"/>
    </w:p>
    <w:sectPr w:rsidR="00E13A1B" w:rsidSect="006F4662">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19" w:rsidRDefault="00581E82">
    <w:pPr>
      <w:pStyle w:val="Footer"/>
      <w:jc w:val="center"/>
    </w:pPr>
    <w:r>
      <w:fldChar w:fldCharType="begin"/>
    </w:r>
    <w:r>
      <w:instrText xml:space="preserve"> PAGE   \* MERGEFORMAT </w:instrText>
    </w:r>
    <w:r>
      <w:fldChar w:fldCharType="separate"/>
    </w:r>
    <w:r>
      <w:rPr>
        <w:noProof/>
      </w:rPr>
      <w:t>1</w:t>
    </w:r>
    <w:r>
      <w:rPr>
        <w:noProof/>
      </w:rPr>
      <w:fldChar w:fldCharType="end"/>
    </w:r>
  </w:p>
  <w:p w:rsidR="00BD1D19" w:rsidRDefault="00581E82">
    <w:pPr>
      <w:pStyle w:val="Footer"/>
    </w:pPr>
  </w:p>
  <w:p w:rsidR="00BD1D19" w:rsidRDefault="00581E82"/>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40362"/>
      <w:docPartObj>
        <w:docPartGallery w:val="Page Numbers (Top of Page)"/>
        <w:docPartUnique/>
      </w:docPartObj>
    </w:sdtPr>
    <w:sdtEndPr>
      <w:rPr>
        <w:noProof/>
      </w:rPr>
    </w:sdtEndPr>
    <w:sdtContent>
      <w:p w:rsidR="00BD1D19" w:rsidRDefault="00581E82">
        <w:pPr>
          <w:pStyle w:val="Header"/>
          <w:jc w:val="right"/>
        </w:pPr>
        <w:r>
          <w:t xml:space="preserve">Pettit – Heterogeneity of Letter Fluency in PD </w:t>
        </w:r>
        <w:r>
          <w:fldChar w:fldCharType="begin"/>
        </w:r>
        <w:r>
          <w:instrText xml:space="preserve"> PAGE   \* MERGEFORMAT </w:instrText>
        </w:r>
        <w:r>
          <w:fldChar w:fldCharType="separate"/>
        </w:r>
        <w:r>
          <w:rPr>
            <w:noProof/>
          </w:rPr>
          <w:t>1</w:t>
        </w:r>
        <w:r>
          <w:rPr>
            <w:noProof/>
          </w:rPr>
          <w:fldChar w:fldCharType="end"/>
        </w:r>
      </w:p>
    </w:sdtContent>
  </w:sdt>
  <w:p w:rsidR="00BD1D19" w:rsidRDefault="00581E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82"/>
    <w:rsid w:val="00004570"/>
    <w:rsid w:val="000532D2"/>
    <w:rsid w:val="0006129C"/>
    <w:rsid w:val="0007708D"/>
    <w:rsid w:val="000B69F8"/>
    <w:rsid w:val="000F5FAE"/>
    <w:rsid w:val="0010757E"/>
    <w:rsid w:val="00113CCD"/>
    <w:rsid w:val="00140A21"/>
    <w:rsid w:val="00152227"/>
    <w:rsid w:val="001A187F"/>
    <w:rsid w:val="001A6D3D"/>
    <w:rsid w:val="001C0407"/>
    <w:rsid w:val="001D47DD"/>
    <w:rsid w:val="001E2FAA"/>
    <w:rsid w:val="001E64A8"/>
    <w:rsid w:val="001F3D27"/>
    <w:rsid w:val="0022618D"/>
    <w:rsid w:val="00235C85"/>
    <w:rsid w:val="0028140F"/>
    <w:rsid w:val="00281C1F"/>
    <w:rsid w:val="00285D14"/>
    <w:rsid w:val="002932A8"/>
    <w:rsid w:val="00296678"/>
    <w:rsid w:val="002D4763"/>
    <w:rsid w:val="002E3F4A"/>
    <w:rsid w:val="002E560B"/>
    <w:rsid w:val="002E5AE3"/>
    <w:rsid w:val="00304EE3"/>
    <w:rsid w:val="00314862"/>
    <w:rsid w:val="00324C54"/>
    <w:rsid w:val="003347EC"/>
    <w:rsid w:val="003378CF"/>
    <w:rsid w:val="00345806"/>
    <w:rsid w:val="0035632F"/>
    <w:rsid w:val="00360FFB"/>
    <w:rsid w:val="00386C67"/>
    <w:rsid w:val="003B19D1"/>
    <w:rsid w:val="003B7889"/>
    <w:rsid w:val="003D78FB"/>
    <w:rsid w:val="003F7EA4"/>
    <w:rsid w:val="00400CAA"/>
    <w:rsid w:val="0040618A"/>
    <w:rsid w:val="00445B8D"/>
    <w:rsid w:val="00457CBD"/>
    <w:rsid w:val="00467E0D"/>
    <w:rsid w:val="00485356"/>
    <w:rsid w:val="00490D80"/>
    <w:rsid w:val="004A038B"/>
    <w:rsid w:val="004A3239"/>
    <w:rsid w:val="004B0FE3"/>
    <w:rsid w:val="004B141C"/>
    <w:rsid w:val="004C1632"/>
    <w:rsid w:val="004C50A0"/>
    <w:rsid w:val="005345BF"/>
    <w:rsid w:val="0054145B"/>
    <w:rsid w:val="0054757B"/>
    <w:rsid w:val="005549B8"/>
    <w:rsid w:val="00581E82"/>
    <w:rsid w:val="00587CF7"/>
    <w:rsid w:val="00593284"/>
    <w:rsid w:val="005D1A59"/>
    <w:rsid w:val="005E1753"/>
    <w:rsid w:val="005E1A62"/>
    <w:rsid w:val="005F2BFE"/>
    <w:rsid w:val="005F4EC4"/>
    <w:rsid w:val="00601073"/>
    <w:rsid w:val="00603DB5"/>
    <w:rsid w:val="00646B2A"/>
    <w:rsid w:val="006714B3"/>
    <w:rsid w:val="00673B6B"/>
    <w:rsid w:val="006872F9"/>
    <w:rsid w:val="0069010B"/>
    <w:rsid w:val="006A3CDD"/>
    <w:rsid w:val="006A7F43"/>
    <w:rsid w:val="006B0C7D"/>
    <w:rsid w:val="006E58DC"/>
    <w:rsid w:val="00731A40"/>
    <w:rsid w:val="00732C33"/>
    <w:rsid w:val="0076358B"/>
    <w:rsid w:val="0076582E"/>
    <w:rsid w:val="00765F58"/>
    <w:rsid w:val="00773092"/>
    <w:rsid w:val="00774033"/>
    <w:rsid w:val="007754AE"/>
    <w:rsid w:val="00776CCE"/>
    <w:rsid w:val="007865FF"/>
    <w:rsid w:val="00795E6C"/>
    <w:rsid w:val="007A47DA"/>
    <w:rsid w:val="007C744B"/>
    <w:rsid w:val="007E32B5"/>
    <w:rsid w:val="008179AF"/>
    <w:rsid w:val="008273EF"/>
    <w:rsid w:val="00833807"/>
    <w:rsid w:val="008572E9"/>
    <w:rsid w:val="00873926"/>
    <w:rsid w:val="00877CE1"/>
    <w:rsid w:val="00880170"/>
    <w:rsid w:val="008A3600"/>
    <w:rsid w:val="008B2E85"/>
    <w:rsid w:val="008C0253"/>
    <w:rsid w:val="008C67F3"/>
    <w:rsid w:val="008C727D"/>
    <w:rsid w:val="008F5DE8"/>
    <w:rsid w:val="009005EC"/>
    <w:rsid w:val="00926896"/>
    <w:rsid w:val="00927D9B"/>
    <w:rsid w:val="0096080D"/>
    <w:rsid w:val="009A1632"/>
    <w:rsid w:val="009A7AA8"/>
    <w:rsid w:val="009A7E50"/>
    <w:rsid w:val="009D45A2"/>
    <w:rsid w:val="009E7949"/>
    <w:rsid w:val="009F164C"/>
    <w:rsid w:val="00A02762"/>
    <w:rsid w:val="00A07010"/>
    <w:rsid w:val="00A21F07"/>
    <w:rsid w:val="00A24D95"/>
    <w:rsid w:val="00AA4357"/>
    <w:rsid w:val="00AF178B"/>
    <w:rsid w:val="00AF49B5"/>
    <w:rsid w:val="00AF7383"/>
    <w:rsid w:val="00B66941"/>
    <w:rsid w:val="00B67046"/>
    <w:rsid w:val="00B779C6"/>
    <w:rsid w:val="00B80BA1"/>
    <w:rsid w:val="00B811B6"/>
    <w:rsid w:val="00BD10CB"/>
    <w:rsid w:val="00BD1E12"/>
    <w:rsid w:val="00BD637C"/>
    <w:rsid w:val="00BE6843"/>
    <w:rsid w:val="00BF2664"/>
    <w:rsid w:val="00C50848"/>
    <w:rsid w:val="00C679FA"/>
    <w:rsid w:val="00CA4B6D"/>
    <w:rsid w:val="00CD6DC7"/>
    <w:rsid w:val="00CE00B3"/>
    <w:rsid w:val="00CF5A8E"/>
    <w:rsid w:val="00D30A88"/>
    <w:rsid w:val="00D37316"/>
    <w:rsid w:val="00D51E63"/>
    <w:rsid w:val="00D85660"/>
    <w:rsid w:val="00DC6E2D"/>
    <w:rsid w:val="00DD096A"/>
    <w:rsid w:val="00DD277E"/>
    <w:rsid w:val="00DF2D01"/>
    <w:rsid w:val="00DF3323"/>
    <w:rsid w:val="00E13A1B"/>
    <w:rsid w:val="00E3728B"/>
    <w:rsid w:val="00E51EA3"/>
    <w:rsid w:val="00E54B32"/>
    <w:rsid w:val="00EC2FE6"/>
    <w:rsid w:val="00EC6A94"/>
    <w:rsid w:val="00EE0335"/>
    <w:rsid w:val="00EE2397"/>
    <w:rsid w:val="00EE3751"/>
    <w:rsid w:val="00EE6B1E"/>
    <w:rsid w:val="00F366E3"/>
    <w:rsid w:val="00F43BBF"/>
    <w:rsid w:val="00F50ED1"/>
    <w:rsid w:val="00F737F2"/>
    <w:rsid w:val="00FA10AA"/>
    <w:rsid w:val="00FC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82"/>
    <w:pPr>
      <w:spacing w:after="160" w:line="480"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E82"/>
    <w:pPr>
      <w:tabs>
        <w:tab w:val="center" w:pos="4513"/>
        <w:tab w:val="right" w:pos="9026"/>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581E8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581E82"/>
    <w:pPr>
      <w:tabs>
        <w:tab w:val="center" w:pos="4513"/>
        <w:tab w:val="right" w:pos="902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581E82"/>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82"/>
    <w:pPr>
      <w:spacing w:after="160" w:line="480"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E82"/>
    <w:pPr>
      <w:tabs>
        <w:tab w:val="center" w:pos="4513"/>
        <w:tab w:val="right" w:pos="9026"/>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581E8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581E82"/>
    <w:pPr>
      <w:tabs>
        <w:tab w:val="center" w:pos="4513"/>
        <w:tab w:val="right" w:pos="902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581E82"/>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Clark</dc:creator>
  <cp:lastModifiedBy>Meredith Clark</cp:lastModifiedBy>
  <cp:revision>1</cp:revision>
  <dcterms:created xsi:type="dcterms:W3CDTF">2013-08-09T14:11:00Z</dcterms:created>
  <dcterms:modified xsi:type="dcterms:W3CDTF">2013-08-09T14:12:00Z</dcterms:modified>
</cp:coreProperties>
</file>