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39AA4" w14:textId="65AF3985" w:rsidR="00B71AA3" w:rsidRPr="00B71AA3" w:rsidRDefault="00B71AA3" w:rsidP="00B71AA3">
      <w:pPr>
        <w:spacing w:after="0" w:line="360" w:lineRule="auto"/>
        <w:jc w:val="both"/>
        <w:rPr>
          <w:b/>
          <w:lang w:val="en-US"/>
        </w:rPr>
      </w:pPr>
      <w:r w:rsidRPr="00B71AA3">
        <w:rPr>
          <w:b/>
          <w:lang w:val="en-US"/>
        </w:rPr>
        <w:t xml:space="preserve">Measures for sample characterization: </w:t>
      </w:r>
    </w:p>
    <w:p w14:paraId="3C0039F4" w14:textId="77777777" w:rsidR="00B71AA3" w:rsidRPr="0054211A" w:rsidRDefault="00B71AA3" w:rsidP="00B71AA3">
      <w:pPr>
        <w:pStyle w:val="PargrafodaLista"/>
        <w:numPr>
          <w:ilvl w:val="0"/>
          <w:numId w:val="1"/>
        </w:numPr>
        <w:spacing w:after="0"/>
        <w:rPr>
          <w:lang w:val="en-US"/>
        </w:rPr>
      </w:pPr>
      <w:r w:rsidRPr="0054211A">
        <w:rPr>
          <w:lang w:val="en-US"/>
        </w:rPr>
        <w:t>The</w:t>
      </w:r>
      <w:r w:rsidRPr="0054211A">
        <w:rPr>
          <w:i/>
          <w:lang w:val="en-US"/>
        </w:rPr>
        <w:t xml:space="preserve"> Vancouver Obsessional-Compulsive Inventory</w:t>
      </w:r>
      <w:r w:rsidRPr="0054211A">
        <w:rPr>
          <w:lang w:val="en-US"/>
        </w:rPr>
        <w:t xml:space="preserve"> </w:t>
      </w:r>
      <w:r w:rsidRPr="0054211A">
        <w:rPr>
          <w:i/>
          <w:lang w:val="en-US"/>
        </w:rPr>
        <w:t xml:space="preserve">(VOCI; </w:t>
      </w:r>
      <w:proofErr w:type="spellStart"/>
      <w:r w:rsidRPr="0054211A">
        <w:rPr>
          <w:i/>
          <w:lang w:val="en-US"/>
        </w:rPr>
        <w:t>Thordarson</w:t>
      </w:r>
      <w:proofErr w:type="spellEnd"/>
      <w:r w:rsidRPr="0054211A">
        <w:rPr>
          <w:i/>
          <w:lang w:val="en-US"/>
        </w:rPr>
        <w:t xml:space="preserve">, </w:t>
      </w:r>
      <w:proofErr w:type="spellStart"/>
      <w:r w:rsidRPr="0054211A">
        <w:rPr>
          <w:i/>
          <w:lang w:val="en-US"/>
        </w:rPr>
        <w:t>Radomsky</w:t>
      </w:r>
      <w:proofErr w:type="spellEnd"/>
      <w:r w:rsidRPr="0054211A">
        <w:rPr>
          <w:i/>
          <w:lang w:val="en-US"/>
        </w:rPr>
        <w:t xml:space="preserve">, </w:t>
      </w:r>
      <w:proofErr w:type="spellStart"/>
      <w:r w:rsidRPr="0054211A">
        <w:rPr>
          <w:i/>
          <w:lang w:val="en-US"/>
        </w:rPr>
        <w:t>Rachman</w:t>
      </w:r>
      <w:proofErr w:type="spellEnd"/>
      <w:r w:rsidRPr="0054211A">
        <w:rPr>
          <w:i/>
          <w:lang w:val="en-US"/>
        </w:rPr>
        <w:t xml:space="preserve">, </w:t>
      </w:r>
      <w:proofErr w:type="spellStart"/>
      <w:r w:rsidRPr="0054211A">
        <w:rPr>
          <w:i/>
          <w:lang w:val="en-US"/>
        </w:rPr>
        <w:t>Shafran</w:t>
      </w:r>
      <w:proofErr w:type="spellEnd"/>
      <w:r w:rsidRPr="0054211A">
        <w:rPr>
          <w:i/>
          <w:lang w:val="en-US"/>
        </w:rPr>
        <w:t xml:space="preserve">, Sawchuk, &amp; </w:t>
      </w:r>
      <w:proofErr w:type="spellStart"/>
      <w:r w:rsidRPr="0054211A">
        <w:rPr>
          <w:i/>
          <w:lang w:val="en-US"/>
        </w:rPr>
        <w:t>Hakstian</w:t>
      </w:r>
      <w:proofErr w:type="spellEnd"/>
      <w:r w:rsidRPr="0054211A">
        <w:rPr>
          <w:i/>
          <w:lang w:val="en-US"/>
        </w:rPr>
        <w:t xml:space="preserve">, 2004; Portuguese version: Calisto, 2013) </w:t>
      </w:r>
      <w:r w:rsidRPr="0054211A">
        <w:rPr>
          <w:lang w:val="en-US"/>
        </w:rPr>
        <w:t xml:space="preserve">is a 55 item self-report measure to assess obsessive-compulsive symptoms. Items are rated on 6 levels of response from 0 (not at all) to 5 (very much). VOCI has six subscales: contamination, checking, obsessions, hoarding, just right and indecisiveness. In the current study only the global VOCI and the obsessions subscale were used both with excellent reliability coefficients </w:t>
      </w:r>
      <w:r w:rsidRPr="0054211A">
        <w:rPr>
          <w:rFonts w:eastAsia="Calibri"/>
          <w:lang w:val="en-US"/>
        </w:rPr>
        <w:t>(α</w:t>
      </w:r>
      <w:proofErr w:type="spellStart"/>
      <w:r w:rsidRPr="0054211A">
        <w:rPr>
          <w:rFonts w:eastAsia="Calibri"/>
          <w:vertAlign w:val="subscript"/>
          <w:lang w:val="en-US"/>
        </w:rPr>
        <w:t>Gobal</w:t>
      </w:r>
      <w:proofErr w:type="spellEnd"/>
      <w:r w:rsidRPr="0054211A">
        <w:rPr>
          <w:rFonts w:eastAsia="Calibri"/>
          <w:vertAlign w:val="subscript"/>
          <w:lang w:val="en-US"/>
        </w:rPr>
        <w:t xml:space="preserve"> scale</w:t>
      </w:r>
      <w:r w:rsidRPr="0054211A">
        <w:rPr>
          <w:rFonts w:eastAsia="Calibri"/>
          <w:lang w:val="en-US"/>
        </w:rPr>
        <w:t>= .96 and α</w:t>
      </w:r>
      <w:r w:rsidRPr="0054211A">
        <w:rPr>
          <w:rFonts w:eastAsia="Calibri"/>
          <w:vertAlign w:val="subscript"/>
          <w:lang w:val="en-US"/>
        </w:rPr>
        <w:t>Obsessions subscale</w:t>
      </w:r>
      <w:r w:rsidRPr="0054211A">
        <w:rPr>
          <w:rFonts w:eastAsia="Calibri"/>
          <w:lang w:val="en-US"/>
        </w:rPr>
        <w:t>= .91).</w:t>
      </w:r>
    </w:p>
    <w:p w14:paraId="6FBC1E34" w14:textId="77777777" w:rsidR="00B71AA3" w:rsidRPr="0054211A" w:rsidRDefault="00B71AA3" w:rsidP="00B71AA3">
      <w:pPr>
        <w:pStyle w:val="PargrafodaLista"/>
        <w:numPr>
          <w:ilvl w:val="0"/>
          <w:numId w:val="1"/>
        </w:numPr>
        <w:spacing w:after="0"/>
        <w:rPr>
          <w:lang w:val="en-US"/>
        </w:rPr>
      </w:pPr>
      <w:r w:rsidRPr="0054211A">
        <w:rPr>
          <w:lang w:val="en-US"/>
        </w:rPr>
        <w:t xml:space="preserve">The </w:t>
      </w:r>
      <w:r w:rsidRPr="0054211A">
        <w:rPr>
          <w:i/>
          <w:lang w:val="en-US"/>
        </w:rPr>
        <w:t xml:space="preserve">Thought Control Questionnaire (TCQ; Wells &amp; Davies, 1994, Portuguese version by Jiménez-Ros &amp; Orts, 2016) </w:t>
      </w:r>
      <w:r w:rsidRPr="0054211A">
        <w:rPr>
          <w:lang w:val="en-US"/>
        </w:rPr>
        <w:t xml:space="preserve">is a 30 item self-report measure to assess metacognitive strategies to control intrusive thoughts. Items are rated on 4 levels of response ranged from 1 (never) to 4 (almost always). Items are clustered in five subscales: distraction, social control, worry, punishment and reappraisal. In the current study only global TCQ was used with a good level of reliability </w:t>
      </w:r>
      <w:r w:rsidRPr="0054211A">
        <w:rPr>
          <w:rFonts w:eastAsia="Calibri"/>
          <w:lang w:val="en-US"/>
        </w:rPr>
        <w:t>(α</w:t>
      </w:r>
      <w:proofErr w:type="spellStart"/>
      <w:r w:rsidRPr="0054211A">
        <w:rPr>
          <w:rFonts w:eastAsia="Calibri"/>
          <w:vertAlign w:val="subscript"/>
          <w:lang w:val="en-US"/>
        </w:rPr>
        <w:t>Gobal</w:t>
      </w:r>
      <w:proofErr w:type="spellEnd"/>
      <w:r w:rsidRPr="0054211A">
        <w:rPr>
          <w:rFonts w:eastAsia="Calibri"/>
          <w:vertAlign w:val="subscript"/>
          <w:lang w:val="en-US"/>
        </w:rPr>
        <w:t xml:space="preserve"> scale</w:t>
      </w:r>
      <w:r w:rsidRPr="0054211A">
        <w:rPr>
          <w:rFonts w:eastAsia="Calibri"/>
          <w:lang w:val="en-US"/>
        </w:rPr>
        <w:t>= .85).</w:t>
      </w:r>
    </w:p>
    <w:p w14:paraId="1EDFA58E" w14:textId="77777777" w:rsidR="00B71AA3" w:rsidRPr="0054211A" w:rsidRDefault="00B71AA3" w:rsidP="00B71AA3">
      <w:pPr>
        <w:pStyle w:val="PargrafodaLista"/>
        <w:numPr>
          <w:ilvl w:val="0"/>
          <w:numId w:val="1"/>
        </w:numPr>
        <w:spacing w:after="0"/>
        <w:rPr>
          <w:lang w:val="en-US"/>
        </w:rPr>
      </w:pPr>
      <w:r w:rsidRPr="0054211A">
        <w:rPr>
          <w:lang w:val="en-US"/>
        </w:rPr>
        <w:t xml:space="preserve">The </w:t>
      </w:r>
      <w:r w:rsidRPr="0054211A">
        <w:rPr>
          <w:i/>
          <w:lang w:val="en-US"/>
        </w:rPr>
        <w:t xml:space="preserve">Depression Anxiety Stress Scale (DASS; Lovibond &amp; Lovibond, 1995, Portuguese version by </w:t>
      </w:r>
      <w:proofErr w:type="spellStart"/>
      <w:r w:rsidRPr="0054211A">
        <w:rPr>
          <w:i/>
          <w:lang w:val="en-US"/>
        </w:rPr>
        <w:t>Pais</w:t>
      </w:r>
      <w:proofErr w:type="spellEnd"/>
      <w:r w:rsidRPr="0054211A">
        <w:rPr>
          <w:i/>
          <w:lang w:val="en-US"/>
        </w:rPr>
        <w:t xml:space="preserve">-Ribeiro, </w:t>
      </w:r>
      <w:proofErr w:type="spellStart"/>
      <w:r w:rsidRPr="0054211A">
        <w:rPr>
          <w:i/>
          <w:lang w:val="en-US"/>
        </w:rPr>
        <w:t>Honrado</w:t>
      </w:r>
      <w:proofErr w:type="spellEnd"/>
      <w:r w:rsidRPr="0054211A">
        <w:rPr>
          <w:i/>
          <w:lang w:val="en-US"/>
        </w:rPr>
        <w:t xml:space="preserve">, &amp; Leal, 2004) </w:t>
      </w:r>
      <w:r w:rsidRPr="0054211A">
        <w:rPr>
          <w:lang w:val="en-US"/>
        </w:rPr>
        <w:t>is a 21 item self-report measure. Items are rated on 4 levels of response ranged from 0 (never) to 3 (almost always) and grouping in three subscales: anxiety, depression and stress. For the current study, levels of reliability were good for all subscales (α</w:t>
      </w:r>
      <w:r w:rsidRPr="0054211A">
        <w:rPr>
          <w:vertAlign w:val="subscript"/>
          <w:lang w:val="en-US"/>
        </w:rPr>
        <w:t>Anxiety subscale</w:t>
      </w:r>
      <w:r w:rsidRPr="0054211A">
        <w:rPr>
          <w:lang w:val="en-US"/>
        </w:rPr>
        <w:t>= .80, α</w:t>
      </w:r>
      <w:r w:rsidRPr="0054211A">
        <w:rPr>
          <w:vertAlign w:val="subscript"/>
          <w:lang w:val="en-US"/>
        </w:rPr>
        <w:t>Depression subscale</w:t>
      </w:r>
      <w:r w:rsidRPr="0054211A">
        <w:rPr>
          <w:lang w:val="en-US"/>
        </w:rPr>
        <w:t>= .80 and α</w:t>
      </w:r>
      <w:r w:rsidRPr="0054211A">
        <w:rPr>
          <w:vertAlign w:val="subscript"/>
          <w:lang w:val="en-US"/>
        </w:rPr>
        <w:t>Stress subscale</w:t>
      </w:r>
      <w:r w:rsidRPr="0054211A">
        <w:rPr>
          <w:lang w:val="en-US"/>
        </w:rPr>
        <w:t>= .88).</w:t>
      </w:r>
    </w:p>
    <w:p w14:paraId="073EDBF5" w14:textId="6A2DFE67" w:rsidR="003F3D7C" w:rsidRPr="00A261EF" w:rsidRDefault="003F3D7C" w:rsidP="005A0D04">
      <w:pPr>
        <w:spacing w:after="0" w:line="360" w:lineRule="auto"/>
        <w:ind w:firstLine="426"/>
        <w:jc w:val="both"/>
        <w:rPr>
          <w:lang w:val="en-GB"/>
        </w:rPr>
      </w:pPr>
    </w:p>
    <w:p w14:paraId="5E1E3FF2" w14:textId="41BFBDFC" w:rsidR="003F3D7C" w:rsidRPr="003F3D7C" w:rsidRDefault="00E52978" w:rsidP="003F3D7C">
      <w:pPr>
        <w:spacing w:after="0" w:line="360" w:lineRule="auto"/>
        <w:ind w:firstLine="426"/>
        <w:jc w:val="both"/>
        <w:rPr>
          <w:b/>
          <w:lang w:val="en-US"/>
        </w:rPr>
      </w:pPr>
      <w:r>
        <w:rPr>
          <w:b/>
          <w:lang w:val="en-US"/>
        </w:rPr>
        <w:t xml:space="preserve">Experimental </w:t>
      </w:r>
      <w:bookmarkStart w:id="0" w:name="_GoBack"/>
      <w:bookmarkEnd w:id="0"/>
      <w:r w:rsidR="003F3D7C" w:rsidRPr="003F3D7C">
        <w:rPr>
          <w:b/>
          <w:lang w:val="en-US"/>
        </w:rPr>
        <w:t xml:space="preserve">Task </w:t>
      </w:r>
      <w:r w:rsidR="003F3D7C" w:rsidRPr="003F3D7C">
        <w:rPr>
          <w:rFonts w:eastAsia="Calibri" w:cs="Times New Roman"/>
          <w:b/>
          <w:szCs w:val="24"/>
          <w:lang w:val="en-US"/>
        </w:rPr>
        <w:t>(detailed information):</w:t>
      </w:r>
    </w:p>
    <w:p w14:paraId="3084D80C" w14:textId="7A690381" w:rsidR="003F3D7C" w:rsidRDefault="003F3D7C" w:rsidP="003F3D7C">
      <w:pPr>
        <w:spacing w:after="0" w:line="360" w:lineRule="auto"/>
        <w:ind w:firstLine="426"/>
        <w:jc w:val="both"/>
        <w:rPr>
          <w:lang w:val="en-US"/>
        </w:rPr>
      </w:pPr>
      <w:r>
        <w:rPr>
          <w:i/>
          <w:lang w:val="en-US"/>
        </w:rPr>
        <w:t>False s</w:t>
      </w:r>
      <w:r w:rsidRPr="00E746F2">
        <w:rPr>
          <w:i/>
          <w:lang w:val="en-US"/>
        </w:rPr>
        <w:t>cientific articles’ abstracts.</w:t>
      </w:r>
      <w:r w:rsidRPr="00E746F2">
        <w:rPr>
          <w:lang w:val="en-US"/>
        </w:rPr>
        <w:t xml:space="preserve"> Two untrue scientific paper abstracts were </w:t>
      </w:r>
      <w:r>
        <w:rPr>
          <w:lang w:val="en-US"/>
        </w:rPr>
        <w:t xml:space="preserve">designed </w:t>
      </w:r>
      <w:r w:rsidRPr="00E746F2">
        <w:rPr>
          <w:lang w:val="en-US"/>
        </w:rPr>
        <w:t xml:space="preserve">for </w:t>
      </w:r>
      <w:r>
        <w:rPr>
          <w:lang w:val="en-US"/>
        </w:rPr>
        <w:t>the present</w:t>
      </w:r>
      <w:r w:rsidRPr="00E746F2">
        <w:rPr>
          <w:lang w:val="en-US"/>
        </w:rPr>
        <w:t xml:space="preserve"> study</w:t>
      </w:r>
      <w:r>
        <w:rPr>
          <w:lang w:val="en-US"/>
        </w:rPr>
        <w:t xml:space="preserve"> used to manipulate the subject’s beliefs</w:t>
      </w:r>
      <w:r w:rsidRPr="00E746F2">
        <w:rPr>
          <w:lang w:val="en-US"/>
        </w:rPr>
        <w:t xml:space="preserve">. </w:t>
      </w:r>
      <w:r>
        <w:rPr>
          <w:lang w:val="en-US"/>
        </w:rPr>
        <w:t>The t</w:t>
      </w:r>
      <w:r w:rsidRPr="00E746F2">
        <w:rPr>
          <w:lang w:val="en-US"/>
        </w:rPr>
        <w:t>heme of one of the abstracts was about the importance of control thoughts (</w:t>
      </w:r>
      <w:r>
        <w:rPr>
          <w:lang w:val="en-US"/>
        </w:rPr>
        <w:t>“</w:t>
      </w:r>
      <w:r w:rsidRPr="00E746F2">
        <w:rPr>
          <w:lang w:val="en-US"/>
        </w:rPr>
        <w:t>Thoughts Control</w:t>
      </w:r>
      <w:r>
        <w:rPr>
          <w:lang w:val="en-US"/>
        </w:rPr>
        <w:t>”) and</w:t>
      </w:r>
      <w:r w:rsidRPr="00E746F2">
        <w:rPr>
          <w:lang w:val="en-US"/>
        </w:rPr>
        <w:t xml:space="preserve"> the other about the addictive potential of Facebook (</w:t>
      </w:r>
      <w:r>
        <w:rPr>
          <w:lang w:val="en-US"/>
        </w:rPr>
        <w:t>“</w:t>
      </w:r>
      <w:r w:rsidRPr="00E746F2">
        <w:rPr>
          <w:lang w:val="en-US"/>
        </w:rPr>
        <w:t>Facebook</w:t>
      </w:r>
      <w:r>
        <w:rPr>
          <w:lang w:val="en-US"/>
        </w:rPr>
        <w:t>”</w:t>
      </w:r>
      <w:r w:rsidRPr="00E746F2">
        <w:rPr>
          <w:lang w:val="en-US"/>
        </w:rPr>
        <w:t xml:space="preserve">). </w:t>
      </w:r>
      <w:r w:rsidR="005A0D04">
        <w:rPr>
          <w:lang w:val="en-US"/>
        </w:rPr>
        <w:t>Both abstracts were matched on length and w</w:t>
      </w:r>
      <w:r w:rsidR="005A0D04" w:rsidRPr="00E746F2">
        <w:rPr>
          <w:lang w:val="en-US"/>
        </w:rPr>
        <w:t xml:space="preserve">ording and type of language </w:t>
      </w:r>
      <w:r>
        <w:rPr>
          <w:lang w:val="en-US"/>
        </w:rPr>
        <w:t>was</w:t>
      </w:r>
      <w:r w:rsidR="005A0D04" w:rsidRPr="00E746F2">
        <w:rPr>
          <w:lang w:val="en-US"/>
        </w:rPr>
        <w:t xml:space="preserve"> carefully chosen. </w:t>
      </w:r>
      <w:r w:rsidR="005A0D04">
        <w:rPr>
          <w:lang w:val="en"/>
        </w:rPr>
        <w:t xml:space="preserve">To be sure that the participants had understood the message in the expected way, </w:t>
      </w:r>
      <w:r w:rsidR="005A0D04">
        <w:rPr>
          <w:lang w:val="en-US"/>
        </w:rPr>
        <w:t>we asked to</w:t>
      </w:r>
      <w:r w:rsidR="005A0D04" w:rsidRPr="00E746F2">
        <w:rPr>
          <w:lang w:val="en-US"/>
        </w:rPr>
        <w:t xml:space="preserve"> wr</w:t>
      </w:r>
      <w:r w:rsidR="005A0D04">
        <w:rPr>
          <w:lang w:val="en-US"/>
        </w:rPr>
        <w:t>i</w:t>
      </w:r>
      <w:r w:rsidR="005A0D04" w:rsidRPr="00E746F2">
        <w:rPr>
          <w:lang w:val="en-US"/>
        </w:rPr>
        <w:t xml:space="preserve">te a summary about the read abstract, and answered to questions about the </w:t>
      </w:r>
      <w:r w:rsidR="005A0D04">
        <w:rPr>
          <w:lang w:val="en-US"/>
        </w:rPr>
        <w:t>compressibility, credibility and accordance with the abstracts.</w:t>
      </w:r>
    </w:p>
    <w:p w14:paraId="29B8621A" w14:textId="77777777" w:rsidR="003F3D7C" w:rsidRPr="003F3D7C" w:rsidRDefault="003F3D7C" w:rsidP="003F3D7C">
      <w:pPr>
        <w:spacing w:after="0" w:line="360" w:lineRule="auto"/>
        <w:ind w:firstLine="426"/>
        <w:jc w:val="both"/>
        <w:rPr>
          <w:lang w:val="en-US"/>
        </w:rPr>
      </w:pPr>
    </w:p>
    <w:p w14:paraId="0E6C33D7" w14:textId="6E32059E" w:rsidR="003F3D7C" w:rsidRPr="003F3D7C" w:rsidRDefault="001654B5" w:rsidP="005A0D04">
      <w:pPr>
        <w:spacing w:after="0" w:line="360" w:lineRule="auto"/>
        <w:ind w:firstLine="426"/>
        <w:jc w:val="both"/>
        <w:rPr>
          <w:u w:val="single"/>
          <w:lang w:val="en-US"/>
        </w:rPr>
      </w:pPr>
      <w:r>
        <w:rPr>
          <w:u w:val="single"/>
          <w:lang w:val="en-US"/>
        </w:rPr>
        <w:t xml:space="preserve">Extract of the conclusions of the abstracts: </w:t>
      </w:r>
    </w:p>
    <w:p w14:paraId="6E0785A8" w14:textId="72F1C2FA" w:rsidR="005A0D04" w:rsidRPr="003F3D7C" w:rsidRDefault="005A0D04" w:rsidP="005A0D04">
      <w:pPr>
        <w:spacing w:after="0" w:line="360" w:lineRule="auto"/>
        <w:ind w:firstLine="426"/>
        <w:jc w:val="both"/>
        <w:rPr>
          <w:lang w:val="en-US"/>
        </w:rPr>
      </w:pPr>
      <w:r w:rsidRPr="003F3D7C">
        <w:rPr>
          <w:lang w:val="en-US"/>
        </w:rPr>
        <w:lastRenderedPageBreak/>
        <w:t>The</w:t>
      </w:r>
      <w:r w:rsidRPr="003F3D7C">
        <w:rPr>
          <w:i/>
          <w:lang w:val="en-US"/>
        </w:rPr>
        <w:t xml:space="preserve"> “</w:t>
      </w:r>
      <w:r w:rsidRPr="003F3D7C">
        <w:rPr>
          <w:lang w:val="en-US"/>
        </w:rPr>
        <w:t>thought control”</w:t>
      </w:r>
      <w:r w:rsidRPr="003F3D7C">
        <w:rPr>
          <w:i/>
          <w:lang w:val="en-US"/>
        </w:rPr>
        <w:t xml:space="preserve"> </w:t>
      </w:r>
      <w:r w:rsidRPr="003F3D7C">
        <w:rPr>
          <w:lang w:val="en-US"/>
        </w:rPr>
        <w:t xml:space="preserve">abstract: </w:t>
      </w:r>
    </w:p>
    <w:p w14:paraId="4DE8BF0F" w14:textId="4DB1D6D5" w:rsidR="005A0D04" w:rsidRPr="003F3D7C" w:rsidRDefault="005A0D04" w:rsidP="003F3D7C">
      <w:pPr>
        <w:spacing w:after="0" w:line="360" w:lineRule="auto"/>
        <w:ind w:firstLine="426"/>
        <w:jc w:val="both"/>
        <w:rPr>
          <w:i/>
          <w:lang w:val="en"/>
        </w:rPr>
      </w:pPr>
      <w:r w:rsidRPr="003F3D7C">
        <w:rPr>
          <w:i/>
          <w:lang w:val="en"/>
        </w:rPr>
        <w:t xml:space="preserve">The results showed that 99% of people managed to control their thinking in more than 95% of cases. These results provide evidence that most people </w:t>
      </w:r>
      <w:proofErr w:type="gramStart"/>
      <w:r w:rsidRPr="003F3D7C">
        <w:rPr>
          <w:i/>
          <w:lang w:val="en"/>
        </w:rPr>
        <w:t>are able to</w:t>
      </w:r>
      <w:proofErr w:type="gramEnd"/>
      <w:r w:rsidRPr="003F3D7C">
        <w:rPr>
          <w:i/>
          <w:lang w:val="en"/>
        </w:rPr>
        <w:t xml:space="preserve"> control most of their unpleasant negative thoughts… From these </w:t>
      </w:r>
      <w:r w:rsidR="003F3D7C" w:rsidRPr="003F3D7C">
        <w:rPr>
          <w:i/>
          <w:lang w:val="en"/>
        </w:rPr>
        <w:t>results,</w:t>
      </w:r>
      <w:r w:rsidRPr="003F3D7C">
        <w:rPr>
          <w:i/>
          <w:lang w:val="en"/>
        </w:rPr>
        <w:t xml:space="preserve"> it can be </w:t>
      </w:r>
      <w:r w:rsidR="003F3D7C" w:rsidRPr="003F3D7C">
        <w:rPr>
          <w:i/>
          <w:lang w:val="en"/>
        </w:rPr>
        <w:t>concluded</w:t>
      </w:r>
      <w:r w:rsidRPr="003F3D7C">
        <w:rPr>
          <w:i/>
          <w:lang w:val="en"/>
        </w:rPr>
        <w:t xml:space="preserve"> "it is possible and desirable for all us to completely control thinking to avoid unpleasant consequences.</w:t>
      </w:r>
    </w:p>
    <w:p w14:paraId="74F683B4" w14:textId="5A619555" w:rsidR="005A0D04" w:rsidRPr="003F3D7C" w:rsidRDefault="005A0D04" w:rsidP="005A0D04">
      <w:pPr>
        <w:spacing w:after="0" w:line="360" w:lineRule="auto"/>
        <w:ind w:firstLine="426"/>
        <w:jc w:val="both"/>
        <w:rPr>
          <w:lang w:val="en-US"/>
        </w:rPr>
      </w:pPr>
      <w:r w:rsidRPr="003F3D7C">
        <w:rPr>
          <w:lang w:val="en-US"/>
        </w:rPr>
        <w:t>The neutral</w:t>
      </w:r>
      <w:r w:rsidRPr="003F3D7C">
        <w:rPr>
          <w:i/>
          <w:lang w:val="en-US"/>
        </w:rPr>
        <w:t xml:space="preserve"> </w:t>
      </w:r>
      <w:r w:rsidRPr="003F3D7C">
        <w:rPr>
          <w:lang w:val="en-US"/>
        </w:rPr>
        <w:t>abstract</w:t>
      </w:r>
      <w:r w:rsidR="003F3D7C">
        <w:rPr>
          <w:lang w:val="en-US"/>
        </w:rPr>
        <w:t xml:space="preserve"> (Facebook abstract)</w:t>
      </w:r>
      <w:r w:rsidRPr="003F3D7C">
        <w:rPr>
          <w:lang w:val="en-US"/>
        </w:rPr>
        <w:t xml:space="preserve">: </w:t>
      </w:r>
    </w:p>
    <w:p w14:paraId="302787C1" w14:textId="77777777" w:rsidR="005A0D04" w:rsidRPr="003F3D7C" w:rsidRDefault="005A0D04" w:rsidP="005A0D04">
      <w:pPr>
        <w:spacing w:after="0" w:line="360" w:lineRule="auto"/>
        <w:ind w:firstLine="426"/>
        <w:jc w:val="both"/>
        <w:rPr>
          <w:i/>
          <w:lang w:val="en-US"/>
        </w:rPr>
      </w:pPr>
      <w:r w:rsidRPr="003F3D7C">
        <w:rPr>
          <w:i/>
          <w:lang w:val="en-US"/>
        </w:rPr>
        <w:t>The results showed that social networks are mainly used to establishment relationships, avoid loneliness, entertainment and recreation. These results provide evidence that social networks can be potentially addictive…From these results we can conclude that social networks can contribute to decrease face-to-face relationships and to reduce of interest for social events.</w:t>
      </w:r>
    </w:p>
    <w:p w14:paraId="34EC601A" w14:textId="54F6DCCF" w:rsidR="00A261EF" w:rsidRDefault="001654B5" w:rsidP="003F3D7C">
      <w:pPr>
        <w:spacing w:after="0" w:line="360" w:lineRule="auto"/>
        <w:ind w:firstLine="426"/>
        <w:jc w:val="both"/>
        <w:rPr>
          <w:color w:val="000000" w:themeColor="text1"/>
          <w:lang w:val="en-US"/>
        </w:rPr>
      </w:pPr>
      <w:r>
        <w:rPr>
          <w:color w:val="000000" w:themeColor="text1"/>
          <w:lang w:val="en-US"/>
        </w:rPr>
        <w:t>At the end of the experiment,</w:t>
      </w:r>
      <w:r w:rsidR="00A261EF" w:rsidRPr="00A261EF">
        <w:rPr>
          <w:color w:val="000000" w:themeColor="text1"/>
          <w:lang w:val="en-US"/>
        </w:rPr>
        <w:t xml:space="preserve"> to have the opportunity to display thought control strategies, participants remained alone at laboratory for two minutes and answered questions about the thought control strategies the imagery task questions and completed once again the OBI subscales.  </w:t>
      </w:r>
    </w:p>
    <w:p w14:paraId="06FA7223" w14:textId="4061A1F9" w:rsidR="00DD33BB" w:rsidRDefault="00DD33BB" w:rsidP="00DD33BB">
      <w:pPr>
        <w:spacing w:after="0" w:line="360" w:lineRule="auto"/>
        <w:ind w:firstLine="426"/>
        <w:jc w:val="both"/>
        <w:rPr>
          <w:lang w:val="en-US"/>
        </w:rPr>
      </w:pPr>
    </w:p>
    <w:sectPr w:rsidR="00DD33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776E1"/>
    <w:multiLevelType w:val="hybridMultilevel"/>
    <w:tmpl w:val="33EC561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116"/>
    <w:rsid w:val="001654B5"/>
    <w:rsid w:val="00290150"/>
    <w:rsid w:val="003F3D7C"/>
    <w:rsid w:val="004762DC"/>
    <w:rsid w:val="005213ED"/>
    <w:rsid w:val="005A0D04"/>
    <w:rsid w:val="008F3672"/>
    <w:rsid w:val="009179DF"/>
    <w:rsid w:val="00A261EF"/>
    <w:rsid w:val="00B24CFC"/>
    <w:rsid w:val="00B71AA3"/>
    <w:rsid w:val="00BF467D"/>
    <w:rsid w:val="00D94116"/>
    <w:rsid w:val="00DD33BB"/>
    <w:rsid w:val="00E52978"/>
    <w:rsid w:val="00E92157"/>
    <w:rsid w:val="00F45CB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3C3A"/>
  <w15:chartTrackingRefBased/>
  <w15:docId w15:val="{F9759E1E-B6DF-4595-90D5-52EDE03C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D04"/>
    <w:pPr>
      <w:spacing w:after="200" w:line="276" w:lineRule="auto"/>
    </w:pPr>
    <w:rPr>
      <w:rFonts w:ascii="Times New Roman" w:hAnsi="Times New Roman"/>
      <w:sz w:val="24"/>
    </w:rPr>
  </w:style>
  <w:style w:type="paragraph" w:styleId="Ttulo1">
    <w:name w:val="heading 1"/>
    <w:basedOn w:val="Normal"/>
    <w:next w:val="Normal"/>
    <w:link w:val="Ttulo1Carter"/>
    <w:uiPriority w:val="9"/>
    <w:qFormat/>
    <w:rsid w:val="005A0D04"/>
    <w:pPr>
      <w:keepNext/>
      <w:keepLines/>
      <w:spacing w:before="480" w:after="0"/>
      <w:outlineLvl w:val="0"/>
    </w:pPr>
    <w:rPr>
      <w:rFonts w:eastAsiaTheme="majorEastAsia" w:cstheme="majorBidi"/>
      <w:b/>
      <w:bCs/>
      <w:sz w:val="28"/>
      <w:szCs w:val="28"/>
    </w:rPr>
  </w:style>
  <w:style w:type="paragraph" w:styleId="Ttulo2">
    <w:name w:val="heading 2"/>
    <w:basedOn w:val="Normal"/>
    <w:next w:val="Normal"/>
    <w:link w:val="Ttulo2Carter"/>
    <w:uiPriority w:val="9"/>
    <w:semiHidden/>
    <w:unhideWhenUsed/>
    <w:qFormat/>
    <w:rsid w:val="005A0D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5A0D04"/>
    <w:rPr>
      <w:rFonts w:ascii="Times New Roman" w:eastAsiaTheme="majorEastAsia" w:hAnsi="Times New Roman" w:cstheme="majorBidi"/>
      <w:b/>
      <w:bCs/>
      <w:sz w:val="28"/>
      <w:szCs w:val="28"/>
    </w:rPr>
  </w:style>
  <w:style w:type="character" w:customStyle="1" w:styleId="shorttext">
    <w:name w:val="short_text"/>
    <w:basedOn w:val="Tipodeletrapredefinidodopargrafo"/>
    <w:rsid w:val="005A0D04"/>
  </w:style>
  <w:style w:type="paragraph" w:styleId="Textodecomentrio">
    <w:name w:val="annotation text"/>
    <w:basedOn w:val="Normal"/>
    <w:link w:val="TextodecomentrioCarter"/>
    <w:uiPriority w:val="99"/>
    <w:unhideWhenUsed/>
    <w:rsid w:val="005A0D04"/>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5A0D04"/>
    <w:rPr>
      <w:rFonts w:ascii="Times New Roman" w:hAnsi="Times New Roman"/>
      <w:sz w:val="20"/>
      <w:szCs w:val="20"/>
    </w:rPr>
  </w:style>
  <w:style w:type="character" w:customStyle="1" w:styleId="Ttulo2Carter">
    <w:name w:val="Título 2 Caráter"/>
    <w:basedOn w:val="Tipodeletrapredefinidodopargrafo"/>
    <w:link w:val="Ttulo2"/>
    <w:uiPriority w:val="9"/>
    <w:semiHidden/>
    <w:rsid w:val="005A0D04"/>
    <w:rPr>
      <w:rFonts w:asciiTheme="majorHAnsi" w:eastAsiaTheme="majorEastAsia" w:hAnsiTheme="majorHAnsi" w:cstheme="majorBidi"/>
      <w:color w:val="2E74B5" w:themeColor="accent1" w:themeShade="BF"/>
      <w:sz w:val="26"/>
      <w:szCs w:val="26"/>
    </w:rPr>
  </w:style>
  <w:style w:type="paragraph" w:styleId="Textodebalo">
    <w:name w:val="Balloon Text"/>
    <w:basedOn w:val="Normal"/>
    <w:link w:val="TextodebaloCarter"/>
    <w:uiPriority w:val="99"/>
    <w:semiHidden/>
    <w:unhideWhenUsed/>
    <w:rsid w:val="005A0D04"/>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A0D04"/>
    <w:rPr>
      <w:rFonts w:ascii="Segoe UI" w:hAnsi="Segoe UI" w:cs="Segoe UI"/>
      <w:sz w:val="18"/>
      <w:szCs w:val="18"/>
    </w:rPr>
  </w:style>
  <w:style w:type="character" w:styleId="Refdecomentrio">
    <w:name w:val="annotation reference"/>
    <w:basedOn w:val="Tipodeletrapredefinidodopargrafo"/>
    <w:uiPriority w:val="99"/>
    <w:semiHidden/>
    <w:unhideWhenUsed/>
    <w:rsid w:val="00DD33BB"/>
    <w:rPr>
      <w:sz w:val="16"/>
      <w:szCs w:val="16"/>
    </w:rPr>
  </w:style>
  <w:style w:type="paragraph" w:customStyle="1" w:styleId="Default">
    <w:name w:val="Default"/>
    <w:rsid w:val="00DD33BB"/>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customStyle="1" w:styleId="defaultchar">
    <w:name w:val="default__char"/>
    <w:basedOn w:val="Tipodeletrapredefinidodopargrafo"/>
    <w:rsid w:val="00DD33BB"/>
  </w:style>
  <w:style w:type="character" w:customStyle="1" w:styleId="notranslate">
    <w:name w:val="notranslate"/>
    <w:basedOn w:val="Tipodeletrapredefinidodopargrafo"/>
    <w:rsid w:val="00DD33BB"/>
  </w:style>
  <w:style w:type="character" w:styleId="Hiperligao">
    <w:name w:val="Hyperlink"/>
    <w:basedOn w:val="Tipodeletrapredefinidodopargrafo"/>
    <w:uiPriority w:val="99"/>
    <w:unhideWhenUsed/>
    <w:rsid w:val="00DD33BB"/>
    <w:rPr>
      <w:color w:val="0563C1" w:themeColor="hyperlink"/>
      <w:u w:val="single"/>
    </w:rPr>
  </w:style>
  <w:style w:type="paragraph" w:styleId="PargrafodaLista">
    <w:name w:val="List Paragraph"/>
    <w:basedOn w:val="Normal"/>
    <w:uiPriority w:val="34"/>
    <w:qFormat/>
    <w:rsid w:val="00B71AA3"/>
    <w:pPr>
      <w:spacing w:line="360" w:lineRule="auto"/>
      <w:ind w:left="720" w:firstLine="425"/>
      <w:contextualSpacing/>
      <w:jc w:val="both"/>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533</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Universidade do Algarve</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Teresa da Conceição Figueira Martins</dc:creator>
  <cp:keywords/>
  <dc:description/>
  <cp:lastModifiedBy>Antónia Maria Jimenez Ros</cp:lastModifiedBy>
  <cp:revision>9</cp:revision>
  <dcterms:created xsi:type="dcterms:W3CDTF">2019-07-31T10:07:00Z</dcterms:created>
  <dcterms:modified xsi:type="dcterms:W3CDTF">2019-08-01T16:56:00Z</dcterms:modified>
</cp:coreProperties>
</file>