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07AF4" w14:textId="197937C8" w:rsidR="009A688E" w:rsidRPr="00C75F9E" w:rsidRDefault="003A0D22" w:rsidP="003A0D22">
      <w:pPr>
        <w:jc w:val="center"/>
        <w:rPr>
          <w:rFonts w:ascii="Times New Roman" w:hAnsi="Times New Roman" w:cs="Times New Roman"/>
          <w:b/>
        </w:rPr>
      </w:pPr>
      <w:r w:rsidRPr="00C75F9E">
        <w:rPr>
          <w:rFonts w:ascii="Times New Roman" w:hAnsi="Times New Roman" w:cs="Times New Roman"/>
          <w:b/>
        </w:rPr>
        <w:t>Supplemental Material</w:t>
      </w:r>
    </w:p>
    <w:p w14:paraId="2764350B" w14:textId="4A53A051" w:rsidR="003A0D22" w:rsidRDefault="003A0D22"/>
    <w:p w14:paraId="053A1B8C" w14:textId="0EB9B686" w:rsidR="003A0D22" w:rsidRDefault="003A0D22">
      <w:r w:rsidRPr="00B27677">
        <w:rPr>
          <w:rFonts w:ascii="Times New Roman" w:hAnsi="Times New Roman" w:cs="Times New Roman"/>
          <w:color w:val="000000"/>
        </w:rPr>
        <w:t xml:space="preserve">We examined activation during imaginal exposure using procedures consistent with both the prolonged exposure therapy protocol (Foa, Hembree, </w:t>
      </w:r>
      <w:r w:rsidR="00F578E4">
        <w:rPr>
          <w:rFonts w:ascii="Times New Roman" w:hAnsi="Times New Roman" w:cs="Times New Roman"/>
          <w:color w:val="000000"/>
        </w:rPr>
        <w:t xml:space="preserve">&amp; </w:t>
      </w:r>
      <w:bookmarkStart w:id="0" w:name="_GoBack"/>
      <w:bookmarkEnd w:id="0"/>
      <w:r w:rsidRPr="00B27677">
        <w:rPr>
          <w:rFonts w:ascii="Times New Roman" w:hAnsi="Times New Roman" w:cs="Times New Roman"/>
          <w:color w:val="000000"/>
        </w:rPr>
        <w:t>Rothbaum, 2007) and the COPE protocol (Back et al., 2014). These procedures involve</w:t>
      </w:r>
      <w:r w:rsidR="008D1257">
        <w:rPr>
          <w:rFonts w:ascii="Times New Roman" w:hAnsi="Times New Roman" w:cs="Times New Roman"/>
          <w:color w:val="000000"/>
        </w:rPr>
        <w:t>d</w:t>
      </w:r>
      <w:r w:rsidRPr="00B27677">
        <w:rPr>
          <w:rFonts w:ascii="Times New Roman" w:hAnsi="Times New Roman" w:cs="Times New Roman"/>
          <w:color w:val="000000"/>
        </w:rPr>
        <w:t xml:space="preserve"> therapists regularly asking patients for a rating on the Subjective Units of Distress Scale (SUDS) about once every five to ten minutes, and adjusting the intensity of imaginal exposure as needed to ensure optimum engagement with the trauma memory. The peak SUDS ratings during imaginal exposure ranged from an average of 81.40 (first imaginal session) to 36.83 (second to last imaginal session; on a scale from 0, no distress, to 100, highest distress). Peak SUDS ratings generally decreased across sessions. These data indicate initial activation of the fear memory in early sessions, as well as habitation of fear across sessions.</w:t>
      </w:r>
    </w:p>
    <w:sectPr w:rsidR="003A0D22" w:rsidSect="000C0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22"/>
    <w:rsid w:val="000C0244"/>
    <w:rsid w:val="003A0D22"/>
    <w:rsid w:val="0081593B"/>
    <w:rsid w:val="008D1257"/>
    <w:rsid w:val="00C75F9E"/>
    <w:rsid w:val="00F5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3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753</Characters>
  <Application>Microsoft Macintosh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Lancaster</cp:lastModifiedBy>
  <cp:revision>4</cp:revision>
  <dcterms:created xsi:type="dcterms:W3CDTF">2018-10-24T17:22:00Z</dcterms:created>
  <dcterms:modified xsi:type="dcterms:W3CDTF">2019-01-31T18:29:00Z</dcterms:modified>
</cp:coreProperties>
</file>