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20" w:rsidRDefault="00CD4620" w:rsidP="00CD4620">
      <w:pPr>
        <w:pStyle w:val="NoSpacing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Supplementary </w:t>
      </w:r>
      <w:r w:rsidRPr="00055693">
        <w:rPr>
          <w:rFonts w:ascii="Times New Roman" w:hAnsi="Times New Roman" w:cs="Times New Roman"/>
          <w:b/>
          <w:sz w:val="20"/>
          <w:szCs w:val="20"/>
          <w:lang w:val="en-GB"/>
        </w:rPr>
        <w:t>Fig</w:t>
      </w:r>
      <w:r w:rsidRPr="00055693">
        <w:rPr>
          <w:rFonts w:ascii="Times New Roman" w:hAnsi="Times New Roman" w:cs="Times New Roman"/>
          <w:b/>
          <w:sz w:val="20"/>
          <w:szCs w:val="20"/>
          <w:lang w:val="en-US"/>
        </w:rPr>
        <w:t xml:space="preserve">ure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055693">
        <w:rPr>
          <w:rFonts w:ascii="Times New Roman" w:hAnsi="Times New Roman" w:cs="Times New Roman"/>
          <w:sz w:val="20"/>
          <w:szCs w:val="20"/>
          <w:lang w:val="en-US"/>
        </w:rPr>
        <w:t xml:space="preserve"> Mean fatigue severity over time and the significance level for the </w:t>
      </w:r>
    </w:p>
    <w:p w:rsidR="00CD4620" w:rsidRPr="00055693" w:rsidRDefault="00CD4620" w:rsidP="00CD4620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055693">
        <w:rPr>
          <w:rFonts w:ascii="Times New Roman" w:hAnsi="Times New Roman" w:cs="Times New Roman"/>
          <w:sz w:val="20"/>
          <w:szCs w:val="20"/>
          <w:lang w:val="en-US"/>
        </w:rPr>
        <w:t>interaction</w:t>
      </w:r>
      <w:proofErr w:type="gramEnd"/>
      <w:r w:rsidRPr="00055693">
        <w:rPr>
          <w:rFonts w:ascii="Times New Roman" w:hAnsi="Times New Roman" w:cs="Times New Roman"/>
          <w:sz w:val="20"/>
          <w:szCs w:val="20"/>
          <w:lang w:val="en-US"/>
        </w:rPr>
        <w:t xml:space="preserve"> of treatment outcome between centers.  </w:t>
      </w:r>
    </w:p>
    <w:p w:rsidR="00CD4620" w:rsidRPr="00055693" w:rsidRDefault="00CD4620" w:rsidP="00CD4620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</w:p>
    <w:p w:rsidR="00CD4620" w:rsidRPr="00055693" w:rsidRDefault="00CD4620" w:rsidP="00CD4620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5AD90" wp14:editId="74A01E3D">
                <wp:simplePos x="0" y="0"/>
                <wp:positionH relativeFrom="column">
                  <wp:posOffset>1092200</wp:posOffset>
                </wp:positionH>
                <wp:positionV relativeFrom="paragraph">
                  <wp:posOffset>1173480</wp:posOffset>
                </wp:positionV>
                <wp:extent cx="424180" cy="228600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620" w:rsidRPr="00310F3F" w:rsidRDefault="00CD4620" w:rsidP="00CD46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10F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*** </w:t>
                            </w:r>
                          </w:p>
                          <w:p w:rsidR="00CD4620" w:rsidRDefault="00CD4620" w:rsidP="00CD462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86pt;margin-top:92.4pt;width:33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" stroked="f">
                <v:fill opacity="0"/>
                <v:textbox>
                  <w:txbxContent>
                    <w:p w:rsidR="00CD4620" w:rsidRPr="00310F3F" w:rsidRDefault="00CD4620" w:rsidP="00CD462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10F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*** </w:t>
                      </w:r>
                    </w:p>
                    <w:p w:rsidR="00CD4620" w:rsidRDefault="00CD4620" w:rsidP="00CD462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4FB74" wp14:editId="631F7445">
                <wp:simplePos x="0" y="0"/>
                <wp:positionH relativeFrom="column">
                  <wp:posOffset>3409950</wp:posOffset>
                </wp:positionH>
                <wp:positionV relativeFrom="paragraph">
                  <wp:posOffset>2192655</wp:posOffset>
                </wp:positionV>
                <wp:extent cx="776605" cy="228600"/>
                <wp:effectExtent l="4445" t="0" r="635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620" w:rsidRPr="00310F3F" w:rsidRDefault="00CD4620" w:rsidP="00CD46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10F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***</w:t>
                            </w:r>
                            <w:r w:rsidRPr="00310F3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</w:t>
                            </w:r>
                            <w:r w:rsidRPr="00310F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&lt;.001  </w:t>
                            </w:r>
                          </w:p>
                          <w:p w:rsidR="00CD4620" w:rsidRDefault="00CD4620" w:rsidP="00CD462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8.5pt;margin-top:172.65pt;width:61.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" stroked="f">
                <v:textbox>
                  <w:txbxContent>
                    <w:p w:rsidR="00CD4620" w:rsidRPr="00310F3F" w:rsidRDefault="00CD4620" w:rsidP="00CD462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10F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***</w:t>
                      </w:r>
                      <w:r w:rsidRPr="00310F3F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p</w:t>
                      </w:r>
                      <w:r w:rsidRPr="00310F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&lt;.001  </w:t>
                      </w:r>
                    </w:p>
                    <w:p w:rsidR="00CD4620" w:rsidRDefault="00CD4620" w:rsidP="00CD4620"/>
                  </w:txbxContent>
                </v:textbox>
              </v:shape>
            </w:pict>
          </mc:Fallback>
        </mc:AlternateContent>
      </w:r>
      <w:r w:rsidRPr="00055693">
        <w:rPr>
          <w:rFonts w:ascii="Times New Roman" w:hAnsi="Times New Roman" w:cs="Times New Roman"/>
          <w:noProof/>
          <w:sz w:val="20"/>
          <w:szCs w:val="20"/>
          <w:lang w:val="en-US" w:eastAsia="nl-NL"/>
        </w:rPr>
        <w:t xml:space="preserve"> </w:t>
      </w:r>
      <w:r w:rsidRPr="009278A2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48BC60D2" wp14:editId="7DDB2563">
            <wp:extent cx="5210175" cy="2733675"/>
            <wp:effectExtent l="0" t="0" r="0" b="0"/>
            <wp:docPr id="3" name="Grafie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D4620" w:rsidRPr="00055693" w:rsidRDefault="00CD4620" w:rsidP="00CD4620">
      <w:pPr>
        <w:pStyle w:val="NoSpacing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D4620" w:rsidRPr="00055693" w:rsidRDefault="00CD4620" w:rsidP="00CD4620">
      <w:pPr>
        <w:pStyle w:val="NoSpacing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D4620" w:rsidRDefault="00CD4620" w:rsidP="00CD4620">
      <w:pPr>
        <w:pStyle w:val="NoSpacing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D2E66" w:rsidRPr="00CD4620" w:rsidRDefault="00ED2E66" w:rsidP="00CD4620">
      <w:bookmarkStart w:id="0" w:name="_GoBack"/>
      <w:bookmarkEnd w:id="0"/>
    </w:p>
    <w:sectPr w:rsidR="00ED2E66" w:rsidRPr="00CD4620" w:rsidSect="000B5B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20"/>
    <w:rsid w:val="000B5B4D"/>
    <w:rsid w:val="00CD4620"/>
    <w:rsid w:val="00ED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1A97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20"/>
    <w:pPr>
      <w:spacing w:after="200" w:line="276" w:lineRule="auto"/>
    </w:pPr>
    <w:rPr>
      <w:rFonts w:eastAsiaTheme="minorHAnsi"/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4620"/>
    <w:rPr>
      <w:rFonts w:eastAsiaTheme="minorHAnsi"/>
      <w:sz w:val="22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6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20"/>
    <w:rPr>
      <w:rFonts w:ascii="Lucida Grande" w:eastAsiaTheme="minorHAnsi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20"/>
    <w:pPr>
      <w:spacing w:after="200" w:line="276" w:lineRule="auto"/>
    </w:pPr>
    <w:rPr>
      <w:rFonts w:eastAsiaTheme="minorHAnsi"/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4620"/>
    <w:rPr>
      <w:rFonts w:eastAsiaTheme="minorHAnsi"/>
      <w:sz w:val="22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6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20"/>
    <w:rPr>
      <w:rFonts w:ascii="Lucida Grande" w:eastAsiaTheme="minorHAnsi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MCFS011\MPSdata$\NKCV\OZ%20ZBI%20ICV\ONDERZOEK%20GGZ%20WNB\Paper\SUBMISSIE\Behavioural%20and%20Cognitive%20Psychotherapy\Figuur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nl-NL"/>
              <a:t>Fatigue severity</a:t>
            </a:r>
          </a:p>
        </c:rich>
      </c:tx>
      <c:layout>
        <c:manualLayout>
          <c:xMode val="edge"/>
          <c:yMode val="edge"/>
          <c:x val="0.214859880570942"/>
          <c:y val="0.0416666666666667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3881980030274"/>
          <c:y val="0.195512095821178"/>
          <c:w val="0.511092237784719"/>
          <c:h val="0.688086159447809"/>
        </c:manualLayout>
      </c:layout>
      <c:lineChart>
        <c:grouping val="standard"/>
        <c:varyColors val="0"/>
        <c:ser>
          <c:idx val="0"/>
          <c:order val="0"/>
          <c:tx>
            <c:strRef>
              <c:f>CIS!$A$3</c:f>
              <c:strCache>
                <c:ptCount val="1"/>
                <c:pt idx="0">
                  <c:v>Implemented stepped care</c:v>
                </c:pt>
              </c:strCache>
            </c:strRef>
          </c:tx>
          <c:spPr>
            <a:ln w="19050"/>
          </c:spPr>
          <c:marker>
            <c:symbol val="diamond"/>
            <c:size val="5"/>
          </c:marker>
          <c:cat>
            <c:strRef>
              <c:f>CIS!$B$2:$D$2</c:f>
              <c:strCache>
                <c:ptCount val="3"/>
                <c:pt idx="0">
                  <c:v>Baseline</c:v>
                </c:pt>
                <c:pt idx="1">
                  <c:v>Post-treatment</c:v>
                </c:pt>
                <c:pt idx="2">
                  <c:v>Follow-up</c:v>
                </c:pt>
              </c:strCache>
            </c:strRef>
          </c:cat>
          <c:val>
            <c:numRef>
              <c:f>CIS!$B$3:$D$3</c:f>
              <c:numCache>
                <c:formatCode>General</c:formatCode>
                <c:ptCount val="3"/>
                <c:pt idx="0">
                  <c:v>51.28</c:v>
                </c:pt>
                <c:pt idx="1">
                  <c:v>38.7</c:v>
                </c:pt>
                <c:pt idx="2">
                  <c:v>39.98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CIS!$A$4</c:f>
              <c:strCache>
                <c:ptCount val="1"/>
                <c:pt idx="0">
                  <c:v>CFS specialist care</c:v>
                </c:pt>
              </c:strCache>
            </c:strRef>
          </c:tx>
          <c:spPr>
            <a:ln w="15875"/>
          </c:spPr>
          <c:marker>
            <c:symbol val="square"/>
            <c:size val="5"/>
          </c:marker>
          <c:dPt>
            <c:idx val="1"/>
            <c:bubble3D val="0"/>
            <c:spPr>
              <a:ln w="19050"/>
            </c:spPr>
          </c:dPt>
          <c:cat>
            <c:strRef>
              <c:f>CIS!$B$2:$D$2</c:f>
              <c:strCache>
                <c:ptCount val="3"/>
                <c:pt idx="0">
                  <c:v>Baseline</c:v>
                </c:pt>
                <c:pt idx="1">
                  <c:v>Post-treatment</c:v>
                </c:pt>
                <c:pt idx="2">
                  <c:v>Follow-up</c:v>
                </c:pt>
              </c:strCache>
            </c:strRef>
          </c:cat>
          <c:val>
            <c:numRef>
              <c:f>CIS!$B$4:$D$4</c:f>
              <c:numCache>
                <c:formatCode>General</c:formatCode>
                <c:ptCount val="3"/>
                <c:pt idx="0">
                  <c:v>50.05</c:v>
                </c:pt>
                <c:pt idx="1">
                  <c:v>30.42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9980344"/>
        <c:axId val="2124202888"/>
      </c:lineChart>
      <c:catAx>
        <c:axId val="2089980344"/>
        <c:scaling>
          <c:orientation val="minMax"/>
        </c:scaling>
        <c:delete val="0"/>
        <c:axPos val="b"/>
        <c:majorTickMark val="none"/>
        <c:minorTickMark val="none"/>
        <c:tickLblPos val="nextTo"/>
        <c:crossAx val="2124202888"/>
        <c:crosses val="autoZero"/>
        <c:auto val="1"/>
        <c:lblAlgn val="ctr"/>
        <c:lblOffset val="100"/>
        <c:noMultiLvlLbl val="0"/>
      </c:catAx>
      <c:valAx>
        <c:axId val="2124202888"/>
        <c:scaling>
          <c:orientation val="minMax"/>
          <c:max val="56.0"/>
          <c:min val="8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nl-NL"/>
                  <a:t>Checklist Individual</a:t>
                </a:r>
                <a:r>
                  <a:rPr lang="nl-NL" baseline="0"/>
                  <a:t> Strength (CIS)</a:t>
                </a:r>
                <a:endParaRPr lang="nl-NL"/>
              </a:p>
            </c:rich>
          </c:tx>
          <c:layout>
            <c:manualLayout>
              <c:xMode val="edge"/>
              <c:yMode val="edge"/>
              <c:x val="0.0109829763866008"/>
              <c:y val="0.20235163312919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089980344"/>
        <c:crosses val="autoZero"/>
        <c:crossBetween val="between"/>
        <c:majorUnit val="8.0"/>
      </c:valAx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Macintosh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j</dc:creator>
  <cp:keywords/>
  <dc:description/>
  <cp:lastModifiedBy>a j</cp:lastModifiedBy>
  <cp:revision>1</cp:revision>
  <dcterms:created xsi:type="dcterms:W3CDTF">2018-11-25T20:09:00Z</dcterms:created>
  <dcterms:modified xsi:type="dcterms:W3CDTF">2018-11-25T20:10:00Z</dcterms:modified>
</cp:coreProperties>
</file>