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8F" w:rsidRPr="00997C49" w:rsidRDefault="00FB5C8F" w:rsidP="00E278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7C49">
        <w:rPr>
          <w:rFonts w:ascii="Times New Roman" w:hAnsi="Times New Roman" w:cs="Times New Roman"/>
          <w:b/>
          <w:sz w:val="24"/>
          <w:szCs w:val="24"/>
        </w:rPr>
        <w:t>A new scale for the assessment of competences in Cognitive and Behavioural Therapy</w:t>
      </w:r>
    </w:p>
    <w:p w:rsidR="00101EC7" w:rsidRDefault="00101EC7" w:rsidP="00101EC7">
      <w:pPr>
        <w:pStyle w:val="NormalWeb"/>
        <w:jc w:val="center"/>
      </w:pPr>
      <w:r>
        <w:t>Anthony D. Roth</w:t>
      </w:r>
    </w:p>
    <w:p w:rsidR="00101EC7" w:rsidRDefault="00101EC7" w:rsidP="00101EC7">
      <w:pPr>
        <w:pStyle w:val="NormalWeb"/>
        <w:jc w:val="center"/>
      </w:pPr>
      <w:r>
        <w:t>University College London, UK</w:t>
      </w:r>
    </w:p>
    <w:p w:rsidR="00C65015" w:rsidRPr="00997C49" w:rsidRDefault="00C65015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E13D0" w:rsidRPr="00997C49" w:rsidRDefault="00AE13D0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B2BC2" w:rsidRPr="00997C49" w:rsidRDefault="006B2BC2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Pr="00997C49">
        <w:rPr>
          <w:rFonts w:ascii="Times New Roman" w:hAnsi="Times New Roman" w:cs="Times New Roman"/>
          <w:sz w:val="24"/>
          <w:szCs w:val="24"/>
        </w:rPr>
        <w:t xml:space="preserve">Scales for assessing competence in CBT make an important contribution to research and practise.  </w:t>
      </w:r>
      <w:r w:rsidRPr="00997C49">
        <w:rPr>
          <w:rFonts w:ascii="Times New Roman" w:hAnsi="Times New Roman" w:cs="Times New Roman"/>
          <w:b/>
          <w:sz w:val="24"/>
          <w:szCs w:val="24"/>
        </w:rPr>
        <w:t>Aims</w:t>
      </w:r>
      <w:r w:rsidRPr="00997C49">
        <w:rPr>
          <w:rFonts w:ascii="Times New Roman" w:hAnsi="Times New Roman" w:cs="Times New Roman"/>
          <w:sz w:val="24"/>
          <w:szCs w:val="24"/>
        </w:rPr>
        <w:t xml:space="preserve">: To develop a novel scale. </w:t>
      </w:r>
      <w:r w:rsidRPr="00997C49">
        <w:rPr>
          <w:rFonts w:ascii="Times New Roman" w:hAnsi="Times New Roman" w:cs="Times New Roman"/>
          <w:b/>
          <w:sz w:val="24"/>
          <w:szCs w:val="24"/>
        </w:rPr>
        <w:t xml:space="preserve">Method:  </w:t>
      </w:r>
      <w:r w:rsidRPr="00997C49">
        <w:rPr>
          <w:rFonts w:ascii="Times New Roman" w:hAnsi="Times New Roman" w:cs="Times New Roman"/>
          <w:sz w:val="24"/>
          <w:szCs w:val="24"/>
        </w:rPr>
        <w:t>A</w:t>
      </w:r>
      <w:r w:rsidRPr="0099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C49">
        <w:rPr>
          <w:rFonts w:ascii="Times New Roman" w:hAnsi="Times New Roman" w:cs="Times New Roman"/>
          <w:sz w:val="24"/>
          <w:szCs w:val="24"/>
        </w:rPr>
        <w:t xml:space="preserve">new structured assessment tool is described which draws on a widely-used CBT competence framework to identify relevant areas of clinical practise. </w:t>
      </w:r>
      <w:r w:rsidRPr="00997C49">
        <w:rPr>
          <w:rFonts w:ascii="Times New Roman" w:hAnsi="Times New Roman" w:cs="Times New Roman"/>
          <w:b/>
          <w:sz w:val="24"/>
          <w:szCs w:val="24"/>
        </w:rPr>
        <w:t>Results: S</w:t>
      </w:r>
      <w:r w:rsidRPr="00997C49">
        <w:rPr>
          <w:rFonts w:ascii="Times New Roman" w:hAnsi="Times New Roman" w:cs="Times New Roman"/>
          <w:sz w:val="24"/>
          <w:szCs w:val="24"/>
        </w:rPr>
        <w:t xml:space="preserve">cale content was clarified through piloting and review by a range of stakeholders. </w:t>
      </w:r>
      <w:r w:rsidRPr="00997C49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997C49">
        <w:rPr>
          <w:rFonts w:ascii="Times New Roman" w:hAnsi="Times New Roman" w:cs="Times New Roman"/>
          <w:sz w:val="24"/>
          <w:szCs w:val="24"/>
        </w:rPr>
        <w:t>Pending</w:t>
      </w:r>
      <w:r w:rsidRPr="0099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C49">
        <w:rPr>
          <w:rFonts w:ascii="Times New Roman" w:hAnsi="Times New Roman" w:cs="Times New Roman"/>
          <w:sz w:val="24"/>
          <w:szCs w:val="24"/>
        </w:rPr>
        <w:t xml:space="preserve">formal testing of the psychometric properties, the scale is ready for use to assess competences in cognitive and behavioural therapy. </w:t>
      </w:r>
    </w:p>
    <w:p w:rsidR="00AE13D0" w:rsidRPr="00997C49" w:rsidRDefault="00AE13D0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13D0" w:rsidRPr="00997C49" w:rsidRDefault="00AE13D0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21D88" w:rsidRPr="00997C49" w:rsidRDefault="00611AAA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3427F" w:rsidRPr="00997C49" w:rsidRDefault="00C65015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D</w:t>
      </w:r>
      <w:r w:rsidR="00D84A9C" w:rsidRPr="00997C49">
        <w:rPr>
          <w:rFonts w:ascii="Times New Roman" w:hAnsi="Times New Roman" w:cs="Times New Roman"/>
          <w:sz w:val="24"/>
          <w:szCs w:val="24"/>
        </w:rPr>
        <w:t>etermin</w:t>
      </w:r>
      <w:r w:rsidRPr="00997C49">
        <w:rPr>
          <w:rFonts w:ascii="Times New Roman" w:hAnsi="Times New Roman" w:cs="Times New Roman"/>
          <w:sz w:val="24"/>
          <w:szCs w:val="24"/>
        </w:rPr>
        <w:t>ing</w:t>
      </w:r>
      <w:r w:rsidR="00D84A9C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Pr="00997C49">
        <w:rPr>
          <w:rFonts w:ascii="Times New Roman" w:hAnsi="Times New Roman" w:cs="Times New Roman"/>
          <w:sz w:val="24"/>
          <w:szCs w:val="24"/>
        </w:rPr>
        <w:t xml:space="preserve">how </w:t>
      </w:r>
      <w:r w:rsidR="00D63F1A" w:rsidRPr="00997C49">
        <w:rPr>
          <w:rFonts w:ascii="Times New Roman" w:hAnsi="Times New Roman" w:cs="Times New Roman"/>
          <w:sz w:val="24"/>
          <w:szCs w:val="24"/>
        </w:rPr>
        <w:t xml:space="preserve">CBT </w:t>
      </w:r>
      <w:r w:rsidR="00560AD8" w:rsidRPr="00997C49">
        <w:rPr>
          <w:rFonts w:ascii="Times New Roman" w:hAnsi="Times New Roman" w:cs="Times New Roman"/>
          <w:sz w:val="24"/>
          <w:szCs w:val="24"/>
        </w:rPr>
        <w:t xml:space="preserve">is </w:t>
      </w:r>
      <w:r w:rsidR="00D84A9C" w:rsidRPr="00997C49">
        <w:rPr>
          <w:rFonts w:ascii="Times New Roman" w:hAnsi="Times New Roman" w:cs="Times New Roman"/>
          <w:sz w:val="24"/>
          <w:szCs w:val="24"/>
        </w:rPr>
        <w:t xml:space="preserve">delivered is </w:t>
      </w:r>
      <w:r w:rsidRPr="00997C49">
        <w:rPr>
          <w:rFonts w:ascii="Times New Roman" w:hAnsi="Times New Roman" w:cs="Times New Roman"/>
          <w:sz w:val="24"/>
          <w:szCs w:val="24"/>
        </w:rPr>
        <w:t xml:space="preserve">an important </w:t>
      </w:r>
      <w:r w:rsidR="00711CB8" w:rsidRPr="00997C49">
        <w:rPr>
          <w:rFonts w:ascii="Times New Roman" w:hAnsi="Times New Roman" w:cs="Times New Roman"/>
          <w:sz w:val="24"/>
          <w:szCs w:val="24"/>
        </w:rPr>
        <w:t xml:space="preserve">aspect of </w:t>
      </w:r>
      <w:r w:rsidRPr="00997C49">
        <w:rPr>
          <w:rFonts w:ascii="Times New Roman" w:hAnsi="Times New Roman" w:cs="Times New Roman"/>
          <w:sz w:val="24"/>
          <w:szCs w:val="24"/>
        </w:rPr>
        <w:t>practice</w:t>
      </w:r>
      <w:r w:rsidR="000A087A" w:rsidRPr="00997C49">
        <w:rPr>
          <w:rFonts w:ascii="Times New Roman" w:hAnsi="Times New Roman" w:cs="Times New Roman"/>
          <w:sz w:val="24"/>
          <w:szCs w:val="24"/>
        </w:rPr>
        <w:t>. F</w:t>
      </w:r>
      <w:r w:rsidR="00D84A9C" w:rsidRPr="00997C49">
        <w:rPr>
          <w:rFonts w:ascii="Times New Roman" w:hAnsi="Times New Roman" w:cs="Times New Roman"/>
          <w:sz w:val="24"/>
          <w:szCs w:val="24"/>
        </w:rPr>
        <w:t xml:space="preserve">or example, researchers </w:t>
      </w:r>
      <w:r w:rsidRPr="00997C49">
        <w:rPr>
          <w:rFonts w:ascii="Times New Roman" w:hAnsi="Times New Roman" w:cs="Times New Roman"/>
          <w:sz w:val="24"/>
          <w:szCs w:val="24"/>
        </w:rPr>
        <w:t xml:space="preserve">need to identify </w:t>
      </w:r>
      <w:r w:rsidR="000A087A" w:rsidRPr="00997C49">
        <w:rPr>
          <w:rFonts w:ascii="Times New Roman" w:hAnsi="Times New Roman" w:cs="Times New Roman"/>
          <w:sz w:val="24"/>
          <w:szCs w:val="24"/>
        </w:rPr>
        <w:t xml:space="preserve">fidelity to the treatment model in a clinical </w:t>
      </w:r>
      <w:r w:rsidR="00C64477" w:rsidRPr="00997C49">
        <w:rPr>
          <w:rFonts w:ascii="Times New Roman" w:hAnsi="Times New Roman" w:cs="Times New Roman"/>
          <w:sz w:val="24"/>
          <w:szCs w:val="24"/>
        </w:rPr>
        <w:t>trial,</w:t>
      </w:r>
      <w:r w:rsidR="00D84A9C" w:rsidRPr="00997C49">
        <w:rPr>
          <w:rFonts w:ascii="Times New Roman" w:hAnsi="Times New Roman" w:cs="Times New Roman"/>
          <w:sz w:val="24"/>
          <w:szCs w:val="24"/>
        </w:rPr>
        <w:t xml:space="preserve"> training courses </w:t>
      </w:r>
      <w:r w:rsidR="00711CB8" w:rsidRPr="00997C49">
        <w:rPr>
          <w:rFonts w:ascii="Times New Roman" w:hAnsi="Times New Roman" w:cs="Times New Roman"/>
          <w:sz w:val="24"/>
          <w:szCs w:val="24"/>
        </w:rPr>
        <w:t xml:space="preserve">need to </w:t>
      </w:r>
      <w:r w:rsidR="00C64477" w:rsidRPr="00997C49">
        <w:rPr>
          <w:rFonts w:ascii="Times New Roman" w:hAnsi="Times New Roman" w:cs="Times New Roman"/>
          <w:sz w:val="24"/>
          <w:szCs w:val="24"/>
        </w:rPr>
        <w:t>appraise the</w:t>
      </w:r>
      <w:r w:rsidR="000A087A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711CB8" w:rsidRPr="00997C49">
        <w:rPr>
          <w:rFonts w:ascii="Times New Roman" w:hAnsi="Times New Roman" w:cs="Times New Roman"/>
          <w:sz w:val="24"/>
          <w:szCs w:val="24"/>
        </w:rPr>
        <w:t xml:space="preserve">acquisition of </w:t>
      </w:r>
      <w:r w:rsidRPr="00997C49">
        <w:rPr>
          <w:rFonts w:ascii="Times New Roman" w:hAnsi="Times New Roman" w:cs="Times New Roman"/>
          <w:sz w:val="24"/>
          <w:szCs w:val="24"/>
        </w:rPr>
        <w:t>skills</w:t>
      </w:r>
      <w:r w:rsidR="00711CB8" w:rsidRPr="00997C49">
        <w:rPr>
          <w:rFonts w:ascii="Times New Roman" w:hAnsi="Times New Roman" w:cs="Times New Roman"/>
          <w:sz w:val="24"/>
          <w:szCs w:val="24"/>
        </w:rPr>
        <w:t xml:space="preserve"> in their students</w:t>
      </w:r>
      <w:r w:rsidR="000A087A" w:rsidRPr="00997C49">
        <w:rPr>
          <w:rFonts w:ascii="Times New Roman" w:hAnsi="Times New Roman" w:cs="Times New Roman"/>
          <w:sz w:val="24"/>
          <w:szCs w:val="24"/>
        </w:rPr>
        <w:t xml:space="preserve">, and supervisors </w:t>
      </w:r>
      <w:r w:rsidR="00711CB8" w:rsidRPr="00997C49">
        <w:rPr>
          <w:rFonts w:ascii="Times New Roman" w:hAnsi="Times New Roman" w:cs="Times New Roman"/>
          <w:sz w:val="24"/>
          <w:szCs w:val="24"/>
        </w:rPr>
        <w:t xml:space="preserve">need some way of monitoring the development and maintenance of competence. To achieve this we need structured observation scales. </w:t>
      </w:r>
      <w:r w:rsidR="00560AD8" w:rsidRPr="00997C49">
        <w:rPr>
          <w:rFonts w:ascii="Times New Roman" w:hAnsi="Times New Roman" w:cs="Times New Roman"/>
          <w:sz w:val="24"/>
          <w:szCs w:val="24"/>
        </w:rPr>
        <w:t xml:space="preserve">To date </w:t>
      </w:r>
      <w:r w:rsidR="000A087A" w:rsidRPr="00997C49">
        <w:rPr>
          <w:rFonts w:ascii="Times New Roman" w:hAnsi="Times New Roman" w:cs="Times New Roman"/>
          <w:sz w:val="24"/>
          <w:szCs w:val="24"/>
        </w:rPr>
        <w:t xml:space="preserve">a limited number of instruments </w:t>
      </w:r>
      <w:r w:rsidR="006A31FC" w:rsidRPr="00997C49">
        <w:rPr>
          <w:rFonts w:ascii="Times New Roman" w:hAnsi="Times New Roman" w:cs="Times New Roman"/>
          <w:sz w:val="24"/>
          <w:szCs w:val="24"/>
        </w:rPr>
        <w:t xml:space="preserve">have been </w:t>
      </w:r>
      <w:r w:rsidR="00560AD8" w:rsidRPr="00997C49">
        <w:rPr>
          <w:rFonts w:ascii="Times New Roman" w:hAnsi="Times New Roman" w:cs="Times New Roman"/>
          <w:sz w:val="24"/>
          <w:szCs w:val="24"/>
        </w:rPr>
        <w:t>developed</w:t>
      </w:r>
      <w:r w:rsidR="000A087A" w:rsidRPr="00997C49">
        <w:rPr>
          <w:rFonts w:ascii="Times New Roman" w:hAnsi="Times New Roman" w:cs="Times New Roman"/>
          <w:sz w:val="24"/>
          <w:szCs w:val="24"/>
        </w:rPr>
        <w:t xml:space="preserve">, </w:t>
      </w:r>
      <w:r w:rsidR="00ED625C" w:rsidRPr="00997C49">
        <w:rPr>
          <w:rFonts w:ascii="Times New Roman" w:hAnsi="Times New Roman" w:cs="Times New Roman"/>
          <w:sz w:val="24"/>
          <w:szCs w:val="24"/>
        </w:rPr>
        <w:t xml:space="preserve">of which </w:t>
      </w:r>
      <w:r w:rsidR="000A087A" w:rsidRPr="00997C49">
        <w:rPr>
          <w:rFonts w:ascii="Times New Roman" w:hAnsi="Times New Roman" w:cs="Times New Roman"/>
          <w:sz w:val="24"/>
          <w:szCs w:val="24"/>
        </w:rPr>
        <w:t xml:space="preserve">two are commonly applied. </w:t>
      </w:r>
      <w:r w:rsidR="006A31FC" w:rsidRPr="00997C49">
        <w:rPr>
          <w:rFonts w:ascii="Times New Roman" w:hAnsi="Times New Roman" w:cs="Times New Roman"/>
          <w:sz w:val="24"/>
          <w:szCs w:val="24"/>
        </w:rPr>
        <w:t xml:space="preserve">The first is the Cognitive Therapy </w:t>
      </w:r>
      <w:r w:rsidR="000C2405" w:rsidRPr="00997C49">
        <w:rPr>
          <w:rFonts w:ascii="Times New Roman" w:hAnsi="Times New Roman" w:cs="Times New Roman"/>
          <w:sz w:val="24"/>
          <w:szCs w:val="24"/>
        </w:rPr>
        <w:t xml:space="preserve">Rating </w:t>
      </w:r>
      <w:r w:rsidR="006A31FC" w:rsidRPr="00997C49">
        <w:rPr>
          <w:rFonts w:ascii="Times New Roman" w:hAnsi="Times New Roman" w:cs="Times New Roman"/>
          <w:sz w:val="24"/>
          <w:szCs w:val="24"/>
        </w:rPr>
        <w:t>Scale (CT</w:t>
      </w:r>
      <w:r w:rsidR="000C2405" w:rsidRPr="00997C49">
        <w:rPr>
          <w:rFonts w:ascii="Times New Roman" w:hAnsi="Times New Roman" w:cs="Times New Roman"/>
          <w:sz w:val="24"/>
          <w:szCs w:val="24"/>
        </w:rPr>
        <w:t>R</w:t>
      </w:r>
      <w:r w:rsidR="006A31FC" w:rsidRPr="00997C49">
        <w:rPr>
          <w:rFonts w:ascii="Times New Roman" w:hAnsi="Times New Roman" w:cs="Times New Roman"/>
          <w:sz w:val="24"/>
          <w:szCs w:val="24"/>
        </w:rPr>
        <w:t>S)</w:t>
      </w:r>
      <w:r w:rsidR="00560AD8" w:rsidRPr="00997C49">
        <w:rPr>
          <w:rFonts w:ascii="Times New Roman" w:hAnsi="Times New Roman" w:cs="Times New Roman"/>
          <w:sz w:val="24"/>
          <w:szCs w:val="24"/>
        </w:rPr>
        <w:t xml:space="preserve"> in its original </w:t>
      </w:r>
      <w:r w:rsidR="00876152" w:rsidRPr="00997C49">
        <w:rPr>
          <w:rFonts w:ascii="Times New Roman" w:hAnsi="Times New Roman" w:cs="Times New Roman"/>
          <w:sz w:val="24"/>
          <w:szCs w:val="24"/>
        </w:rPr>
        <w:t>(</w:t>
      </w:r>
      <w:r w:rsidR="00876152" w:rsidRPr="00997C49">
        <w:rPr>
          <w:rStyle w:val="mixed-citation"/>
          <w:rFonts w:ascii="Times New Roman" w:hAnsi="Times New Roman" w:cs="Times New Roman"/>
          <w:sz w:val="24"/>
          <w:szCs w:val="24"/>
        </w:rPr>
        <w:t>Young &amp; Beck</w:t>
      </w:r>
      <w:r w:rsidR="00945058" w:rsidRPr="00997C49">
        <w:rPr>
          <w:rStyle w:val="mixed-citation"/>
          <w:rFonts w:ascii="Times New Roman" w:hAnsi="Times New Roman" w:cs="Times New Roman"/>
          <w:sz w:val="24"/>
          <w:szCs w:val="24"/>
        </w:rPr>
        <w:t>,</w:t>
      </w:r>
      <w:r w:rsidR="00876152" w:rsidRPr="00997C49">
        <w:rPr>
          <w:rStyle w:val="mixed-citation"/>
          <w:rFonts w:ascii="Times New Roman" w:hAnsi="Times New Roman" w:cs="Times New Roman"/>
          <w:sz w:val="24"/>
          <w:szCs w:val="24"/>
        </w:rPr>
        <w:t xml:space="preserve"> 1988) </w:t>
      </w:r>
      <w:r w:rsidR="00560AD8" w:rsidRPr="00997C49">
        <w:rPr>
          <w:rFonts w:ascii="Times New Roman" w:hAnsi="Times New Roman" w:cs="Times New Roman"/>
          <w:sz w:val="24"/>
          <w:szCs w:val="24"/>
        </w:rPr>
        <w:t>and revised forms</w:t>
      </w:r>
      <w:r w:rsidR="00FB5C8F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876152" w:rsidRPr="00997C49">
        <w:rPr>
          <w:rFonts w:ascii="Times New Roman" w:hAnsi="Times New Roman" w:cs="Times New Roman"/>
          <w:sz w:val="24"/>
          <w:szCs w:val="24"/>
        </w:rPr>
        <w:t xml:space="preserve">(e.g. </w:t>
      </w:r>
      <w:r w:rsidR="00411A5A" w:rsidRPr="00997C49">
        <w:rPr>
          <w:rFonts w:ascii="Times New Roman" w:hAnsi="Times New Roman" w:cs="Times New Roman"/>
          <w:sz w:val="24"/>
          <w:szCs w:val="24"/>
        </w:rPr>
        <w:t>the Cognitive Therapy Scale-Revised (CTS-R</w:t>
      </w:r>
      <w:r w:rsidR="00ED625C" w:rsidRPr="00997C49">
        <w:rPr>
          <w:rFonts w:ascii="Times New Roman" w:hAnsi="Times New Roman" w:cs="Times New Roman"/>
          <w:sz w:val="24"/>
          <w:szCs w:val="24"/>
        </w:rPr>
        <w:t xml:space="preserve">): </w:t>
      </w:r>
      <w:r w:rsidR="00876152" w:rsidRPr="00997C49">
        <w:rPr>
          <w:rFonts w:ascii="Times New Roman" w:hAnsi="Times New Roman" w:cs="Times New Roman"/>
          <w:sz w:val="24"/>
          <w:szCs w:val="24"/>
        </w:rPr>
        <w:t xml:space="preserve">Blackburn, James, Milne, Baker, </w:t>
      </w:r>
      <w:proofErr w:type="spellStart"/>
      <w:r w:rsidR="00876152" w:rsidRPr="00997C49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876152" w:rsidRPr="00997C49">
        <w:rPr>
          <w:rFonts w:ascii="Times New Roman" w:hAnsi="Times New Roman" w:cs="Times New Roman"/>
          <w:sz w:val="24"/>
          <w:szCs w:val="24"/>
        </w:rPr>
        <w:t xml:space="preserve">, Garland &amp; </w:t>
      </w:r>
      <w:proofErr w:type="spellStart"/>
      <w:r w:rsidR="00876152" w:rsidRPr="00997C49">
        <w:rPr>
          <w:rFonts w:ascii="Times New Roman" w:hAnsi="Times New Roman" w:cs="Times New Roman"/>
          <w:sz w:val="24"/>
          <w:szCs w:val="24"/>
        </w:rPr>
        <w:t>Reichelt</w:t>
      </w:r>
      <w:proofErr w:type="spellEnd"/>
      <w:r w:rsidR="00ED625C" w:rsidRPr="00997C49">
        <w:rPr>
          <w:rFonts w:ascii="Times New Roman" w:hAnsi="Times New Roman" w:cs="Times New Roman"/>
          <w:sz w:val="24"/>
          <w:szCs w:val="24"/>
        </w:rPr>
        <w:t>,</w:t>
      </w:r>
      <w:r w:rsidR="00876152" w:rsidRPr="00997C49">
        <w:rPr>
          <w:rFonts w:ascii="Times New Roman" w:hAnsi="Times New Roman" w:cs="Times New Roman"/>
          <w:sz w:val="24"/>
          <w:szCs w:val="24"/>
        </w:rPr>
        <w:t xml:space="preserve"> 2001)</w:t>
      </w:r>
      <w:r w:rsidR="00560AD8" w:rsidRPr="00997C49">
        <w:rPr>
          <w:rFonts w:ascii="Times New Roman" w:hAnsi="Times New Roman" w:cs="Times New Roman"/>
          <w:sz w:val="24"/>
          <w:szCs w:val="24"/>
        </w:rPr>
        <w:t xml:space="preserve">; the </w:t>
      </w:r>
      <w:r w:rsidR="006A31FC" w:rsidRPr="00997C49">
        <w:rPr>
          <w:rFonts w:ascii="Times New Roman" w:hAnsi="Times New Roman" w:cs="Times New Roman"/>
          <w:sz w:val="24"/>
          <w:szCs w:val="24"/>
        </w:rPr>
        <w:t xml:space="preserve">second is the CBT subscale of the </w:t>
      </w:r>
      <w:r w:rsidR="00560AD8" w:rsidRPr="00997C49">
        <w:rPr>
          <w:rFonts w:ascii="Times New Roman" w:hAnsi="Times New Roman" w:cs="Times New Roman"/>
          <w:sz w:val="24"/>
          <w:szCs w:val="24"/>
        </w:rPr>
        <w:t>Collaborative Study Psychotherapy Rating Scale (CSPRS</w:t>
      </w:r>
      <w:r w:rsidR="00FB5C8F" w:rsidRPr="00997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5C8F" w:rsidRPr="00997C49">
        <w:rPr>
          <w:rFonts w:ascii="Times New Roman" w:hAnsi="Times New Roman" w:cs="Times New Roman"/>
          <w:sz w:val="24"/>
          <w:szCs w:val="24"/>
        </w:rPr>
        <w:t>Hollon</w:t>
      </w:r>
      <w:proofErr w:type="spellEnd"/>
      <w:r w:rsidR="00FB5C8F" w:rsidRPr="00997C49">
        <w:rPr>
          <w:rFonts w:ascii="Times New Roman" w:hAnsi="Times New Roman" w:cs="Times New Roman"/>
          <w:sz w:val="24"/>
          <w:szCs w:val="24"/>
        </w:rPr>
        <w:t xml:space="preserve">, Evans, </w:t>
      </w:r>
      <w:proofErr w:type="spellStart"/>
      <w:r w:rsidR="00FB5C8F" w:rsidRPr="00997C49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="00FB5C8F" w:rsidRPr="00997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C8F" w:rsidRPr="00997C49">
        <w:rPr>
          <w:rFonts w:ascii="Times New Roman" w:hAnsi="Times New Roman" w:cs="Times New Roman"/>
          <w:sz w:val="24"/>
          <w:szCs w:val="24"/>
        </w:rPr>
        <w:t>DeRubeis</w:t>
      </w:r>
      <w:proofErr w:type="spellEnd"/>
      <w:r w:rsidR="00FB5C8F" w:rsidRPr="00997C49">
        <w:rPr>
          <w:rFonts w:ascii="Times New Roman" w:hAnsi="Times New Roman" w:cs="Times New Roman"/>
          <w:sz w:val="24"/>
          <w:szCs w:val="24"/>
        </w:rPr>
        <w:t xml:space="preserve">, Elkin, </w:t>
      </w:r>
      <w:proofErr w:type="spellStart"/>
      <w:r w:rsidR="00FB5C8F" w:rsidRPr="00997C49">
        <w:rPr>
          <w:rFonts w:ascii="Times New Roman" w:hAnsi="Times New Roman" w:cs="Times New Roman"/>
          <w:sz w:val="24"/>
          <w:szCs w:val="24"/>
        </w:rPr>
        <w:t>Lowery</w:t>
      </w:r>
      <w:proofErr w:type="spellEnd"/>
      <w:r w:rsidR="00FB5C8F" w:rsidRPr="00997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C8F" w:rsidRPr="00997C49">
        <w:rPr>
          <w:rFonts w:ascii="Times New Roman" w:hAnsi="Times New Roman" w:cs="Times New Roman"/>
          <w:sz w:val="24"/>
          <w:szCs w:val="24"/>
        </w:rPr>
        <w:t>Kriss</w:t>
      </w:r>
      <w:proofErr w:type="spellEnd"/>
      <w:proofErr w:type="gramStart"/>
      <w:r w:rsidR="00FB5C8F" w:rsidRPr="00997C49">
        <w:rPr>
          <w:rFonts w:ascii="Times New Roman" w:hAnsi="Times New Roman" w:cs="Times New Roman"/>
          <w:sz w:val="24"/>
          <w:szCs w:val="24"/>
        </w:rPr>
        <w:t>,  Grove</w:t>
      </w:r>
      <w:proofErr w:type="gramEnd"/>
      <w:r w:rsidR="00FB5C8F" w:rsidRPr="00997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C8F" w:rsidRPr="00997C49">
        <w:rPr>
          <w:rFonts w:ascii="Times New Roman" w:hAnsi="Times New Roman" w:cs="Times New Roman"/>
          <w:sz w:val="24"/>
          <w:szCs w:val="24"/>
        </w:rPr>
        <w:t>Thason</w:t>
      </w:r>
      <w:proofErr w:type="spellEnd"/>
      <w:r w:rsidR="00FB5C8F" w:rsidRPr="00997C4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B5C8F" w:rsidRPr="00997C49">
        <w:rPr>
          <w:rFonts w:ascii="Times New Roman" w:hAnsi="Times New Roman" w:cs="Times New Roman"/>
          <w:sz w:val="24"/>
          <w:szCs w:val="24"/>
        </w:rPr>
        <w:t>Piasecki</w:t>
      </w:r>
      <w:proofErr w:type="spellEnd"/>
      <w:r w:rsidR="00FB5C8F" w:rsidRPr="00997C49">
        <w:rPr>
          <w:rFonts w:ascii="Times New Roman" w:hAnsi="Times New Roman" w:cs="Times New Roman"/>
          <w:sz w:val="24"/>
          <w:szCs w:val="24"/>
        </w:rPr>
        <w:t xml:space="preserve">, </w:t>
      </w:r>
      <w:r w:rsidR="00FB5C8F" w:rsidRPr="00997C49">
        <w:rPr>
          <w:rFonts w:ascii="Times New Roman" w:hAnsi="Times New Roman" w:cs="Times New Roman"/>
          <w:sz w:val="24"/>
          <w:szCs w:val="24"/>
        </w:rPr>
        <w:lastRenderedPageBreak/>
        <w:t>1988</w:t>
      </w:r>
      <w:r w:rsidR="00560AD8" w:rsidRPr="00997C49">
        <w:rPr>
          <w:rFonts w:ascii="Times New Roman" w:hAnsi="Times New Roman" w:cs="Times New Roman"/>
          <w:sz w:val="24"/>
          <w:szCs w:val="24"/>
        </w:rPr>
        <w:t>). While use of the latter scale</w:t>
      </w:r>
      <w:r w:rsidR="006A31FC" w:rsidRPr="00997C49">
        <w:rPr>
          <w:rFonts w:ascii="Times New Roman" w:hAnsi="Times New Roman" w:cs="Times New Roman"/>
          <w:sz w:val="24"/>
          <w:szCs w:val="24"/>
        </w:rPr>
        <w:t xml:space="preserve"> seems to be </w:t>
      </w:r>
      <w:r w:rsidR="00560AD8" w:rsidRPr="00997C49">
        <w:rPr>
          <w:rFonts w:ascii="Times New Roman" w:hAnsi="Times New Roman" w:cs="Times New Roman"/>
          <w:sz w:val="24"/>
          <w:szCs w:val="24"/>
        </w:rPr>
        <w:t xml:space="preserve">largely </w:t>
      </w:r>
      <w:r w:rsidR="006A31FC" w:rsidRPr="00997C49">
        <w:rPr>
          <w:rFonts w:ascii="Times New Roman" w:hAnsi="Times New Roman" w:cs="Times New Roman"/>
          <w:sz w:val="24"/>
          <w:szCs w:val="24"/>
        </w:rPr>
        <w:t>restricted to research trials</w:t>
      </w:r>
      <w:r w:rsidR="00560AD8" w:rsidRPr="00997C49">
        <w:rPr>
          <w:rFonts w:ascii="Times New Roman" w:hAnsi="Times New Roman" w:cs="Times New Roman"/>
          <w:sz w:val="24"/>
          <w:szCs w:val="24"/>
        </w:rPr>
        <w:t>, the CT</w:t>
      </w:r>
      <w:r w:rsidR="00543474" w:rsidRPr="00997C49">
        <w:rPr>
          <w:rFonts w:ascii="Times New Roman" w:hAnsi="Times New Roman" w:cs="Times New Roman"/>
          <w:sz w:val="24"/>
          <w:szCs w:val="24"/>
        </w:rPr>
        <w:t>R</w:t>
      </w:r>
      <w:r w:rsidR="00560AD8" w:rsidRPr="00997C49">
        <w:rPr>
          <w:rFonts w:ascii="Times New Roman" w:hAnsi="Times New Roman" w:cs="Times New Roman"/>
          <w:sz w:val="24"/>
          <w:szCs w:val="24"/>
        </w:rPr>
        <w:t>S</w:t>
      </w:r>
      <w:r w:rsidR="00543474" w:rsidRPr="00997C49">
        <w:rPr>
          <w:rFonts w:ascii="Times New Roman" w:hAnsi="Times New Roman" w:cs="Times New Roman"/>
          <w:sz w:val="24"/>
          <w:szCs w:val="24"/>
        </w:rPr>
        <w:t>/CTS-R</w:t>
      </w:r>
      <w:r w:rsidR="00560AD8" w:rsidRPr="00997C49">
        <w:rPr>
          <w:rFonts w:ascii="Times New Roman" w:hAnsi="Times New Roman" w:cs="Times New Roman"/>
          <w:sz w:val="24"/>
          <w:szCs w:val="24"/>
        </w:rPr>
        <w:t xml:space="preserve"> is widely employed by researchers, trainers and clinicians. </w:t>
      </w:r>
    </w:p>
    <w:p w:rsidR="00543474" w:rsidRPr="00997C49" w:rsidRDefault="00543474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60E2" w:rsidRPr="00997C49" w:rsidRDefault="000949B5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This paper introduces a new scale for structured observation of CBT</w:t>
      </w:r>
      <w:r w:rsidR="00AC5C76" w:rsidRPr="00997C4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97C49">
        <w:rPr>
          <w:rFonts w:ascii="Times New Roman" w:hAnsi="Times New Roman" w:cs="Times New Roman"/>
          <w:sz w:val="24"/>
          <w:szCs w:val="24"/>
        </w:rPr>
        <w:t xml:space="preserve">. </w:t>
      </w:r>
      <w:r w:rsidR="006860E2" w:rsidRPr="00997C49">
        <w:rPr>
          <w:rFonts w:ascii="Times New Roman" w:hAnsi="Times New Roman" w:cs="Times New Roman"/>
          <w:sz w:val="24"/>
          <w:szCs w:val="24"/>
        </w:rPr>
        <w:t>Although the development of a new scale is not dependent on deficiencies in prior ones, the CT</w:t>
      </w:r>
      <w:r w:rsidR="00543474" w:rsidRPr="00997C49">
        <w:rPr>
          <w:rFonts w:ascii="Times New Roman" w:hAnsi="Times New Roman" w:cs="Times New Roman"/>
          <w:sz w:val="24"/>
          <w:szCs w:val="24"/>
        </w:rPr>
        <w:t>R</w:t>
      </w:r>
      <w:r w:rsidR="006860E2" w:rsidRPr="00997C49">
        <w:rPr>
          <w:rFonts w:ascii="Times New Roman" w:hAnsi="Times New Roman" w:cs="Times New Roman"/>
          <w:sz w:val="24"/>
          <w:szCs w:val="24"/>
        </w:rPr>
        <w:t>S</w:t>
      </w:r>
      <w:r w:rsidR="00543474" w:rsidRPr="00997C49">
        <w:rPr>
          <w:rFonts w:ascii="Times New Roman" w:hAnsi="Times New Roman" w:cs="Times New Roman"/>
          <w:sz w:val="24"/>
          <w:szCs w:val="24"/>
        </w:rPr>
        <w:t>/CTS-R</w:t>
      </w:r>
      <w:r w:rsidR="006860E2" w:rsidRPr="00997C49">
        <w:rPr>
          <w:rFonts w:ascii="Times New Roman" w:hAnsi="Times New Roman" w:cs="Times New Roman"/>
          <w:sz w:val="24"/>
          <w:szCs w:val="24"/>
        </w:rPr>
        <w:t xml:space="preserve"> is problematic in at least </w:t>
      </w:r>
      <w:r w:rsidR="00CE0955" w:rsidRPr="00997C49">
        <w:rPr>
          <w:rFonts w:ascii="Times New Roman" w:hAnsi="Times New Roman" w:cs="Times New Roman"/>
          <w:sz w:val="24"/>
          <w:szCs w:val="24"/>
        </w:rPr>
        <w:t xml:space="preserve">three </w:t>
      </w:r>
      <w:r w:rsidR="006860E2" w:rsidRPr="00997C49">
        <w:rPr>
          <w:rFonts w:ascii="Times New Roman" w:hAnsi="Times New Roman" w:cs="Times New Roman"/>
          <w:sz w:val="24"/>
          <w:szCs w:val="24"/>
        </w:rPr>
        <w:t xml:space="preserve">areas. Firstly, </w:t>
      </w:r>
      <w:r w:rsidR="003A2189" w:rsidRPr="00997C49">
        <w:rPr>
          <w:rFonts w:ascii="Times New Roman" w:hAnsi="Times New Roman" w:cs="Times New Roman"/>
          <w:sz w:val="24"/>
          <w:szCs w:val="24"/>
        </w:rPr>
        <w:t>a</w:t>
      </w:r>
      <w:r w:rsidR="006860E2" w:rsidRPr="00997C49">
        <w:rPr>
          <w:rFonts w:ascii="Times New Roman" w:hAnsi="Times New Roman" w:cs="Times New Roman"/>
          <w:sz w:val="24"/>
          <w:szCs w:val="24"/>
        </w:rPr>
        <w:t>lthough groups of raters working together can achieve high levels of concordance, the reliability of ratings by independent judges is uncertain</w:t>
      </w:r>
      <w:r w:rsidR="003A2189" w:rsidRPr="00997C49">
        <w:rPr>
          <w:rFonts w:ascii="Times New Roman" w:hAnsi="Times New Roman" w:cs="Times New Roman"/>
          <w:sz w:val="24"/>
          <w:szCs w:val="24"/>
        </w:rPr>
        <w:t xml:space="preserve"> (e.g. </w:t>
      </w:r>
      <w:proofErr w:type="spellStart"/>
      <w:r w:rsidR="00DD6AA8" w:rsidRPr="00997C49">
        <w:rPr>
          <w:rFonts w:ascii="Times New Roman" w:hAnsi="Times New Roman" w:cs="Times New Roman"/>
          <w:bCs/>
          <w:sz w:val="24"/>
          <w:szCs w:val="24"/>
        </w:rPr>
        <w:t>Reichelt</w:t>
      </w:r>
      <w:proofErr w:type="spellEnd"/>
      <w:r w:rsidR="00DD6AA8" w:rsidRPr="00997C49">
        <w:rPr>
          <w:rFonts w:ascii="Times New Roman" w:hAnsi="Times New Roman" w:cs="Times New Roman"/>
          <w:bCs/>
          <w:sz w:val="24"/>
          <w:szCs w:val="24"/>
        </w:rPr>
        <w:t>,</w:t>
      </w:r>
      <w:r w:rsidR="00DD6AA8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DD6AA8" w:rsidRPr="00997C49">
        <w:rPr>
          <w:rFonts w:ascii="Times New Roman" w:hAnsi="Times New Roman" w:cs="Times New Roman"/>
          <w:bCs/>
          <w:sz w:val="24"/>
          <w:szCs w:val="24"/>
        </w:rPr>
        <w:t xml:space="preserve">James &amp; Blackburn, </w:t>
      </w:r>
      <w:r w:rsidR="00DD6AA8" w:rsidRPr="00997C49">
        <w:rPr>
          <w:rFonts w:ascii="Times New Roman" w:hAnsi="Times New Roman" w:cs="Times New Roman"/>
          <w:sz w:val="24"/>
          <w:szCs w:val="24"/>
        </w:rPr>
        <w:t>2003)</w:t>
      </w:r>
      <w:r w:rsidR="006860E2" w:rsidRPr="00997C49">
        <w:rPr>
          <w:rFonts w:ascii="Times New Roman" w:hAnsi="Times New Roman" w:cs="Times New Roman"/>
          <w:sz w:val="24"/>
          <w:szCs w:val="24"/>
        </w:rPr>
        <w:t xml:space="preserve">. </w:t>
      </w:r>
      <w:r w:rsidR="00CE0955" w:rsidRPr="00997C49">
        <w:rPr>
          <w:rFonts w:ascii="Times New Roman" w:hAnsi="Times New Roman" w:cs="Times New Roman"/>
          <w:sz w:val="24"/>
          <w:szCs w:val="24"/>
        </w:rPr>
        <w:t xml:space="preserve">Secondly, the scale subsumes the use of change techniques under one item, </w:t>
      </w:r>
      <w:r w:rsidR="00D63F1A" w:rsidRPr="00997C49">
        <w:rPr>
          <w:rFonts w:ascii="Times New Roman" w:hAnsi="Times New Roman" w:cs="Times New Roman"/>
          <w:sz w:val="24"/>
          <w:szCs w:val="24"/>
        </w:rPr>
        <w:t xml:space="preserve">though this is an </w:t>
      </w:r>
      <w:r w:rsidR="00CE0955" w:rsidRPr="00997C49">
        <w:rPr>
          <w:rFonts w:ascii="Times New Roman" w:hAnsi="Times New Roman" w:cs="Times New Roman"/>
          <w:sz w:val="24"/>
          <w:szCs w:val="24"/>
        </w:rPr>
        <w:t xml:space="preserve">area </w:t>
      </w:r>
      <w:r w:rsidR="00D63F1A" w:rsidRPr="00997C49">
        <w:rPr>
          <w:rFonts w:ascii="Times New Roman" w:hAnsi="Times New Roman" w:cs="Times New Roman"/>
          <w:sz w:val="24"/>
          <w:szCs w:val="24"/>
        </w:rPr>
        <w:t xml:space="preserve">of competence </w:t>
      </w:r>
      <w:r w:rsidR="00CE0955" w:rsidRPr="00997C49">
        <w:rPr>
          <w:rFonts w:ascii="Times New Roman" w:hAnsi="Times New Roman" w:cs="Times New Roman"/>
          <w:sz w:val="24"/>
          <w:szCs w:val="24"/>
        </w:rPr>
        <w:t xml:space="preserve">where </w:t>
      </w:r>
      <w:r w:rsidR="000A087A" w:rsidRPr="00997C49">
        <w:rPr>
          <w:rFonts w:ascii="Times New Roman" w:hAnsi="Times New Roman" w:cs="Times New Roman"/>
          <w:sz w:val="24"/>
          <w:szCs w:val="24"/>
        </w:rPr>
        <w:t xml:space="preserve">there is much to be said for </w:t>
      </w:r>
      <w:r w:rsidR="00CE0955" w:rsidRPr="00997C49">
        <w:rPr>
          <w:rFonts w:ascii="Times New Roman" w:hAnsi="Times New Roman" w:cs="Times New Roman"/>
          <w:sz w:val="24"/>
          <w:szCs w:val="24"/>
        </w:rPr>
        <w:t xml:space="preserve">specificity. Thirdly, since the inception of the scale it has become clear that CBT needs to be adapted when working with different conditions (particularly </w:t>
      </w:r>
      <w:r w:rsidR="00ED625C" w:rsidRPr="00997C49">
        <w:rPr>
          <w:rFonts w:ascii="Times New Roman" w:hAnsi="Times New Roman" w:cs="Times New Roman"/>
          <w:sz w:val="24"/>
          <w:szCs w:val="24"/>
        </w:rPr>
        <w:t>the</w:t>
      </w:r>
      <w:r w:rsidR="00CE0955" w:rsidRPr="00997C49">
        <w:rPr>
          <w:rFonts w:ascii="Times New Roman" w:hAnsi="Times New Roman" w:cs="Times New Roman"/>
          <w:sz w:val="24"/>
          <w:szCs w:val="24"/>
        </w:rPr>
        <w:t xml:space="preserve"> anxiety disorders), making the generic nature of the CTS </w:t>
      </w:r>
      <w:r w:rsidR="00961CFA" w:rsidRPr="00997C49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CE0955" w:rsidRPr="00997C49">
        <w:rPr>
          <w:rFonts w:ascii="Times New Roman" w:hAnsi="Times New Roman" w:cs="Times New Roman"/>
          <w:sz w:val="24"/>
          <w:szCs w:val="24"/>
        </w:rPr>
        <w:t>problematic</w:t>
      </w:r>
      <w:r w:rsidR="00945058" w:rsidRPr="00997C4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E0955" w:rsidRPr="0099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152" w:rsidRPr="00997C49" w:rsidRDefault="00876152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087A" w:rsidRPr="00997C49" w:rsidRDefault="000949B5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>UCL scale for structured observation of CBT</w:t>
      </w:r>
    </w:p>
    <w:p w:rsidR="0089742C" w:rsidRPr="00997C49" w:rsidRDefault="000A087A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 xml:space="preserve">The UCL scale is </w:t>
      </w:r>
      <w:r w:rsidR="00C90124" w:rsidRPr="00997C49">
        <w:rPr>
          <w:rFonts w:ascii="Times New Roman" w:hAnsi="Times New Roman" w:cs="Times New Roman"/>
          <w:sz w:val="24"/>
          <w:szCs w:val="24"/>
        </w:rPr>
        <w:t xml:space="preserve">rooted in </w:t>
      </w:r>
      <w:r w:rsidRPr="00997C49">
        <w:rPr>
          <w:rFonts w:ascii="Times New Roman" w:hAnsi="Times New Roman" w:cs="Times New Roman"/>
          <w:sz w:val="24"/>
          <w:szCs w:val="24"/>
        </w:rPr>
        <w:t>the competence framework for CBT</w:t>
      </w:r>
      <w:r w:rsidR="00611AAA" w:rsidRPr="00997C49">
        <w:rPr>
          <w:rFonts w:ascii="Times New Roman" w:hAnsi="Times New Roman" w:cs="Times New Roman"/>
          <w:sz w:val="24"/>
          <w:szCs w:val="24"/>
        </w:rPr>
        <w:t xml:space="preserve"> (Roth &amp; Pilling, 2007), developed </w:t>
      </w:r>
      <w:r w:rsidRPr="00997C49">
        <w:rPr>
          <w:rFonts w:ascii="Times New Roman" w:hAnsi="Times New Roman" w:cs="Times New Roman"/>
          <w:sz w:val="24"/>
          <w:szCs w:val="24"/>
        </w:rPr>
        <w:t xml:space="preserve">as part of the </w:t>
      </w:r>
      <w:r w:rsidR="00611AAA" w:rsidRPr="00997C49">
        <w:rPr>
          <w:rFonts w:ascii="Times New Roman" w:hAnsi="Times New Roman" w:cs="Times New Roman"/>
          <w:sz w:val="24"/>
          <w:szCs w:val="24"/>
        </w:rPr>
        <w:t xml:space="preserve">English </w:t>
      </w:r>
      <w:r w:rsidRPr="00997C49">
        <w:rPr>
          <w:rFonts w:ascii="Times New Roman" w:hAnsi="Times New Roman" w:cs="Times New Roman"/>
          <w:sz w:val="24"/>
          <w:szCs w:val="24"/>
        </w:rPr>
        <w:t>IAPT programme</w:t>
      </w:r>
      <w:r w:rsidR="006A2A7A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Pr="00997C49">
        <w:rPr>
          <w:rFonts w:ascii="Times New Roman" w:hAnsi="Times New Roman" w:cs="Times New Roman"/>
          <w:sz w:val="24"/>
          <w:szCs w:val="24"/>
        </w:rPr>
        <w:t xml:space="preserve">and </w:t>
      </w:r>
      <w:r w:rsidR="00611AAA" w:rsidRPr="00997C49">
        <w:rPr>
          <w:rFonts w:ascii="Times New Roman" w:hAnsi="Times New Roman" w:cs="Times New Roman"/>
          <w:sz w:val="24"/>
          <w:szCs w:val="24"/>
        </w:rPr>
        <w:t xml:space="preserve">used to generate </w:t>
      </w:r>
      <w:r w:rsidRPr="00997C49">
        <w:rPr>
          <w:rFonts w:ascii="Times New Roman" w:hAnsi="Times New Roman" w:cs="Times New Roman"/>
          <w:sz w:val="24"/>
          <w:szCs w:val="24"/>
        </w:rPr>
        <w:t xml:space="preserve">the IAPT </w:t>
      </w:r>
      <w:r w:rsidR="00ED625C" w:rsidRPr="00997C49">
        <w:rPr>
          <w:rFonts w:ascii="Times New Roman" w:hAnsi="Times New Roman" w:cs="Times New Roman"/>
          <w:sz w:val="24"/>
          <w:szCs w:val="24"/>
        </w:rPr>
        <w:t xml:space="preserve">CBT </w:t>
      </w:r>
      <w:r w:rsidRPr="00997C49">
        <w:rPr>
          <w:rFonts w:ascii="Times New Roman" w:hAnsi="Times New Roman" w:cs="Times New Roman"/>
          <w:sz w:val="24"/>
          <w:szCs w:val="24"/>
        </w:rPr>
        <w:t>curriculum</w:t>
      </w:r>
      <w:r w:rsidR="006A2A7A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611AAA" w:rsidRPr="00997C49">
        <w:rPr>
          <w:rFonts w:ascii="Times New Roman" w:hAnsi="Times New Roman" w:cs="Times New Roman"/>
          <w:sz w:val="24"/>
          <w:szCs w:val="24"/>
        </w:rPr>
        <w:t>for people presenting with anxiety and depression</w:t>
      </w:r>
      <w:r w:rsidRPr="00997C49">
        <w:rPr>
          <w:rFonts w:ascii="Times New Roman" w:hAnsi="Times New Roman" w:cs="Times New Roman"/>
          <w:sz w:val="24"/>
          <w:szCs w:val="24"/>
        </w:rPr>
        <w:t>. Th</w:t>
      </w:r>
      <w:r w:rsidR="00611AAA" w:rsidRPr="00997C49">
        <w:rPr>
          <w:rFonts w:ascii="Times New Roman" w:hAnsi="Times New Roman" w:cs="Times New Roman"/>
          <w:sz w:val="24"/>
          <w:szCs w:val="24"/>
        </w:rPr>
        <w:t xml:space="preserve">e </w:t>
      </w:r>
      <w:r w:rsidRPr="00997C49">
        <w:rPr>
          <w:rFonts w:ascii="Times New Roman" w:hAnsi="Times New Roman" w:cs="Times New Roman"/>
          <w:sz w:val="24"/>
          <w:szCs w:val="24"/>
        </w:rPr>
        <w:t xml:space="preserve">framework organises the delivery of CBT into discrete areas of activity, and identifies the </w:t>
      </w:r>
      <w:r w:rsidR="006A2A7A" w:rsidRPr="00997C49">
        <w:rPr>
          <w:rFonts w:ascii="Times New Roman" w:hAnsi="Times New Roman" w:cs="Times New Roman"/>
          <w:sz w:val="24"/>
          <w:szCs w:val="24"/>
        </w:rPr>
        <w:t xml:space="preserve">knowledge and skills </w:t>
      </w:r>
      <w:r w:rsidRPr="00997C49">
        <w:rPr>
          <w:rFonts w:ascii="Times New Roman" w:hAnsi="Times New Roman" w:cs="Times New Roman"/>
          <w:sz w:val="24"/>
          <w:szCs w:val="24"/>
        </w:rPr>
        <w:t xml:space="preserve">that underpin all variants of CBT as well as </w:t>
      </w:r>
      <w:r w:rsidR="00B91674" w:rsidRPr="00997C49">
        <w:rPr>
          <w:rFonts w:ascii="Times New Roman" w:hAnsi="Times New Roman" w:cs="Times New Roman"/>
          <w:sz w:val="24"/>
          <w:szCs w:val="24"/>
        </w:rPr>
        <w:t xml:space="preserve">specific CBT skills that are applied </w:t>
      </w:r>
      <w:r w:rsidR="00E06838" w:rsidRPr="00997C49">
        <w:rPr>
          <w:rFonts w:ascii="Times New Roman" w:hAnsi="Times New Roman" w:cs="Times New Roman"/>
          <w:sz w:val="24"/>
          <w:szCs w:val="24"/>
        </w:rPr>
        <w:t xml:space="preserve">when working </w:t>
      </w:r>
      <w:r w:rsidR="00B91674" w:rsidRPr="00997C49">
        <w:rPr>
          <w:rFonts w:ascii="Times New Roman" w:hAnsi="Times New Roman" w:cs="Times New Roman"/>
          <w:sz w:val="24"/>
          <w:szCs w:val="24"/>
        </w:rPr>
        <w:t xml:space="preserve">with </w:t>
      </w:r>
      <w:r w:rsidR="00E06838" w:rsidRPr="00997C49">
        <w:rPr>
          <w:rFonts w:ascii="Times New Roman" w:hAnsi="Times New Roman" w:cs="Times New Roman"/>
          <w:sz w:val="24"/>
          <w:szCs w:val="24"/>
        </w:rPr>
        <w:t>specific conditions or presentations</w:t>
      </w:r>
      <w:r w:rsidR="00B91674" w:rsidRPr="0099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42C" w:rsidRPr="00997C49" w:rsidRDefault="0089742C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742C" w:rsidRPr="00997C49" w:rsidRDefault="0089742C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lastRenderedPageBreak/>
        <w:t xml:space="preserve">The framework </w:t>
      </w:r>
      <w:r w:rsidR="00FE24B4" w:rsidRPr="00997C49">
        <w:rPr>
          <w:rFonts w:ascii="Times New Roman" w:hAnsi="Times New Roman" w:cs="Times New Roman"/>
          <w:sz w:val="24"/>
          <w:szCs w:val="24"/>
        </w:rPr>
        <w:t xml:space="preserve">also includes </w:t>
      </w:r>
      <w:r w:rsidR="00B91674" w:rsidRPr="00997C49">
        <w:rPr>
          <w:rFonts w:ascii="Times New Roman" w:hAnsi="Times New Roman" w:cs="Times New Roman"/>
          <w:sz w:val="24"/>
          <w:szCs w:val="24"/>
        </w:rPr>
        <w:t xml:space="preserve">a </w:t>
      </w:r>
      <w:r w:rsidR="00FE24B4" w:rsidRPr="00997C49">
        <w:rPr>
          <w:rFonts w:ascii="Times New Roman" w:hAnsi="Times New Roman" w:cs="Times New Roman"/>
          <w:sz w:val="24"/>
          <w:szCs w:val="24"/>
        </w:rPr>
        <w:t xml:space="preserve">domain of </w:t>
      </w:r>
      <w:r w:rsidR="00B91674" w:rsidRPr="00997C49">
        <w:rPr>
          <w:rFonts w:ascii="Times New Roman" w:hAnsi="Times New Roman" w:cs="Times New Roman"/>
          <w:sz w:val="24"/>
          <w:szCs w:val="24"/>
        </w:rPr>
        <w:t>Generic Therapeutic Competences</w:t>
      </w:r>
      <w:r w:rsidR="00FE24B4" w:rsidRPr="00997C49">
        <w:rPr>
          <w:rFonts w:ascii="Times New Roman" w:hAnsi="Times New Roman" w:cs="Times New Roman"/>
          <w:sz w:val="24"/>
          <w:szCs w:val="24"/>
        </w:rPr>
        <w:t xml:space="preserve">, areas of knowledge and skills </w:t>
      </w:r>
      <w:r w:rsidR="00B91674" w:rsidRPr="00997C49">
        <w:rPr>
          <w:rFonts w:ascii="Times New Roman" w:hAnsi="Times New Roman" w:cs="Times New Roman"/>
          <w:sz w:val="24"/>
          <w:szCs w:val="24"/>
        </w:rPr>
        <w:t>that are common across therapy modalities (</w:t>
      </w:r>
      <w:r w:rsidR="00FE24B4" w:rsidRPr="00997C49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B91674" w:rsidRPr="00997C49">
        <w:rPr>
          <w:rFonts w:ascii="Times New Roman" w:hAnsi="Times New Roman" w:cs="Times New Roman"/>
          <w:sz w:val="24"/>
          <w:szCs w:val="24"/>
        </w:rPr>
        <w:t>relational competences (such as alliance building and repair)</w:t>
      </w:r>
      <w:r w:rsidR="00FE24B4" w:rsidRPr="00997C49">
        <w:rPr>
          <w:rFonts w:ascii="Times New Roman" w:hAnsi="Times New Roman" w:cs="Times New Roman"/>
          <w:sz w:val="24"/>
          <w:szCs w:val="24"/>
        </w:rPr>
        <w:t>)</w:t>
      </w:r>
      <w:r w:rsidR="00B91674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FE24B4" w:rsidRPr="00997C49">
        <w:rPr>
          <w:rFonts w:ascii="Times New Roman" w:hAnsi="Times New Roman" w:cs="Times New Roman"/>
          <w:sz w:val="24"/>
          <w:szCs w:val="24"/>
        </w:rPr>
        <w:t xml:space="preserve">and </w:t>
      </w:r>
      <w:r w:rsidR="00B91674" w:rsidRPr="00997C49">
        <w:rPr>
          <w:rFonts w:ascii="Times New Roman" w:hAnsi="Times New Roman" w:cs="Times New Roman"/>
          <w:sz w:val="24"/>
          <w:szCs w:val="24"/>
        </w:rPr>
        <w:t xml:space="preserve">skills associated with the management of sessions (for example, using measures, responding to emotional expression, or ending sessions). </w:t>
      </w:r>
      <w:r w:rsidRPr="00997C49">
        <w:rPr>
          <w:rFonts w:ascii="Times New Roman" w:hAnsi="Times New Roman" w:cs="Times New Roman"/>
          <w:sz w:val="24"/>
          <w:szCs w:val="24"/>
        </w:rPr>
        <w:t xml:space="preserve">Although generic competences are necessary skills for the effective delivery of therapy, it is helpful to separate them from CBT-specific skills. As such two </w:t>
      </w:r>
      <w:r w:rsidR="00ED625C" w:rsidRPr="00997C49">
        <w:rPr>
          <w:rFonts w:ascii="Times New Roman" w:hAnsi="Times New Roman" w:cs="Times New Roman"/>
          <w:sz w:val="24"/>
          <w:szCs w:val="24"/>
        </w:rPr>
        <w:t xml:space="preserve">parallel </w:t>
      </w:r>
      <w:r w:rsidRPr="00997C49">
        <w:rPr>
          <w:rFonts w:ascii="Times New Roman" w:hAnsi="Times New Roman" w:cs="Times New Roman"/>
          <w:sz w:val="24"/>
          <w:szCs w:val="24"/>
        </w:rPr>
        <w:t>scales were developed, both of which would usually be administered, focusing on generic and CBT competences respectively.</w:t>
      </w:r>
    </w:p>
    <w:p w:rsidR="0089742C" w:rsidRPr="00997C49" w:rsidRDefault="0089742C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742C" w:rsidRPr="00997C49" w:rsidRDefault="0089742C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087A" w:rsidRPr="00997C49" w:rsidRDefault="00521F0F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 xml:space="preserve">Scale development </w:t>
      </w:r>
      <w:r w:rsidR="00B91674" w:rsidRPr="00997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C90" w:rsidRPr="00997C49" w:rsidRDefault="00521F0F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 xml:space="preserve">The CBT competence framework includes a ‘map’ </w:t>
      </w:r>
      <w:r w:rsidR="00C90124" w:rsidRPr="00997C49">
        <w:rPr>
          <w:rFonts w:ascii="Times New Roman" w:hAnsi="Times New Roman" w:cs="Times New Roman"/>
          <w:sz w:val="24"/>
          <w:szCs w:val="24"/>
        </w:rPr>
        <w:t xml:space="preserve">setting out </w:t>
      </w:r>
      <w:r w:rsidR="002D10C9" w:rsidRPr="00997C49">
        <w:rPr>
          <w:rFonts w:ascii="Times New Roman" w:hAnsi="Times New Roman" w:cs="Times New Roman"/>
          <w:sz w:val="24"/>
          <w:szCs w:val="24"/>
        </w:rPr>
        <w:t xml:space="preserve">the </w:t>
      </w:r>
      <w:r w:rsidRPr="00997C49">
        <w:rPr>
          <w:rFonts w:ascii="Times New Roman" w:hAnsi="Times New Roman" w:cs="Times New Roman"/>
          <w:sz w:val="24"/>
          <w:szCs w:val="24"/>
        </w:rPr>
        <w:t>discrete areas of clinical activity</w:t>
      </w:r>
      <w:r w:rsidR="002D10C9" w:rsidRPr="00997C49">
        <w:rPr>
          <w:rFonts w:ascii="Times New Roman" w:hAnsi="Times New Roman" w:cs="Times New Roman"/>
          <w:sz w:val="24"/>
          <w:szCs w:val="24"/>
        </w:rPr>
        <w:t xml:space="preserve"> that constitute CBT practice</w:t>
      </w:r>
      <w:r w:rsidRPr="00997C49">
        <w:rPr>
          <w:rFonts w:ascii="Times New Roman" w:hAnsi="Times New Roman" w:cs="Times New Roman"/>
          <w:sz w:val="24"/>
          <w:szCs w:val="24"/>
        </w:rPr>
        <w:t xml:space="preserve">, and this was </w:t>
      </w:r>
      <w:r w:rsidR="002D10C9" w:rsidRPr="00997C49">
        <w:rPr>
          <w:rFonts w:ascii="Times New Roman" w:hAnsi="Times New Roman" w:cs="Times New Roman"/>
          <w:sz w:val="24"/>
          <w:szCs w:val="24"/>
        </w:rPr>
        <w:t xml:space="preserve">used to </w:t>
      </w:r>
      <w:r w:rsidRPr="00997C49">
        <w:rPr>
          <w:rFonts w:ascii="Times New Roman" w:hAnsi="Times New Roman" w:cs="Times New Roman"/>
          <w:sz w:val="24"/>
          <w:szCs w:val="24"/>
        </w:rPr>
        <w:t>identify</w:t>
      </w:r>
      <w:r w:rsidR="002D10C9" w:rsidRPr="00997C49">
        <w:rPr>
          <w:rFonts w:ascii="Times New Roman" w:hAnsi="Times New Roman" w:cs="Times New Roman"/>
          <w:sz w:val="24"/>
          <w:szCs w:val="24"/>
        </w:rPr>
        <w:t xml:space="preserve"> a set of </w:t>
      </w:r>
      <w:r w:rsidRPr="00997C49">
        <w:rPr>
          <w:rFonts w:ascii="Times New Roman" w:hAnsi="Times New Roman" w:cs="Times New Roman"/>
          <w:sz w:val="24"/>
          <w:szCs w:val="24"/>
        </w:rPr>
        <w:t xml:space="preserve">items </w:t>
      </w:r>
      <w:r w:rsidR="002D10C9" w:rsidRPr="00997C49">
        <w:rPr>
          <w:rFonts w:ascii="Times New Roman" w:hAnsi="Times New Roman" w:cs="Times New Roman"/>
          <w:sz w:val="24"/>
          <w:szCs w:val="24"/>
        </w:rPr>
        <w:t xml:space="preserve">for </w:t>
      </w:r>
      <w:r w:rsidRPr="00997C49">
        <w:rPr>
          <w:rFonts w:ascii="Times New Roman" w:hAnsi="Times New Roman" w:cs="Times New Roman"/>
          <w:sz w:val="24"/>
          <w:szCs w:val="24"/>
        </w:rPr>
        <w:t xml:space="preserve">the scale. </w:t>
      </w:r>
      <w:r w:rsidR="002D10C9" w:rsidRPr="00997C49">
        <w:rPr>
          <w:rFonts w:ascii="Times New Roman" w:hAnsi="Times New Roman" w:cs="Times New Roman"/>
          <w:sz w:val="24"/>
          <w:szCs w:val="24"/>
        </w:rPr>
        <w:t xml:space="preserve">This initial set was modified on the basis of feedback from clinicians piloting early versions of the scale; as </w:t>
      </w:r>
      <w:r w:rsidR="00876152" w:rsidRPr="00997C49">
        <w:rPr>
          <w:rFonts w:ascii="Times New Roman" w:hAnsi="Times New Roman" w:cs="Times New Roman"/>
          <w:sz w:val="24"/>
          <w:szCs w:val="24"/>
        </w:rPr>
        <w:t xml:space="preserve">shown in </w:t>
      </w:r>
      <w:r w:rsidR="00FA1007" w:rsidRPr="00997C49">
        <w:rPr>
          <w:rFonts w:ascii="Times New Roman" w:hAnsi="Times New Roman" w:cs="Times New Roman"/>
          <w:sz w:val="24"/>
          <w:szCs w:val="24"/>
        </w:rPr>
        <w:t xml:space="preserve">Table </w:t>
      </w:r>
      <w:r w:rsidR="00876152" w:rsidRPr="00997C49">
        <w:rPr>
          <w:rFonts w:ascii="Times New Roman" w:hAnsi="Times New Roman" w:cs="Times New Roman"/>
          <w:sz w:val="24"/>
          <w:szCs w:val="24"/>
        </w:rPr>
        <w:t xml:space="preserve">1 the </w:t>
      </w:r>
      <w:r w:rsidRPr="00997C49">
        <w:rPr>
          <w:rFonts w:ascii="Times New Roman" w:hAnsi="Times New Roman" w:cs="Times New Roman"/>
          <w:sz w:val="24"/>
          <w:szCs w:val="24"/>
        </w:rPr>
        <w:t xml:space="preserve">resulting </w:t>
      </w:r>
      <w:r w:rsidR="00C90124" w:rsidRPr="00997C49">
        <w:rPr>
          <w:rFonts w:ascii="Times New Roman" w:hAnsi="Times New Roman" w:cs="Times New Roman"/>
          <w:sz w:val="24"/>
          <w:szCs w:val="24"/>
        </w:rPr>
        <w:t xml:space="preserve">set of 26 items is </w:t>
      </w:r>
      <w:r w:rsidR="008C6C90" w:rsidRPr="00997C49">
        <w:rPr>
          <w:rFonts w:ascii="Times New Roman" w:hAnsi="Times New Roman" w:cs="Times New Roman"/>
          <w:sz w:val="24"/>
          <w:szCs w:val="24"/>
        </w:rPr>
        <w:t xml:space="preserve">organised into four sections: </w:t>
      </w:r>
    </w:p>
    <w:p w:rsidR="00700E9E" w:rsidRPr="00997C49" w:rsidRDefault="00700E9E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6C90" w:rsidRPr="00997C49" w:rsidRDefault="00ED625C" w:rsidP="00E2787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U</w:t>
      </w:r>
      <w:r w:rsidR="008C6C90" w:rsidRPr="00997C49">
        <w:rPr>
          <w:rFonts w:ascii="Times New Roman" w:hAnsi="Times New Roman" w:cs="Times New Roman"/>
          <w:sz w:val="24"/>
          <w:szCs w:val="24"/>
        </w:rPr>
        <w:t>nderpinning CBT techniques</w:t>
      </w:r>
    </w:p>
    <w:p w:rsidR="008C6C90" w:rsidRPr="00997C49" w:rsidRDefault="00ED625C" w:rsidP="00E2787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C</w:t>
      </w:r>
      <w:r w:rsidR="008C6C90" w:rsidRPr="00997C49">
        <w:rPr>
          <w:rFonts w:ascii="Times New Roman" w:hAnsi="Times New Roman" w:cs="Times New Roman"/>
          <w:sz w:val="24"/>
          <w:szCs w:val="24"/>
        </w:rPr>
        <w:t>hange techniques based on discussion and experiential methods</w:t>
      </w:r>
    </w:p>
    <w:p w:rsidR="00521F0F" w:rsidRPr="00997C49" w:rsidRDefault="00ED625C" w:rsidP="00E2787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C</w:t>
      </w:r>
      <w:r w:rsidR="008C6C90" w:rsidRPr="00997C49">
        <w:rPr>
          <w:rFonts w:ascii="Times New Roman" w:hAnsi="Times New Roman" w:cs="Times New Roman"/>
          <w:sz w:val="24"/>
          <w:szCs w:val="24"/>
        </w:rPr>
        <w:t xml:space="preserve">hange techniques deployed for specific conditions   </w:t>
      </w:r>
    </w:p>
    <w:p w:rsidR="008C6C90" w:rsidRPr="00997C49" w:rsidRDefault="00ED625C" w:rsidP="00E2787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R</w:t>
      </w:r>
      <w:r w:rsidR="008C6C90" w:rsidRPr="00997C49">
        <w:rPr>
          <w:rFonts w:ascii="Times New Roman" w:hAnsi="Times New Roman" w:cs="Times New Roman"/>
          <w:sz w:val="24"/>
          <w:szCs w:val="24"/>
        </w:rPr>
        <w:t>eviewing the session as whole</w:t>
      </w:r>
    </w:p>
    <w:p w:rsidR="008C6C90" w:rsidRPr="00997C49" w:rsidRDefault="008C6C90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0E9E" w:rsidRPr="00997C49" w:rsidRDefault="00700E9E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A similar proce</w:t>
      </w:r>
      <w:r w:rsidR="002D10C9" w:rsidRPr="00997C49">
        <w:rPr>
          <w:rFonts w:ascii="Times New Roman" w:hAnsi="Times New Roman" w:cs="Times New Roman"/>
          <w:sz w:val="24"/>
          <w:szCs w:val="24"/>
        </w:rPr>
        <w:t xml:space="preserve">dure </w:t>
      </w:r>
      <w:r w:rsidRPr="00997C49">
        <w:rPr>
          <w:rFonts w:ascii="Times New Roman" w:hAnsi="Times New Roman" w:cs="Times New Roman"/>
          <w:sz w:val="24"/>
          <w:szCs w:val="24"/>
        </w:rPr>
        <w:t xml:space="preserve">was used to develop a 13-item ‘Core and Generic Therapeutic </w:t>
      </w:r>
      <w:r w:rsidR="00C5149E" w:rsidRPr="00997C49">
        <w:rPr>
          <w:rFonts w:ascii="Times New Roman" w:hAnsi="Times New Roman" w:cs="Times New Roman"/>
          <w:sz w:val="24"/>
          <w:szCs w:val="24"/>
        </w:rPr>
        <w:t>C</w:t>
      </w:r>
      <w:r w:rsidRPr="00997C49">
        <w:rPr>
          <w:rFonts w:ascii="Times New Roman" w:hAnsi="Times New Roman" w:cs="Times New Roman"/>
          <w:sz w:val="24"/>
          <w:szCs w:val="24"/>
        </w:rPr>
        <w:t>ompetences’ scale</w:t>
      </w:r>
      <w:r w:rsidR="00ED625C" w:rsidRPr="00997C49">
        <w:rPr>
          <w:rFonts w:ascii="Times New Roman" w:hAnsi="Times New Roman" w:cs="Times New Roman"/>
          <w:sz w:val="24"/>
          <w:szCs w:val="24"/>
        </w:rPr>
        <w:t xml:space="preserve">; these </w:t>
      </w:r>
      <w:r w:rsidR="002D10C9" w:rsidRPr="00997C49">
        <w:rPr>
          <w:rFonts w:ascii="Times New Roman" w:hAnsi="Times New Roman" w:cs="Times New Roman"/>
          <w:sz w:val="24"/>
          <w:szCs w:val="24"/>
        </w:rPr>
        <w:t xml:space="preserve">are set out in </w:t>
      </w:r>
      <w:r w:rsidR="00FA1007" w:rsidRPr="00997C49">
        <w:rPr>
          <w:rFonts w:ascii="Times New Roman" w:hAnsi="Times New Roman" w:cs="Times New Roman"/>
          <w:sz w:val="24"/>
          <w:szCs w:val="24"/>
        </w:rPr>
        <w:t>Table</w:t>
      </w:r>
      <w:r w:rsidR="00876152" w:rsidRPr="00997C49">
        <w:rPr>
          <w:rFonts w:ascii="Times New Roman" w:hAnsi="Times New Roman" w:cs="Times New Roman"/>
          <w:sz w:val="24"/>
          <w:szCs w:val="24"/>
        </w:rPr>
        <w:t xml:space="preserve"> 2</w:t>
      </w:r>
      <w:r w:rsidRPr="00997C49">
        <w:rPr>
          <w:rFonts w:ascii="Times New Roman" w:hAnsi="Times New Roman" w:cs="Times New Roman"/>
          <w:sz w:val="24"/>
          <w:szCs w:val="24"/>
        </w:rPr>
        <w:t>.</w:t>
      </w:r>
      <w:r w:rsidR="00C33A68" w:rsidRPr="00997C49">
        <w:rPr>
          <w:rFonts w:ascii="Times New Roman" w:hAnsi="Times New Roman" w:cs="Times New Roman"/>
          <w:sz w:val="24"/>
          <w:szCs w:val="24"/>
        </w:rPr>
        <w:t xml:space="preserve"> The grouping of this table broadly reflects the structure of the competence framework, with a final section </w:t>
      </w:r>
      <w:r w:rsidR="00E06180" w:rsidRPr="00997C49">
        <w:rPr>
          <w:rFonts w:ascii="Times New Roman" w:hAnsi="Times New Roman" w:cs="Times New Roman"/>
          <w:sz w:val="24"/>
          <w:szCs w:val="24"/>
        </w:rPr>
        <w:t xml:space="preserve">intended to </w:t>
      </w:r>
      <w:r w:rsidR="00C33A68" w:rsidRPr="00997C49">
        <w:rPr>
          <w:rFonts w:ascii="Times New Roman" w:hAnsi="Times New Roman" w:cs="Times New Roman"/>
          <w:sz w:val="24"/>
          <w:szCs w:val="24"/>
        </w:rPr>
        <w:t>provid</w:t>
      </w:r>
      <w:r w:rsidR="00E06180" w:rsidRPr="00997C49">
        <w:rPr>
          <w:rFonts w:ascii="Times New Roman" w:hAnsi="Times New Roman" w:cs="Times New Roman"/>
          <w:sz w:val="24"/>
          <w:szCs w:val="24"/>
        </w:rPr>
        <w:t xml:space="preserve">e </w:t>
      </w:r>
      <w:r w:rsidR="00C33A68" w:rsidRPr="00997C49">
        <w:rPr>
          <w:rFonts w:ascii="Times New Roman" w:hAnsi="Times New Roman" w:cs="Times New Roman"/>
          <w:sz w:val="24"/>
          <w:szCs w:val="24"/>
        </w:rPr>
        <w:t xml:space="preserve">a ‘helicopter’ view of the session as a whole. </w:t>
      </w:r>
    </w:p>
    <w:p w:rsidR="008C3B82" w:rsidRPr="00997C49" w:rsidRDefault="00AA5C59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lastRenderedPageBreak/>
        <w:t xml:space="preserve">Each item is anchored 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with synoptic </w:t>
      </w:r>
      <w:r w:rsidR="00AA57E7" w:rsidRPr="00997C49">
        <w:rPr>
          <w:rFonts w:ascii="Times New Roman" w:hAnsi="Times New Roman" w:cs="Times New Roman"/>
          <w:sz w:val="24"/>
          <w:szCs w:val="24"/>
        </w:rPr>
        <w:t>behaviourally-</w:t>
      </w:r>
      <w:r w:rsidR="00C90124" w:rsidRPr="00997C49">
        <w:rPr>
          <w:rFonts w:ascii="Times New Roman" w:hAnsi="Times New Roman" w:cs="Times New Roman"/>
          <w:sz w:val="24"/>
          <w:szCs w:val="24"/>
        </w:rPr>
        <w:t>specific</w:t>
      </w:r>
      <w:r w:rsidRPr="00997C49">
        <w:rPr>
          <w:rFonts w:ascii="Times New Roman" w:hAnsi="Times New Roman" w:cs="Times New Roman"/>
          <w:sz w:val="24"/>
          <w:szCs w:val="24"/>
        </w:rPr>
        <w:t xml:space="preserve"> descript</w:t>
      </w:r>
      <w:r w:rsidR="00322CA4" w:rsidRPr="00997C49">
        <w:rPr>
          <w:rFonts w:ascii="Times New Roman" w:hAnsi="Times New Roman" w:cs="Times New Roman"/>
          <w:sz w:val="24"/>
          <w:szCs w:val="24"/>
        </w:rPr>
        <w:t>ions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AA57E7" w:rsidRPr="00997C49">
        <w:rPr>
          <w:rFonts w:ascii="Times New Roman" w:hAnsi="Times New Roman" w:cs="Times New Roman"/>
          <w:sz w:val="24"/>
          <w:szCs w:val="24"/>
        </w:rPr>
        <w:t xml:space="preserve">that indicate </w:t>
      </w:r>
      <w:r w:rsidR="00F347B2" w:rsidRPr="00997C49">
        <w:rPr>
          <w:rFonts w:ascii="Times New Roman" w:hAnsi="Times New Roman" w:cs="Times New Roman"/>
          <w:sz w:val="24"/>
          <w:szCs w:val="24"/>
        </w:rPr>
        <w:t xml:space="preserve">what </w:t>
      </w:r>
      <w:r w:rsidR="00ED625C" w:rsidRPr="00997C49">
        <w:rPr>
          <w:rFonts w:ascii="Times New Roman" w:hAnsi="Times New Roman" w:cs="Times New Roman"/>
          <w:sz w:val="24"/>
          <w:szCs w:val="24"/>
        </w:rPr>
        <w:t xml:space="preserve">an observer would expect to see if </w:t>
      </w:r>
      <w:r w:rsidR="00F347B2" w:rsidRPr="00997C49">
        <w:rPr>
          <w:rFonts w:ascii="Times New Roman" w:hAnsi="Times New Roman" w:cs="Times New Roman"/>
          <w:sz w:val="24"/>
          <w:szCs w:val="24"/>
        </w:rPr>
        <w:t xml:space="preserve">the 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competence </w:t>
      </w:r>
      <w:r w:rsidR="00ED625C" w:rsidRPr="00997C49">
        <w:rPr>
          <w:rFonts w:ascii="Times New Roman" w:hAnsi="Times New Roman" w:cs="Times New Roman"/>
          <w:sz w:val="24"/>
          <w:szCs w:val="24"/>
        </w:rPr>
        <w:t xml:space="preserve">were </w:t>
      </w:r>
      <w:r w:rsidR="008C3B82" w:rsidRPr="00997C49">
        <w:rPr>
          <w:rFonts w:ascii="Times New Roman" w:hAnsi="Times New Roman" w:cs="Times New Roman"/>
          <w:sz w:val="24"/>
          <w:szCs w:val="24"/>
        </w:rPr>
        <w:t>being performed</w:t>
      </w:r>
      <w:r w:rsidR="00AA57E7" w:rsidRPr="00997C49">
        <w:rPr>
          <w:rFonts w:ascii="Times New Roman" w:hAnsi="Times New Roman" w:cs="Times New Roman"/>
          <w:sz w:val="24"/>
          <w:szCs w:val="24"/>
        </w:rPr>
        <w:t xml:space="preserve"> appropriately (with these descriptions drawn from those contained in the framework). </w:t>
      </w:r>
      <w:r w:rsidR="00F347B2" w:rsidRPr="00997C49">
        <w:rPr>
          <w:rFonts w:ascii="Times New Roman" w:hAnsi="Times New Roman" w:cs="Times New Roman"/>
          <w:sz w:val="24"/>
          <w:szCs w:val="24"/>
        </w:rPr>
        <w:t>T</w:t>
      </w:r>
      <w:r w:rsidR="009402D5" w:rsidRPr="00997C49">
        <w:rPr>
          <w:rFonts w:ascii="Times New Roman" w:hAnsi="Times New Roman" w:cs="Times New Roman"/>
          <w:sz w:val="24"/>
          <w:szCs w:val="24"/>
        </w:rPr>
        <w:t xml:space="preserve">he 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descriptors are set at the level that an expert practitioner would demonstrate, and to which a trainee therapist would aspire. </w:t>
      </w:r>
      <w:r w:rsidR="00F347B2" w:rsidRPr="00997C49">
        <w:rPr>
          <w:rFonts w:ascii="Times New Roman" w:hAnsi="Times New Roman" w:cs="Times New Roman"/>
          <w:sz w:val="24"/>
          <w:szCs w:val="24"/>
        </w:rPr>
        <w:t xml:space="preserve">By way of </w:t>
      </w:r>
      <w:r w:rsidR="008C3B82" w:rsidRPr="00997C49">
        <w:rPr>
          <w:rFonts w:ascii="Times New Roman" w:hAnsi="Times New Roman" w:cs="Times New Roman"/>
          <w:sz w:val="24"/>
          <w:szCs w:val="24"/>
        </w:rPr>
        <w:t>illustra</w:t>
      </w:r>
      <w:r w:rsidR="00F347B2" w:rsidRPr="00997C49">
        <w:rPr>
          <w:rFonts w:ascii="Times New Roman" w:hAnsi="Times New Roman" w:cs="Times New Roman"/>
          <w:sz w:val="24"/>
          <w:szCs w:val="24"/>
        </w:rPr>
        <w:t>tion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, </w:t>
      </w:r>
      <w:r w:rsidR="00FA1007" w:rsidRPr="00997C49">
        <w:rPr>
          <w:rFonts w:ascii="Times New Roman" w:hAnsi="Times New Roman" w:cs="Times New Roman"/>
          <w:sz w:val="24"/>
          <w:szCs w:val="24"/>
        </w:rPr>
        <w:t xml:space="preserve">Table </w:t>
      </w:r>
      <w:r w:rsidR="00876152" w:rsidRPr="00997C49">
        <w:rPr>
          <w:rFonts w:ascii="Times New Roman" w:hAnsi="Times New Roman" w:cs="Times New Roman"/>
          <w:sz w:val="24"/>
          <w:szCs w:val="24"/>
        </w:rPr>
        <w:t>3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 shows </w:t>
      </w:r>
      <w:r w:rsidR="009402D5" w:rsidRPr="00997C49">
        <w:rPr>
          <w:rFonts w:ascii="Times New Roman" w:hAnsi="Times New Roman" w:cs="Times New Roman"/>
          <w:sz w:val="24"/>
          <w:szCs w:val="24"/>
        </w:rPr>
        <w:t xml:space="preserve">the </w:t>
      </w:r>
      <w:r w:rsidR="0067464C" w:rsidRPr="00997C49">
        <w:rPr>
          <w:rFonts w:ascii="Times New Roman" w:hAnsi="Times New Roman" w:cs="Times New Roman"/>
          <w:sz w:val="24"/>
          <w:szCs w:val="24"/>
        </w:rPr>
        <w:t xml:space="preserve">behavioural </w:t>
      </w:r>
      <w:r w:rsidR="009402D5" w:rsidRPr="00997C49">
        <w:rPr>
          <w:rFonts w:ascii="Times New Roman" w:hAnsi="Times New Roman" w:cs="Times New Roman"/>
          <w:sz w:val="24"/>
          <w:szCs w:val="24"/>
        </w:rPr>
        <w:t>anchor</w:t>
      </w:r>
      <w:r w:rsidR="0067464C" w:rsidRPr="00997C49">
        <w:rPr>
          <w:rFonts w:ascii="Times New Roman" w:hAnsi="Times New Roman" w:cs="Times New Roman"/>
          <w:sz w:val="24"/>
          <w:szCs w:val="24"/>
        </w:rPr>
        <w:t xml:space="preserve">s </w:t>
      </w:r>
      <w:r w:rsidR="009402D5" w:rsidRPr="00997C49">
        <w:rPr>
          <w:rFonts w:ascii="Times New Roman" w:hAnsi="Times New Roman" w:cs="Times New Roman"/>
          <w:sz w:val="24"/>
          <w:szCs w:val="24"/>
        </w:rPr>
        <w:t xml:space="preserve">for </w:t>
      </w:r>
      <w:r w:rsidR="008C3B82" w:rsidRPr="00997C49">
        <w:rPr>
          <w:rFonts w:ascii="Times New Roman" w:hAnsi="Times New Roman" w:cs="Times New Roman"/>
          <w:sz w:val="24"/>
          <w:szCs w:val="24"/>
        </w:rPr>
        <w:t>two items: ‘agenda setting</w:t>
      </w:r>
      <w:r w:rsidR="00C5149E" w:rsidRPr="00997C49">
        <w:rPr>
          <w:rFonts w:ascii="Times New Roman" w:hAnsi="Times New Roman" w:cs="Times New Roman"/>
          <w:sz w:val="24"/>
          <w:szCs w:val="24"/>
        </w:rPr>
        <w:t xml:space="preserve"> and structuring sessions’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 (one of the underpinning CBT techniques), and ‘implementing CBT using a collaborative approach’ (</w:t>
      </w:r>
      <w:r w:rsidR="00096749" w:rsidRPr="00997C49">
        <w:rPr>
          <w:rFonts w:ascii="Times New Roman" w:hAnsi="Times New Roman" w:cs="Times New Roman"/>
          <w:sz w:val="24"/>
          <w:szCs w:val="24"/>
        </w:rPr>
        <w:t xml:space="preserve">found in 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the section </w:t>
      </w:r>
      <w:r w:rsidR="000B7DD2" w:rsidRPr="00997C49">
        <w:rPr>
          <w:rFonts w:ascii="Times New Roman" w:hAnsi="Times New Roman" w:cs="Times New Roman"/>
          <w:sz w:val="24"/>
          <w:szCs w:val="24"/>
        </w:rPr>
        <w:t>‘</w:t>
      </w:r>
      <w:r w:rsidR="008C3B82" w:rsidRPr="00997C49">
        <w:rPr>
          <w:rFonts w:ascii="Times New Roman" w:hAnsi="Times New Roman" w:cs="Times New Roman"/>
          <w:sz w:val="24"/>
          <w:szCs w:val="24"/>
        </w:rPr>
        <w:t>reviewing the session as a whole</w:t>
      </w:r>
      <w:r w:rsidR="000B7DD2" w:rsidRPr="00997C49">
        <w:rPr>
          <w:rFonts w:ascii="Times New Roman" w:hAnsi="Times New Roman" w:cs="Times New Roman"/>
          <w:sz w:val="24"/>
          <w:szCs w:val="24"/>
        </w:rPr>
        <w:t>’</w:t>
      </w:r>
      <w:r w:rsidR="008C3B82" w:rsidRPr="00997C49">
        <w:rPr>
          <w:rFonts w:ascii="Times New Roman" w:hAnsi="Times New Roman" w:cs="Times New Roman"/>
          <w:sz w:val="24"/>
          <w:szCs w:val="24"/>
        </w:rPr>
        <w:t xml:space="preserve">). </w:t>
      </w:r>
      <w:r w:rsidR="00F86613" w:rsidRPr="00997C49">
        <w:rPr>
          <w:rFonts w:ascii="Times New Roman" w:hAnsi="Times New Roman" w:cs="Times New Roman"/>
          <w:sz w:val="24"/>
          <w:szCs w:val="24"/>
        </w:rPr>
        <w:t>T</w:t>
      </w:r>
      <w:r w:rsidR="00C5149E" w:rsidRPr="00997C49">
        <w:rPr>
          <w:rFonts w:ascii="Times New Roman" w:hAnsi="Times New Roman" w:cs="Times New Roman"/>
          <w:sz w:val="24"/>
          <w:szCs w:val="24"/>
        </w:rPr>
        <w:t>hese anchors can include multiple concepts, reflecting the fact that the activity they describe is exemplified by a set of acti</w:t>
      </w:r>
      <w:r w:rsidR="00EB1301" w:rsidRPr="00997C49">
        <w:rPr>
          <w:rFonts w:ascii="Times New Roman" w:hAnsi="Times New Roman" w:cs="Times New Roman"/>
          <w:sz w:val="24"/>
          <w:szCs w:val="24"/>
        </w:rPr>
        <w:t xml:space="preserve">ons </w:t>
      </w:r>
      <w:r w:rsidR="00C5149E" w:rsidRPr="00997C49">
        <w:rPr>
          <w:rFonts w:ascii="Times New Roman" w:hAnsi="Times New Roman" w:cs="Times New Roman"/>
          <w:sz w:val="24"/>
          <w:szCs w:val="24"/>
        </w:rPr>
        <w:t xml:space="preserve">that (even if different in their focus) are coherent in their intent: all need to be present for the item to be rated as competently delivered. For example, however well an agenda is set, the session needs to be structured in a way that enables this agenda to be realised; one </w:t>
      </w:r>
      <w:r w:rsidR="00E06838" w:rsidRPr="00997C49">
        <w:rPr>
          <w:rFonts w:ascii="Times New Roman" w:hAnsi="Times New Roman" w:cs="Times New Roman"/>
          <w:sz w:val="24"/>
          <w:szCs w:val="24"/>
        </w:rPr>
        <w:t xml:space="preserve">activity </w:t>
      </w:r>
      <w:r w:rsidR="00C5149E" w:rsidRPr="00997C49">
        <w:rPr>
          <w:rFonts w:ascii="Times New Roman" w:hAnsi="Times New Roman" w:cs="Times New Roman"/>
          <w:sz w:val="24"/>
          <w:szCs w:val="24"/>
        </w:rPr>
        <w:t>without the other is unhelpful.</w:t>
      </w:r>
    </w:p>
    <w:p w:rsidR="003244F4" w:rsidRPr="00997C49" w:rsidRDefault="003244F4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0F" w:rsidRPr="00997C49" w:rsidRDefault="00032FD0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 xml:space="preserve">Rating </w:t>
      </w:r>
    </w:p>
    <w:p w:rsidR="00C5149E" w:rsidRPr="00997C49" w:rsidRDefault="008C3B82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Ratings are made on a f</w:t>
      </w:r>
      <w:r w:rsidR="00032FD0" w:rsidRPr="00997C49">
        <w:rPr>
          <w:rFonts w:ascii="Times New Roman" w:hAnsi="Times New Roman" w:cs="Times New Roman"/>
          <w:sz w:val="24"/>
          <w:szCs w:val="24"/>
        </w:rPr>
        <w:t xml:space="preserve">ive-point Likert scale, with </w:t>
      </w:r>
      <w:r w:rsidR="00A62718" w:rsidRPr="00997C49">
        <w:rPr>
          <w:rFonts w:ascii="Times New Roman" w:hAnsi="Times New Roman" w:cs="Times New Roman"/>
          <w:sz w:val="24"/>
          <w:szCs w:val="24"/>
        </w:rPr>
        <w:t>each point linked to</w:t>
      </w:r>
      <w:r w:rsidR="003244F4" w:rsidRPr="00997C49">
        <w:rPr>
          <w:rFonts w:ascii="Times New Roman" w:hAnsi="Times New Roman" w:cs="Times New Roman"/>
          <w:sz w:val="24"/>
          <w:szCs w:val="24"/>
        </w:rPr>
        <w:t xml:space="preserve"> anchors which specify both the extent to which a skill is present and the degree to which it needs to be developed.</w:t>
      </w:r>
      <w:r w:rsidRPr="00997C49">
        <w:rPr>
          <w:rFonts w:ascii="Times New Roman" w:hAnsi="Times New Roman" w:cs="Times New Roman"/>
          <w:sz w:val="24"/>
          <w:szCs w:val="24"/>
        </w:rPr>
        <w:t xml:space="preserve">, as shown in </w:t>
      </w:r>
      <w:r w:rsidR="00FA1007" w:rsidRPr="00997C49">
        <w:rPr>
          <w:rFonts w:ascii="Times New Roman" w:hAnsi="Times New Roman" w:cs="Times New Roman"/>
          <w:sz w:val="24"/>
          <w:szCs w:val="24"/>
        </w:rPr>
        <w:t xml:space="preserve">Table </w:t>
      </w:r>
      <w:r w:rsidR="00876152" w:rsidRPr="00997C49">
        <w:rPr>
          <w:rFonts w:ascii="Times New Roman" w:hAnsi="Times New Roman" w:cs="Times New Roman"/>
          <w:sz w:val="24"/>
          <w:szCs w:val="24"/>
        </w:rPr>
        <w:t>4</w:t>
      </w:r>
      <w:r w:rsidRPr="00997C49">
        <w:rPr>
          <w:rFonts w:ascii="Times New Roman" w:hAnsi="Times New Roman" w:cs="Times New Roman"/>
          <w:sz w:val="24"/>
          <w:szCs w:val="24"/>
        </w:rPr>
        <w:t xml:space="preserve">. </w:t>
      </w:r>
      <w:r w:rsidR="00C5149E" w:rsidRPr="00997C49">
        <w:rPr>
          <w:rFonts w:ascii="Times New Roman" w:hAnsi="Times New Roman" w:cs="Times New Roman"/>
          <w:sz w:val="24"/>
          <w:szCs w:val="24"/>
        </w:rPr>
        <w:t xml:space="preserve">A </w:t>
      </w:r>
      <w:r w:rsidR="00AC24BF" w:rsidRPr="00997C49">
        <w:rPr>
          <w:rFonts w:ascii="Times New Roman" w:hAnsi="Times New Roman" w:cs="Times New Roman"/>
          <w:sz w:val="24"/>
          <w:szCs w:val="24"/>
        </w:rPr>
        <w:t xml:space="preserve">short </w:t>
      </w:r>
      <w:r w:rsidR="00C5149E" w:rsidRPr="00997C49">
        <w:rPr>
          <w:rFonts w:ascii="Times New Roman" w:hAnsi="Times New Roman" w:cs="Times New Roman"/>
          <w:sz w:val="24"/>
          <w:szCs w:val="24"/>
        </w:rPr>
        <w:t xml:space="preserve">guide to the generic and CBT scales sets-out their rationale and the way in which they are rated and scored, </w:t>
      </w:r>
      <w:r w:rsidR="003244F4" w:rsidRPr="00997C49">
        <w:rPr>
          <w:rFonts w:ascii="Times New Roman" w:hAnsi="Times New Roman" w:cs="Times New Roman"/>
          <w:sz w:val="24"/>
          <w:szCs w:val="24"/>
        </w:rPr>
        <w:t xml:space="preserve">and directs raters to </w:t>
      </w:r>
      <w:r w:rsidR="00C5149E" w:rsidRPr="00997C49">
        <w:rPr>
          <w:rFonts w:ascii="Times New Roman" w:hAnsi="Times New Roman" w:cs="Times New Roman"/>
          <w:sz w:val="24"/>
          <w:szCs w:val="24"/>
        </w:rPr>
        <w:t>the CBT framework for a fuller description of the competences.</w:t>
      </w:r>
    </w:p>
    <w:p w:rsidR="00C5149E" w:rsidRPr="00997C49" w:rsidRDefault="00C5149E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49E" w:rsidRPr="00997C49" w:rsidRDefault="00C5149E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 xml:space="preserve">Most competence scales require raters to score all the items, but this can be </w:t>
      </w:r>
      <w:r w:rsidR="00E06838" w:rsidRPr="00997C49">
        <w:rPr>
          <w:rFonts w:ascii="Times New Roman" w:hAnsi="Times New Roman" w:cs="Times New Roman"/>
          <w:sz w:val="24"/>
          <w:szCs w:val="24"/>
        </w:rPr>
        <w:t xml:space="preserve">problematic if </w:t>
      </w:r>
      <w:r w:rsidRPr="00997C49">
        <w:rPr>
          <w:rFonts w:ascii="Times New Roman" w:hAnsi="Times New Roman" w:cs="Times New Roman"/>
          <w:sz w:val="24"/>
          <w:szCs w:val="24"/>
        </w:rPr>
        <w:t xml:space="preserve">areas of activity are not relevant to a specific intervention package or to a specific session. This </w:t>
      </w:r>
      <w:r w:rsidR="009414AA" w:rsidRPr="00997C49">
        <w:rPr>
          <w:rFonts w:ascii="Times New Roman" w:hAnsi="Times New Roman" w:cs="Times New Roman"/>
          <w:sz w:val="24"/>
          <w:szCs w:val="24"/>
        </w:rPr>
        <w:t xml:space="preserve">observation </w:t>
      </w:r>
      <w:r w:rsidRPr="00997C49">
        <w:rPr>
          <w:rFonts w:ascii="Times New Roman" w:hAnsi="Times New Roman" w:cs="Times New Roman"/>
          <w:sz w:val="24"/>
          <w:szCs w:val="24"/>
        </w:rPr>
        <w:t xml:space="preserve">is particularly </w:t>
      </w:r>
      <w:r w:rsidR="009414AA" w:rsidRPr="00997C49">
        <w:rPr>
          <w:rFonts w:ascii="Times New Roman" w:hAnsi="Times New Roman" w:cs="Times New Roman"/>
          <w:sz w:val="24"/>
          <w:szCs w:val="24"/>
        </w:rPr>
        <w:t xml:space="preserve">pertinent to </w:t>
      </w:r>
      <w:r w:rsidRPr="00997C49">
        <w:rPr>
          <w:rFonts w:ascii="Times New Roman" w:hAnsi="Times New Roman" w:cs="Times New Roman"/>
          <w:sz w:val="24"/>
          <w:szCs w:val="24"/>
        </w:rPr>
        <w:t>the present scale because of the detail with which it specifies change mechanisms. As such, raters have the op</w:t>
      </w:r>
      <w:r w:rsidRPr="00997C49">
        <w:rPr>
          <w:rFonts w:ascii="Times New Roman" w:hAnsi="Times New Roman" w:cs="Times New Roman"/>
          <w:sz w:val="24"/>
          <w:szCs w:val="24"/>
        </w:rPr>
        <w:lastRenderedPageBreak/>
        <w:t xml:space="preserve">tion of marking an area of activity as ‘not-applicable’ when it is absent from the session, but its absence is expected or is justified by the context. For example, ‘working with imagery’ </w:t>
      </w:r>
      <w:r w:rsidR="00A24A52" w:rsidRPr="00997C49">
        <w:rPr>
          <w:rFonts w:ascii="Times New Roman" w:hAnsi="Times New Roman" w:cs="Times New Roman"/>
          <w:sz w:val="24"/>
          <w:szCs w:val="24"/>
        </w:rPr>
        <w:t>c</w:t>
      </w:r>
      <w:r w:rsidRPr="00997C49">
        <w:rPr>
          <w:rFonts w:ascii="Times New Roman" w:hAnsi="Times New Roman" w:cs="Times New Roman"/>
          <w:sz w:val="24"/>
          <w:szCs w:val="24"/>
        </w:rPr>
        <w:t>ould be rated ‘non-applicable’ if imagery did not feature in a session</w:t>
      </w:r>
      <w:r w:rsidR="00A24A52" w:rsidRPr="00997C49">
        <w:rPr>
          <w:rFonts w:ascii="Times New Roman" w:hAnsi="Times New Roman" w:cs="Times New Roman"/>
          <w:sz w:val="24"/>
          <w:szCs w:val="24"/>
        </w:rPr>
        <w:t>, but</w:t>
      </w:r>
      <w:r w:rsidRPr="00997C49">
        <w:rPr>
          <w:rFonts w:ascii="Times New Roman" w:hAnsi="Times New Roman" w:cs="Times New Roman"/>
          <w:sz w:val="24"/>
          <w:szCs w:val="24"/>
        </w:rPr>
        <w:t xml:space="preserve"> if a client described obviously relevant imagery which the therapist did not address then the rater would score this as an area needing development. Clearly judgment is needed to decide whether – in the context of the session - an area of activity is </w:t>
      </w:r>
      <w:r w:rsidRPr="00997C49">
        <w:rPr>
          <w:rFonts w:ascii="Times New Roman" w:hAnsi="Times New Roman" w:cs="Times New Roman"/>
          <w:i/>
          <w:sz w:val="24"/>
          <w:szCs w:val="24"/>
        </w:rPr>
        <w:t>appropriately</w:t>
      </w:r>
      <w:r w:rsidRPr="00997C49">
        <w:rPr>
          <w:rFonts w:ascii="Times New Roman" w:hAnsi="Times New Roman" w:cs="Times New Roman"/>
          <w:sz w:val="24"/>
          <w:szCs w:val="24"/>
        </w:rPr>
        <w:t xml:space="preserve"> absent, or whether its absence </w:t>
      </w:r>
      <w:r w:rsidR="00E06838" w:rsidRPr="00997C49">
        <w:rPr>
          <w:rFonts w:ascii="Times New Roman" w:hAnsi="Times New Roman" w:cs="Times New Roman"/>
          <w:sz w:val="24"/>
          <w:szCs w:val="24"/>
        </w:rPr>
        <w:t>should flag a concern</w:t>
      </w:r>
      <w:r w:rsidRPr="0099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B82" w:rsidRPr="00997C49" w:rsidRDefault="008C3B82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32FD0" w:rsidRPr="00997C49" w:rsidRDefault="00411A5A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 xml:space="preserve">Feedback on the use of the scales </w:t>
      </w:r>
    </w:p>
    <w:p w:rsidR="00411A5A" w:rsidRPr="00997C49" w:rsidRDefault="00EF36C2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Detailed f</w:t>
      </w:r>
      <w:r w:rsidR="00BE0F61" w:rsidRPr="00997C49">
        <w:rPr>
          <w:rFonts w:ascii="Times New Roman" w:hAnsi="Times New Roman" w:cs="Times New Roman"/>
          <w:sz w:val="24"/>
          <w:szCs w:val="24"/>
        </w:rPr>
        <w:t xml:space="preserve">eedback on the scales </w:t>
      </w:r>
      <w:r w:rsidR="00411A5A" w:rsidRPr="00997C49">
        <w:rPr>
          <w:rFonts w:ascii="Times New Roman" w:hAnsi="Times New Roman" w:cs="Times New Roman"/>
          <w:sz w:val="24"/>
          <w:szCs w:val="24"/>
        </w:rPr>
        <w:t xml:space="preserve">has been </w:t>
      </w:r>
      <w:r w:rsidR="00BE0F61" w:rsidRPr="00997C49">
        <w:rPr>
          <w:rFonts w:ascii="Times New Roman" w:hAnsi="Times New Roman" w:cs="Times New Roman"/>
          <w:sz w:val="24"/>
          <w:szCs w:val="24"/>
        </w:rPr>
        <w:t xml:space="preserve">obtained </w:t>
      </w:r>
      <w:r w:rsidR="00526FD9" w:rsidRPr="00997C49">
        <w:rPr>
          <w:rFonts w:ascii="Times New Roman" w:hAnsi="Times New Roman" w:cs="Times New Roman"/>
          <w:sz w:val="24"/>
          <w:szCs w:val="24"/>
        </w:rPr>
        <w:t xml:space="preserve">through </w:t>
      </w:r>
      <w:r w:rsidR="00411A5A" w:rsidRPr="00997C49">
        <w:rPr>
          <w:rFonts w:ascii="Times New Roman" w:hAnsi="Times New Roman" w:cs="Times New Roman"/>
          <w:sz w:val="24"/>
          <w:szCs w:val="24"/>
        </w:rPr>
        <w:t xml:space="preserve">several </w:t>
      </w:r>
      <w:r w:rsidR="00BE0F61" w:rsidRPr="00997C49">
        <w:rPr>
          <w:rFonts w:ascii="Times New Roman" w:hAnsi="Times New Roman" w:cs="Times New Roman"/>
          <w:sz w:val="24"/>
          <w:szCs w:val="24"/>
        </w:rPr>
        <w:t>routes</w:t>
      </w:r>
      <w:r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BE0F61" w:rsidRPr="00997C49">
        <w:rPr>
          <w:rFonts w:ascii="Times New Roman" w:hAnsi="Times New Roman" w:cs="Times New Roman"/>
          <w:sz w:val="24"/>
          <w:szCs w:val="24"/>
        </w:rPr>
        <w:t xml:space="preserve">– </w:t>
      </w:r>
      <w:r w:rsidR="00C745B8" w:rsidRPr="00997C49">
        <w:rPr>
          <w:rFonts w:ascii="Times New Roman" w:hAnsi="Times New Roman" w:cs="Times New Roman"/>
          <w:sz w:val="24"/>
          <w:szCs w:val="24"/>
        </w:rPr>
        <w:t xml:space="preserve">iterative </w:t>
      </w:r>
      <w:r w:rsidR="00BE0F61" w:rsidRPr="00997C49">
        <w:rPr>
          <w:rFonts w:ascii="Times New Roman" w:hAnsi="Times New Roman" w:cs="Times New Roman"/>
          <w:sz w:val="24"/>
          <w:szCs w:val="24"/>
        </w:rPr>
        <w:t>review from senior CBT practitioners</w:t>
      </w:r>
      <w:r w:rsidR="00082D77" w:rsidRPr="00997C49">
        <w:rPr>
          <w:rFonts w:ascii="Times New Roman" w:hAnsi="Times New Roman" w:cs="Times New Roman"/>
          <w:sz w:val="24"/>
          <w:szCs w:val="24"/>
        </w:rPr>
        <w:t xml:space="preserve"> who comment</w:t>
      </w:r>
      <w:r w:rsidR="00C745B8" w:rsidRPr="00997C49">
        <w:rPr>
          <w:rFonts w:ascii="Times New Roman" w:hAnsi="Times New Roman" w:cs="Times New Roman"/>
          <w:sz w:val="24"/>
          <w:szCs w:val="24"/>
        </w:rPr>
        <w:t>ed on the scales at different points in their development</w:t>
      </w:r>
      <w:r w:rsidR="00BE0F61" w:rsidRPr="00997C49">
        <w:rPr>
          <w:rFonts w:ascii="Times New Roman" w:hAnsi="Times New Roman" w:cs="Times New Roman"/>
          <w:sz w:val="24"/>
          <w:szCs w:val="24"/>
        </w:rPr>
        <w:t xml:space="preserve">, piloting of </w:t>
      </w:r>
      <w:r w:rsidR="00A60092" w:rsidRPr="00997C49">
        <w:rPr>
          <w:rFonts w:ascii="Times New Roman" w:hAnsi="Times New Roman" w:cs="Times New Roman"/>
          <w:sz w:val="24"/>
          <w:szCs w:val="24"/>
        </w:rPr>
        <w:t xml:space="preserve">the generic and CBT </w:t>
      </w:r>
      <w:r w:rsidR="00BE0F61" w:rsidRPr="00997C49">
        <w:rPr>
          <w:rFonts w:ascii="Times New Roman" w:hAnsi="Times New Roman" w:cs="Times New Roman"/>
          <w:sz w:val="24"/>
          <w:szCs w:val="24"/>
        </w:rPr>
        <w:t>scales by trainee clinical psychologists and their supervisors</w:t>
      </w:r>
      <w:r w:rsidR="00411A5A" w:rsidRPr="00997C49">
        <w:rPr>
          <w:rFonts w:ascii="Times New Roman" w:hAnsi="Times New Roman" w:cs="Times New Roman"/>
          <w:sz w:val="24"/>
          <w:szCs w:val="24"/>
        </w:rPr>
        <w:t>, feedback from raters conducting a pilot study of the scale’s reliability, and feedback from raters in the preparatory stages of a</w:t>
      </w:r>
      <w:r w:rsidRPr="00997C49">
        <w:rPr>
          <w:rFonts w:ascii="Times New Roman" w:hAnsi="Times New Roman" w:cs="Times New Roman"/>
          <w:sz w:val="24"/>
          <w:szCs w:val="24"/>
        </w:rPr>
        <w:t>n appropriately</w:t>
      </w:r>
      <w:r w:rsidR="00411A5A" w:rsidRPr="00997C49">
        <w:rPr>
          <w:rFonts w:ascii="Times New Roman" w:hAnsi="Times New Roman" w:cs="Times New Roman"/>
          <w:sz w:val="24"/>
          <w:szCs w:val="24"/>
        </w:rPr>
        <w:t>-powered inter-rater reliability</w:t>
      </w:r>
      <w:r w:rsidRPr="00997C49">
        <w:rPr>
          <w:rFonts w:ascii="Times New Roman" w:hAnsi="Times New Roman" w:cs="Times New Roman"/>
          <w:sz w:val="24"/>
          <w:szCs w:val="24"/>
        </w:rPr>
        <w:t xml:space="preserve"> study</w:t>
      </w:r>
      <w:r w:rsidR="00411A5A" w:rsidRPr="00997C49">
        <w:rPr>
          <w:rFonts w:ascii="Times New Roman" w:hAnsi="Times New Roman" w:cs="Times New Roman"/>
          <w:sz w:val="24"/>
          <w:szCs w:val="24"/>
        </w:rPr>
        <w:t xml:space="preserve">. </w:t>
      </w:r>
      <w:r w:rsidRPr="00997C49">
        <w:rPr>
          <w:rFonts w:ascii="Times New Roman" w:hAnsi="Times New Roman" w:cs="Times New Roman"/>
          <w:sz w:val="24"/>
          <w:szCs w:val="24"/>
        </w:rPr>
        <w:t>This process of iterative feedback has been used to make improvements to both the scale and the rating system.</w:t>
      </w:r>
    </w:p>
    <w:p w:rsidR="00EF36C2" w:rsidRPr="00997C49" w:rsidRDefault="00EF36C2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36C2" w:rsidRPr="00997C49" w:rsidRDefault="00EF36C2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>Psychometric properties of the scal</w:t>
      </w:r>
      <w:r w:rsidR="008F3F74" w:rsidRPr="00997C49">
        <w:rPr>
          <w:rFonts w:ascii="Times New Roman" w:hAnsi="Times New Roman" w:cs="Times New Roman"/>
          <w:b/>
          <w:sz w:val="24"/>
          <w:szCs w:val="24"/>
        </w:rPr>
        <w:t>e</w:t>
      </w:r>
      <w:r w:rsidRPr="00997C49">
        <w:rPr>
          <w:rFonts w:ascii="Times New Roman" w:hAnsi="Times New Roman" w:cs="Times New Roman"/>
          <w:b/>
          <w:sz w:val="24"/>
          <w:szCs w:val="24"/>
        </w:rPr>
        <w:t xml:space="preserve"> and Inter-rater reliability</w:t>
      </w:r>
    </w:p>
    <w:p w:rsidR="000A087A" w:rsidRPr="00997C49" w:rsidRDefault="00EF36C2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 xml:space="preserve">Understanding the psychometric properties of the scale is the next stage in its development, with inter-rater reliability a primary </w:t>
      </w:r>
      <w:r w:rsidR="00A43040" w:rsidRPr="00997C49">
        <w:rPr>
          <w:rFonts w:ascii="Times New Roman" w:hAnsi="Times New Roman" w:cs="Times New Roman"/>
          <w:sz w:val="24"/>
          <w:szCs w:val="24"/>
        </w:rPr>
        <w:t xml:space="preserve">and critical </w:t>
      </w:r>
      <w:r w:rsidRPr="00997C49">
        <w:rPr>
          <w:rFonts w:ascii="Times New Roman" w:hAnsi="Times New Roman" w:cs="Times New Roman"/>
          <w:sz w:val="24"/>
          <w:szCs w:val="24"/>
        </w:rPr>
        <w:t>consideration</w:t>
      </w:r>
      <w:r w:rsidR="00A43040" w:rsidRPr="00997C49">
        <w:rPr>
          <w:rFonts w:ascii="Times New Roman" w:hAnsi="Times New Roman" w:cs="Times New Roman"/>
          <w:sz w:val="24"/>
          <w:szCs w:val="24"/>
        </w:rPr>
        <w:t xml:space="preserve"> if it is to be used to make meaningful summative judgments. This is especially important in relation to setting a cut-point for competence, which at present is represented qualitatively (in that a score of 3 or more indicates that the competence is demonstrated, but to varying degrees of proficiency).</w:t>
      </w:r>
      <w:r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A60092" w:rsidRPr="00997C49">
        <w:rPr>
          <w:rFonts w:ascii="Times New Roman" w:hAnsi="Times New Roman" w:cs="Times New Roman"/>
          <w:sz w:val="24"/>
          <w:szCs w:val="24"/>
        </w:rPr>
        <w:t>A</w:t>
      </w:r>
      <w:r w:rsidR="00411A5A" w:rsidRPr="00997C49">
        <w:rPr>
          <w:rFonts w:ascii="Times New Roman" w:hAnsi="Times New Roman" w:cs="Times New Roman"/>
          <w:sz w:val="24"/>
          <w:szCs w:val="24"/>
        </w:rPr>
        <w:t>n</w:t>
      </w:r>
      <w:r w:rsidR="00472D74" w:rsidRPr="00997C49">
        <w:rPr>
          <w:rFonts w:ascii="Times New Roman" w:hAnsi="Times New Roman" w:cs="Times New Roman"/>
          <w:sz w:val="24"/>
          <w:szCs w:val="24"/>
        </w:rPr>
        <w:t xml:space="preserve"> ongoing</w:t>
      </w:r>
      <w:r w:rsidR="008F3F74" w:rsidRPr="00997C49">
        <w:rPr>
          <w:rFonts w:ascii="Times New Roman" w:hAnsi="Times New Roman" w:cs="Times New Roman"/>
          <w:sz w:val="24"/>
          <w:szCs w:val="24"/>
        </w:rPr>
        <w:t xml:space="preserve"> study is exploring these issues, with a fully-crossed design in which </w:t>
      </w:r>
      <w:r w:rsidR="00472D74" w:rsidRPr="00997C49">
        <w:rPr>
          <w:rFonts w:ascii="Times New Roman" w:hAnsi="Times New Roman" w:cs="Times New Roman"/>
          <w:sz w:val="24"/>
          <w:szCs w:val="24"/>
        </w:rPr>
        <w:t xml:space="preserve">six </w:t>
      </w:r>
      <w:r w:rsidR="008F3F74" w:rsidRPr="00997C49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A43040" w:rsidRPr="00997C49">
        <w:rPr>
          <w:rFonts w:ascii="Times New Roman" w:hAnsi="Times New Roman" w:cs="Times New Roman"/>
          <w:sz w:val="24"/>
          <w:szCs w:val="24"/>
        </w:rPr>
        <w:t xml:space="preserve">and experienced </w:t>
      </w:r>
      <w:r w:rsidR="008F3F74" w:rsidRPr="00997C49">
        <w:rPr>
          <w:rFonts w:ascii="Times New Roman" w:hAnsi="Times New Roman" w:cs="Times New Roman"/>
          <w:sz w:val="24"/>
          <w:szCs w:val="24"/>
        </w:rPr>
        <w:t xml:space="preserve">judges </w:t>
      </w:r>
      <w:r w:rsidR="00472D74" w:rsidRPr="00997C49">
        <w:rPr>
          <w:rFonts w:ascii="Times New Roman" w:hAnsi="Times New Roman" w:cs="Times New Roman"/>
          <w:sz w:val="24"/>
          <w:szCs w:val="24"/>
        </w:rPr>
        <w:t>rat</w:t>
      </w:r>
      <w:r w:rsidR="008F3F74" w:rsidRPr="00997C49">
        <w:rPr>
          <w:rFonts w:ascii="Times New Roman" w:hAnsi="Times New Roman" w:cs="Times New Roman"/>
          <w:sz w:val="24"/>
          <w:szCs w:val="24"/>
        </w:rPr>
        <w:t xml:space="preserve">e </w:t>
      </w:r>
      <w:r w:rsidR="009E145B" w:rsidRPr="00997C49">
        <w:rPr>
          <w:rFonts w:ascii="Times New Roman" w:hAnsi="Times New Roman" w:cs="Times New Roman"/>
          <w:sz w:val="24"/>
          <w:szCs w:val="24"/>
        </w:rPr>
        <w:t xml:space="preserve">the same </w:t>
      </w:r>
      <w:r w:rsidR="00472D74" w:rsidRPr="00997C49">
        <w:rPr>
          <w:rFonts w:ascii="Times New Roman" w:hAnsi="Times New Roman" w:cs="Times New Roman"/>
          <w:sz w:val="24"/>
          <w:szCs w:val="24"/>
        </w:rPr>
        <w:t xml:space="preserve">30 recordings on both the UCL scale and the CTS-R. </w:t>
      </w:r>
      <w:r w:rsidR="00FB5C8F" w:rsidRPr="00997C49">
        <w:rPr>
          <w:rFonts w:ascii="Times New Roman" w:hAnsi="Times New Roman" w:cs="Times New Roman"/>
          <w:sz w:val="24"/>
          <w:szCs w:val="24"/>
        </w:rPr>
        <w:t>Th</w:t>
      </w:r>
      <w:r w:rsidR="0081073B" w:rsidRPr="00997C49">
        <w:rPr>
          <w:rFonts w:ascii="Times New Roman" w:hAnsi="Times New Roman" w:cs="Times New Roman"/>
          <w:sz w:val="24"/>
          <w:szCs w:val="24"/>
        </w:rPr>
        <w:t xml:space="preserve">is </w:t>
      </w:r>
      <w:r w:rsidR="008F3F74" w:rsidRPr="00997C49">
        <w:rPr>
          <w:rFonts w:ascii="Times New Roman" w:hAnsi="Times New Roman" w:cs="Times New Roman"/>
          <w:sz w:val="24"/>
          <w:szCs w:val="24"/>
        </w:rPr>
        <w:t xml:space="preserve">should </w:t>
      </w:r>
      <w:r w:rsidR="00FB5C8F" w:rsidRPr="00997C49">
        <w:rPr>
          <w:rFonts w:ascii="Times New Roman" w:hAnsi="Times New Roman" w:cs="Times New Roman"/>
          <w:sz w:val="24"/>
          <w:szCs w:val="24"/>
        </w:rPr>
        <w:t xml:space="preserve">afford a </w:t>
      </w:r>
      <w:r w:rsidR="00FB5C8F" w:rsidRPr="00997C49">
        <w:rPr>
          <w:rFonts w:ascii="Times New Roman" w:hAnsi="Times New Roman" w:cs="Times New Roman"/>
          <w:sz w:val="24"/>
          <w:szCs w:val="24"/>
        </w:rPr>
        <w:lastRenderedPageBreak/>
        <w:t xml:space="preserve">detailed picture of the properties of the scale and </w:t>
      </w:r>
      <w:r w:rsidR="00A43040" w:rsidRPr="00997C49">
        <w:rPr>
          <w:rFonts w:ascii="Times New Roman" w:hAnsi="Times New Roman" w:cs="Times New Roman"/>
          <w:sz w:val="24"/>
          <w:szCs w:val="24"/>
        </w:rPr>
        <w:t xml:space="preserve">yield information </w:t>
      </w:r>
      <w:r w:rsidR="00FB5C8F" w:rsidRPr="00997C49">
        <w:rPr>
          <w:rFonts w:ascii="Times New Roman" w:hAnsi="Times New Roman" w:cs="Times New Roman"/>
          <w:sz w:val="24"/>
          <w:szCs w:val="24"/>
        </w:rPr>
        <w:t xml:space="preserve">on the performance of individual items within it. </w:t>
      </w:r>
    </w:p>
    <w:p w:rsidR="000E3161" w:rsidRPr="00997C49" w:rsidRDefault="00AD5751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D5751" w:rsidRPr="00997C49" w:rsidRDefault="00AD5751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 xml:space="preserve">Blackburn, I.M., James, I.A., Milne, D.L., Baker, C.,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S., Garland, A. &amp;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Reichelt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 F.K. (2001)</w:t>
      </w:r>
      <w:r w:rsidR="00876152" w:rsidRPr="00997C49">
        <w:rPr>
          <w:rFonts w:ascii="Times New Roman" w:hAnsi="Times New Roman" w:cs="Times New Roman"/>
          <w:sz w:val="24"/>
          <w:szCs w:val="24"/>
        </w:rPr>
        <w:t>.</w:t>
      </w:r>
      <w:r w:rsidRPr="00997C49">
        <w:rPr>
          <w:rFonts w:ascii="Times New Roman" w:hAnsi="Times New Roman" w:cs="Times New Roman"/>
          <w:sz w:val="24"/>
          <w:szCs w:val="24"/>
        </w:rPr>
        <w:t xml:space="preserve"> The revised cognitive therapy scale (CTS-R): psychometric properties. </w:t>
      </w:r>
      <w:r w:rsidRPr="00997C49">
        <w:rPr>
          <w:rFonts w:ascii="Times New Roman" w:hAnsi="Times New Roman" w:cs="Times New Roman"/>
          <w:i/>
          <w:sz w:val="24"/>
          <w:szCs w:val="24"/>
        </w:rPr>
        <w:t>Behavioural and Cognitive Psychotherapy, 29</w:t>
      </w:r>
      <w:r w:rsidRPr="00997C49">
        <w:rPr>
          <w:rFonts w:ascii="Times New Roman" w:hAnsi="Times New Roman" w:cs="Times New Roman"/>
          <w:sz w:val="24"/>
          <w:szCs w:val="24"/>
        </w:rPr>
        <w:t>, 431–446.</w:t>
      </w:r>
      <w:r w:rsidR="00F30C11" w:rsidRPr="00997C49">
        <w:rPr>
          <w:rFonts w:ascii="Times New Roman" w:hAnsi="Times New Roman" w:cs="Times New Roman"/>
          <w:sz w:val="24"/>
          <w:szCs w:val="24"/>
        </w:rPr>
        <w:t xml:space="preserve"> DOI: 10.1017/S1352465801004040</w:t>
      </w:r>
    </w:p>
    <w:p w:rsidR="00A43040" w:rsidRPr="00997C49" w:rsidRDefault="00A43040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43040" w:rsidRPr="00997C49" w:rsidRDefault="00A43040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 xml:space="preserve">Haddock, G.,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Devane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S., Bradshaw, T., McGovern, J.,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Tarrier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>, N., Kinderman, P., Baguley, I., Lancashire, S. &amp; Harris, N. (2001)</w:t>
      </w:r>
      <w:r w:rsidR="00271DE9" w:rsidRPr="00997C49">
        <w:rPr>
          <w:rFonts w:ascii="Times New Roman" w:hAnsi="Times New Roman" w:cs="Times New Roman"/>
          <w:sz w:val="24"/>
          <w:szCs w:val="24"/>
        </w:rPr>
        <w:t>.</w:t>
      </w:r>
      <w:r w:rsidRPr="00997C49">
        <w:rPr>
          <w:rFonts w:ascii="Times New Roman" w:hAnsi="Times New Roman" w:cs="Times New Roman"/>
          <w:sz w:val="24"/>
          <w:szCs w:val="24"/>
        </w:rPr>
        <w:t xml:space="preserve"> An investigation into the psychometric properties of the Cognitive Therapy Scale for Psychosis (CTS-Psy). </w:t>
      </w:r>
      <w:r w:rsidRPr="00997C49">
        <w:rPr>
          <w:rFonts w:ascii="Times New Roman" w:hAnsi="Times New Roman" w:cs="Times New Roman"/>
          <w:i/>
          <w:sz w:val="24"/>
          <w:szCs w:val="24"/>
        </w:rPr>
        <w:t>Behavioural and Cognitive Psychotherapy, 29</w:t>
      </w:r>
      <w:r w:rsidRPr="00997C49">
        <w:rPr>
          <w:rFonts w:ascii="Times New Roman" w:hAnsi="Times New Roman" w:cs="Times New Roman"/>
          <w:sz w:val="24"/>
          <w:szCs w:val="24"/>
        </w:rPr>
        <w:t>, 221-233.  DOI: 10.1017/S1352465801002089</w:t>
      </w:r>
    </w:p>
    <w:p w:rsidR="00AD5751" w:rsidRPr="00997C49" w:rsidRDefault="00AD5751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5C8F" w:rsidRPr="00997C49" w:rsidRDefault="00FB5C8F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C49">
        <w:rPr>
          <w:rFonts w:ascii="Times New Roman" w:hAnsi="Times New Roman" w:cs="Times New Roman"/>
          <w:sz w:val="24"/>
          <w:szCs w:val="24"/>
        </w:rPr>
        <w:t>Hollon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S. D., Evans, M. D.,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DeRubeis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R. J., Elkin, I.,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Lowery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Kriss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M., Grove, W.,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Thason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V. B. &amp;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Piasecki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J. (1988). </w:t>
      </w:r>
      <w:r w:rsidRPr="00997C49">
        <w:rPr>
          <w:rFonts w:ascii="Times New Roman" w:hAnsi="Times New Roman" w:cs="Times New Roman"/>
          <w:i/>
          <w:sz w:val="24"/>
          <w:szCs w:val="24"/>
        </w:rPr>
        <w:t>Development of a system for rating therapies for depression: Differentiating cognitive therapy, interpersonal therapy, and clinical management pharmacotherapy</w:t>
      </w:r>
      <w:r w:rsidR="00271DE9" w:rsidRPr="00997C49">
        <w:rPr>
          <w:rFonts w:ascii="Times New Roman" w:hAnsi="Times New Roman" w:cs="Times New Roman"/>
          <w:i/>
          <w:sz w:val="24"/>
          <w:szCs w:val="24"/>
        </w:rPr>
        <w:t>.</w:t>
      </w:r>
      <w:r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="000A1BC2" w:rsidRPr="00997C49">
        <w:rPr>
          <w:rFonts w:ascii="Times New Roman" w:hAnsi="Times New Roman" w:cs="Times New Roman"/>
          <w:sz w:val="24"/>
          <w:szCs w:val="24"/>
        </w:rPr>
        <w:t>(</w:t>
      </w:r>
      <w:r w:rsidRPr="00997C49">
        <w:rPr>
          <w:rFonts w:ascii="Times New Roman" w:hAnsi="Times New Roman" w:cs="Times New Roman"/>
          <w:sz w:val="24"/>
          <w:szCs w:val="24"/>
        </w:rPr>
        <w:t>Unpublished manuscript, University of Minnesota,</w:t>
      </w:r>
      <w:r w:rsidR="000A1BC2" w:rsidRPr="00997C49">
        <w:rPr>
          <w:rFonts w:ascii="Times New Roman" w:hAnsi="Times New Roman" w:cs="Times New Roman"/>
          <w:sz w:val="24"/>
          <w:szCs w:val="24"/>
        </w:rPr>
        <w:t xml:space="preserve"> </w:t>
      </w:r>
      <w:r w:rsidRPr="00997C49">
        <w:rPr>
          <w:rFonts w:ascii="Times New Roman" w:hAnsi="Times New Roman" w:cs="Times New Roman"/>
          <w:sz w:val="24"/>
          <w:szCs w:val="24"/>
        </w:rPr>
        <w:t>Twin Cities Campus.)</w:t>
      </w:r>
    </w:p>
    <w:p w:rsidR="00963D9D" w:rsidRPr="00997C49" w:rsidRDefault="00963D9D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3D9D" w:rsidRPr="00997C49" w:rsidRDefault="00963D9D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C49">
        <w:rPr>
          <w:rFonts w:ascii="Times New Roman" w:hAnsi="Times New Roman" w:cs="Times New Roman"/>
          <w:bCs/>
          <w:sz w:val="24"/>
          <w:szCs w:val="24"/>
        </w:rPr>
        <w:t>Reichelt</w:t>
      </w:r>
      <w:proofErr w:type="spellEnd"/>
      <w:r w:rsidRPr="00997C49">
        <w:rPr>
          <w:rFonts w:ascii="Times New Roman" w:hAnsi="Times New Roman" w:cs="Times New Roman"/>
          <w:bCs/>
          <w:sz w:val="24"/>
          <w:szCs w:val="24"/>
        </w:rPr>
        <w:t>, F. K.</w:t>
      </w:r>
      <w:r w:rsidRPr="00997C49">
        <w:rPr>
          <w:rFonts w:ascii="Times New Roman" w:hAnsi="Times New Roman" w:cs="Times New Roman"/>
          <w:sz w:val="24"/>
          <w:szCs w:val="24"/>
        </w:rPr>
        <w:t xml:space="preserve">, </w:t>
      </w:r>
      <w:r w:rsidRPr="00997C49">
        <w:rPr>
          <w:rFonts w:ascii="Times New Roman" w:hAnsi="Times New Roman" w:cs="Times New Roman"/>
          <w:bCs/>
          <w:sz w:val="24"/>
          <w:szCs w:val="24"/>
        </w:rPr>
        <w:t>James, I. A. and Blackburn, I.-M.</w:t>
      </w:r>
      <w:r w:rsidRPr="0099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C49">
        <w:rPr>
          <w:rFonts w:ascii="Times New Roman" w:hAnsi="Times New Roman" w:cs="Times New Roman"/>
          <w:sz w:val="24"/>
          <w:szCs w:val="24"/>
        </w:rPr>
        <w:t xml:space="preserve">(2003). Impact of training on rating competence in cognitive therapy. </w:t>
      </w:r>
      <w:r w:rsidRPr="00997C49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997C49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997C49">
        <w:rPr>
          <w:rFonts w:ascii="Times New Roman" w:hAnsi="Times New Roman" w:cs="Times New Roman"/>
          <w:i/>
          <w:iCs/>
          <w:sz w:val="24"/>
          <w:szCs w:val="24"/>
        </w:rPr>
        <w:t xml:space="preserve"> Therapy and Experimental Psychiatry, 34</w:t>
      </w:r>
      <w:r w:rsidRPr="00997C49">
        <w:rPr>
          <w:rFonts w:ascii="Times New Roman" w:hAnsi="Times New Roman" w:cs="Times New Roman"/>
          <w:sz w:val="24"/>
          <w:szCs w:val="24"/>
        </w:rPr>
        <w:t>, 87–99.</w:t>
      </w:r>
      <w:r w:rsidR="00F30C11" w:rsidRPr="00997C49">
        <w:rPr>
          <w:rFonts w:ascii="Times New Roman" w:hAnsi="Times New Roman" w:cs="Times New Roman"/>
          <w:sz w:val="24"/>
          <w:szCs w:val="24"/>
        </w:rPr>
        <w:t xml:space="preserve"> DOI</w:t>
      </w:r>
      <w:proofErr w:type="gramStart"/>
      <w:r w:rsidR="00F30C11" w:rsidRPr="00997C49">
        <w:rPr>
          <w:rFonts w:ascii="Times New Roman" w:hAnsi="Times New Roman" w:cs="Times New Roman"/>
          <w:sz w:val="24"/>
          <w:szCs w:val="24"/>
        </w:rPr>
        <w:t>:10.1016</w:t>
      </w:r>
      <w:proofErr w:type="gramEnd"/>
      <w:r w:rsidR="00F30C11" w:rsidRPr="00997C49">
        <w:rPr>
          <w:rFonts w:ascii="Times New Roman" w:hAnsi="Times New Roman" w:cs="Times New Roman"/>
          <w:sz w:val="24"/>
          <w:szCs w:val="24"/>
        </w:rPr>
        <w:t>/S0005-7916(03)00022-3</w:t>
      </w:r>
    </w:p>
    <w:p w:rsidR="00AD5751" w:rsidRPr="00997C49" w:rsidRDefault="00AD5751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3D9D" w:rsidRPr="00997C49" w:rsidRDefault="00963D9D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 xml:space="preserve">Roth, A. D., &amp; Pilling, S. (2007). </w:t>
      </w:r>
      <w:r w:rsidRPr="00997C49">
        <w:rPr>
          <w:rFonts w:ascii="Times New Roman" w:hAnsi="Times New Roman" w:cs="Times New Roman"/>
          <w:i/>
          <w:sz w:val="24"/>
          <w:szCs w:val="24"/>
        </w:rPr>
        <w:t xml:space="preserve">The competences required to deliver effective </w:t>
      </w:r>
      <w:r w:rsidR="000D096D" w:rsidRPr="00997C49">
        <w:rPr>
          <w:rFonts w:ascii="Times New Roman" w:hAnsi="Times New Roman" w:cs="Times New Roman"/>
          <w:i/>
          <w:sz w:val="24"/>
          <w:szCs w:val="24"/>
        </w:rPr>
        <w:t>cognitive</w:t>
      </w:r>
    </w:p>
    <w:p w:rsidR="00963D9D" w:rsidRPr="00997C49" w:rsidRDefault="00963D9D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7C49">
        <w:rPr>
          <w:rFonts w:ascii="Times New Roman" w:hAnsi="Times New Roman" w:cs="Times New Roman"/>
          <w:i/>
          <w:sz w:val="24"/>
          <w:szCs w:val="24"/>
        </w:rPr>
        <w:lastRenderedPageBreak/>
        <w:t>and</w:t>
      </w:r>
      <w:proofErr w:type="gramEnd"/>
      <w:r w:rsidRPr="00997C49">
        <w:rPr>
          <w:rFonts w:ascii="Times New Roman" w:hAnsi="Times New Roman" w:cs="Times New Roman"/>
          <w:i/>
          <w:sz w:val="24"/>
          <w:szCs w:val="24"/>
        </w:rPr>
        <w:t xml:space="preserve"> behavioural therapy for people with depression and with anxiety disorders</w:t>
      </w:r>
      <w:r w:rsidRPr="00997C49">
        <w:rPr>
          <w:rFonts w:ascii="Times New Roman" w:hAnsi="Times New Roman" w:cs="Times New Roman"/>
          <w:sz w:val="24"/>
          <w:szCs w:val="24"/>
        </w:rPr>
        <w:t>. London:</w:t>
      </w:r>
    </w:p>
    <w:p w:rsidR="00963D9D" w:rsidRPr="00997C49" w:rsidRDefault="00963D9D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>Department of Health.</w:t>
      </w:r>
    </w:p>
    <w:p w:rsidR="00A43040" w:rsidRPr="00997C49" w:rsidRDefault="00A43040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43040" w:rsidRPr="00997C49" w:rsidRDefault="00A43040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Consbruch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K., Clark, D.M., &amp; </w:t>
      </w:r>
      <w:proofErr w:type="spellStart"/>
      <w:r w:rsidRPr="00997C49">
        <w:rPr>
          <w:rFonts w:ascii="Times New Roman" w:hAnsi="Times New Roman" w:cs="Times New Roman"/>
          <w:sz w:val="24"/>
          <w:szCs w:val="24"/>
        </w:rPr>
        <w:t>Stangier</w:t>
      </w:r>
      <w:proofErr w:type="spellEnd"/>
      <w:r w:rsidRPr="00997C49">
        <w:rPr>
          <w:rFonts w:ascii="Times New Roman" w:hAnsi="Times New Roman" w:cs="Times New Roman"/>
          <w:sz w:val="24"/>
          <w:szCs w:val="24"/>
        </w:rPr>
        <w:t xml:space="preserve">, U. (2012).  Assessing therapeutic competence in cognitive therapy for social phobia: psychometric properties of the cognitive therapy competence scale for social phobia (CTCS-SP). </w:t>
      </w:r>
      <w:r w:rsidRPr="00997C49">
        <w:rPr>
          <w:rFonts w:ascii="Times New Roman" w:hAnsi="Times New Roman" w:cs="Times New Roman"/>
          <w:i/>
          <w:sz w:val="24"/>
          <w:szCs w:val="24"/>
        </w:rPr>
        <w:t>Behavioural and Cognitive Psychotherapy, 40</w:t>
      </w:r>
      <w:r w:rsidRPr="00997C49">
        <w:rPr>
          <w:rFonts w:ascii="Times New Roman" w:hAnsi="Times New Roman" w:cs="Times New Roman"/>
          <w:sz w:val="24"/>
          <w:szCs w:val="24"/>
        </w:rPr>
        <w:t>, 149-61. DOI: 10.1017/S1352465811000506</w:t>
      </w:r>
    </w:p>
    <w:p w:rsidR="00963D9D" w:rsidRPr="00997C49" w:rsidRDefault="00963D9D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152" w:rsidRPr="00997C49" w:rsidRDefault="00876152" w:rsidP="00E278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Style w:val="mixed-citation"/>
          <w:rFonts w:ascii="Times New Roman" w:hAnsi="Times New Roman" w:cs="Times New Roman"/>
          <w:sz w:val="24"/>
          <w:szCs w:val="24"/>
        </w:rPr>
        <w:t xml:space="preserve">Young, J., &amp; Beck, A. (1988). </w:t>
      </w:r>
      <w:r w:rsidRPr="00997C49">
        <w:rPr>
          <w:rStyle w:val="mixed-citation"/>
          <w:rFonts w:ascii="Times New Roman" w:hAnsi="Times New Roman" w:cs="Times New Roman"/>
          <w:i/>
          <w:sz w:val="24"/>
          <w:szCs w:val="24"/>
        </w:rPr>
        <w:t>Cognitive therapy scale</w:t>
      </w:r>
      <w:r w:rsidRPr="00997C49">
        <w:rPr>
          <w:rStyle w:val="mixed-citation"/>
          <w:rFonts w:ascii="Times New Roman" w:hAnsi="Times New Roman" w:cs="Times New Roman"/>
          <w:sz w:val="24"/>
          <w:szCs w:val="24"/>
        </w:rPr>
        <w:t>. Unpublished Manuscript.</w:t>
      </w:r>
    </w:p>
    <w:p w:rsidR="00AD5751" w:rsidRPr="00997C49" w:rsidRDefault="00AD5751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152" w:rsidRPr="00997C49" w:rsidRDefault="00876152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0092" w:rsidRPr="00997C49" w:rsidRDefault="00963D9D" w:rsidP="00E27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br w:type="page"/>
      </w:r>
    </w:p>
    <w:p w:rsidR="002149E9" w:rsidRPr="00997C49" w:rsidRDefault="00FA1007" w:rsidP="00E27879">
      <w:pPr>
        <w:tabs>
          <w:tab w:val="right" w:pos="104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876152" w:rsidRPr="00997C49">
        <w:rPr>
          <w:rFonts w:ascii="Times New Roman" w:hAnsi="Times New Roman" w:cs="Times New Roman"/>
          <w:b/>
          <w:sz w:val="24"/>
          <w:szCs w:val="24"/>
        </w:rPr>
        <w:t>1</w:t>
      </w:r>
    </w:p>
    <w:p w:rsidR="002149E9" w:rsidRPr="00997C49" w:rsidRDefault="00707927" w:rsidP="00E27879">
      <w:pPr>
        <w:tabs>
          <w:tab w:val="right" w:pos="104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>Structure of the Generic scale</w:t>
      </w:r>
    </w:p>
    <w:p w:rsidR="00707927" w:rsidRPr="00997C49" w:rsidRDefault="00707927" w:rsidP="00E27879">
      <w:pPr>
        <w:tabs>
          <w:tab w:val="right" w:pos="1046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5850C1" w:rsidRPr="00997C49" w:rsidTr="005850C1">
        <w:tc>
          <w:tcPr>
            <w:tcW w:w="9016" w:type="dxa"/>
            <w:tcBorders>
              <w:left w:val="nil"/>
              <w:right w:val="nil"/>
            </w:tcBorders>
          </w:tcPr>
          <w:p w:rsidR="005850C1" w:rsidRPr="00997C49" w:rsidRDefault="005850C1" w:rsidP="00E27879">
            <w:pPr>
              <w:tabs>
                <w:tab w:val="right" w:pos="10466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Structure of the Generic scale</w:t>
            </w:r>
          </w:p>
        </w:tc>
      </w:tr>
      <w:tr w:rsidR="005850C1" w:rsidRPr="00997C49" w:rsidTr="005850C1">
        <w:trPr>
          <w:trHeight w:val="4232"/>
        </w:trPr>
        <w:tc>
          <w:tcPr>
            <w:tcW w:w="9016" w:type="dxa"/>
            <w:tcBorders>
              <w:left w:val="nil"/>
              <w:bottom w:val="single" w:sz="4" w:space="0" w:color="000000"/>
              <w:right w:val="nil"/>
            </w:tcBorders>
          </w:tcPr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1. Establishing the professional context 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2. Non-verbal behaviour</w:t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3. Working with difference 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4. Structure and pacing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5. Active listening and empathy</w:t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6. Undertaking a generic assessment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7. Communicating a formulation/plan of intervention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8. Discussing the intervention plan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9. Responding to emotional content 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10. Collaboration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11. Developing and fostering the therapeutic alliance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12. Management of threats to the alliance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13. Using measures</w:t>
            </w:r>
          </w:p>
          <w:p w:rsidR="005850C1" w:rsidRPr="00997C49" w:rsidRDefault="005850C1" w:rsidP="00E278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14. Ending sessions</w:t>
            </w:r>
          </w:p>
        </w:tc>
      </w:tr>
    </w:tbl>
    <w:p w:rsidR="002149E9" w:rsidRPr="00997C49" w:rsidRDefault="002149E9" w:rsidP="00E278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9E9" w:rsidRPr="00997C49" w:rsidRDefault="00FA1007" w:rsidP="00E27879">
      <w:pPr>
        <w:tabs>
          <w:tab w:val="right" w:pos="104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876152" w:rsidRPr="00997C49">
        <w:rPr>
          <w:rFonts w:ascii="Times New Roman" w:hAnsi="Times New Roman" w:cs="Times New Roman"/>
          <w:b/>
          <w:sz w:val="24"/>
          <w:szCs w:val="24"/>
        </w:rPr>
        <w:t>2</w:t>
      </w:r>
    </w:p>
    <w:p w:rsidR="002149E9" w:rsidRPr="00997C49" w:rsidRDefault="002149E9" w:rsidP="00E27879">
      <w:pPr>
        <w:tabs>
          <w:tab w:val="right" w:pos="1046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27" w:rsidRPr="00997C49">
        <w:rPr>
          <w:rFonts w:ascii="Times New Roman" w:hAnsi="Times New Roman" w:cs="Times New Roman"/>
          <w:b/>
          <w:sz w:val="24"/>
          <w:szCs w:val="24"/>
        </w:rPr>
        <w:t>Structure of the CBT scale</w:t>
      </w:r>
    </w:p>
    <w:p w:rsidR="002149E9" w:rsidRPr="00997C49" w:rsidRDefault="002149E9" w:rsidP="00E27879">
      <w:pPr>
        <w:tabs>
          <w:tab w:val="right" w:pos="1046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E9" w:rsidRPr="00997C49" w:rsidRDefault="002149E9" w:rsidP="00E27879">
      <w:pPr>
        <w:tabs>
          <w:tab w:val="right" w:pos="104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5850C1" w:rsidRPr="00997C49" w:rsidTr="005850C1">
        <w:tc>
          <w:tcPr>
            <w:tcW w:w="9016" w:type="dxa"/>
            <w:tcBorders>
              <w:left w:val="nil"/>
              <w:right w:val="nil"/>
            </w:tcBorders>
          </w:tcPr>
          <w:p w:rsidR="005850C1" w:rsidRPr="00997C49" w:rsidRDefault="005850C1" w:rsidP="00E278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Structure of the CBT scale</w:t>
            </w:r>
          </w:p>
        </w:tc>
      </w:tr>
      <w:tr w:rsidR="005850C1" w:rsidRPr="00997C49" w:rsidTr="005850C1">
        <w:trPr>
          <w:trHeight w:val="7913"/>
        </w:trPr>
        <w:tc>
          <w:tcPr>
            <w:tcW w:w="9016" w:type="dxa"/>
            <w:tcBorders>
              <w:left w:val="nil"/>
              <w:bottom w:val="single" w:sz="4" w:space="0" w:color="000000"/>
              <w:right w:val="nil"/>
            </w:tcBorders>
          </w:tcPr>
          <w:p w:rsidR="005850C1" w:rsidRPr="00997C49" w:rsidRDefault="005850C1" w:rsidP="00E278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Section 1: Underpinning CBT techniques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1. Structuring sessions and agenda setting 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2. Using summaries and feedback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3. Guided discovery and Socratic questioning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4. Identifying maintenance cycles</w:t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  <w:r w:rsidRPr="00997C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5. Sharing a CBT formulation</w:t>
            </w:r>
          </w:p>
          <w:p w:rsidR="00E27879" w:rsidRPr="00997C49" w:rsidRDefault="00E27879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Section 2: Change techniques based on discussion and experiential methods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6. Using thought records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7. Working with safety behaviours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8. Detecting, examining and helping clients reality test automatic thoughts and images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9. Identifying and modifying assumptions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10. Working with beliefs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11. Working with imagery 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12. Planning and reviewing practice assignments</w:t>
            </w:r>
            <w:r w:rsidR="005F4CA7" w:rsidRPr="00997C4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99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13. Planning and conducting behavioural experiments 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14. Activity monitoring and scheduling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15. Problem solving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16. Conducting exposure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17. Working with endings</w:t>
            </w:r>
          </w:p>
          <w:p w:rsidR="00E27879" w:rsidRPr="00997C49" w:rsidRDefault="00E27879" w:rsidP="00E278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Section 3: Change techniques deployed for specific conditions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color w:val="000000"/>
                <w:sz w:val="24"/>
                <w:szCs w:val="24"/>
              </w:rPr>
              <w:t>18. Specific change techniques for working with panic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color w:val="000000"/>
                <w:sz w:val="24"/>
                <w:szCs w:val="24"/>
              </w:rPr>
              <w:t>19. Specific change techniques for working with GAD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color w:val="000000"/>
                <w:sz w:val="24"/>
                <w:szCs w:val="24"/>
              </w:rPr>
              <w:t>20. Specific change techniques for working with OCD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color w:val="000000"/>
                <w:sz w:val="24"/>
                <w:szCs w:val="24"/>
              </w:rPr>
              <w:t>21. Specific change techniques for working with social anxiety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color w:val="000000"/>
                <w:sz w:val="24"/>
                <w:szCs w:val="24"/>
              </w:rPr>
              <w:t>22. Specific change techniques for working with trauma</w:t>
            </w:r>
          </w:p>
          <w:p w:rsidR="00E27879" w:rsidRPr="00997C49" w:rsidRDefault="00E27879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Section 4: Reviewing the session as a whole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23. Implementing CBT using a collaborative approach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24. Using measures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25. Using change techniques appropriate to the client’s presentation and problems</w:t>
            </w:r>
          </w:p>
          <w:p w:rsidR="005850C1" w:rsidRPr="00997C49" w:rsidRDefault="005850C1" w:rsidP="00E27879">
            <w:pPr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spellStart"/>
            <w:r w:rsidRPr="00997C49">
              <w:rPr>
                <w:rFonts w:ascii="Times New Roman" w:hAnsi="Times New Roman"/>
                <w:sz w:val="24"/>
                <w:szCs w:val="24"/>
              </w:rPr>
              <w:t>Metacompetences</w:t>
            </w:r>
            <w:proofErr w:type="spellEnd"/>
          </w:p>
          <w:p w:rsidR="00E27879" w:rsidRPr="00997C49" w:rsidRDefault="00E27879" w:rsidP="00E27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558C" w:rsidRPr="00997C49" w:rsidRDefault="0079558C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6A0C" w:rsidRPr="00997C49" w:rsidRDefault="009F6A0C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7927" w:rsidRPr="00997C49" w:rsidRDefault="009F6A0C" w:rsidP="00E278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br w:type="page"/>
      </w:r>
      <w:r w:rsidR="00FA1007" w:rsidRPr="00997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997C49">
        <w:rPr>
          <w:rFonts w:ascii="Times New Roman" w:hAnsi="Times New Roman" w:cs="Times New Roman"/>
          <w:b/>
          <w:sz w:val="24"/>
          <w:szCs w:val="24"/>
        </w:rPr>
        <w:t>3</w:t>
      </w:r>
    </w:p>
    <w:p w:rsidR="009F6A0C" w:rsidRPr="00997C49" w:rsidRDefault="009F6A0C" w:rsidP="00E2787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>Example</w:t>
      </w:r>
      <w:r w:rsidR="00707927" w:rsidRPr="00997C49">
        <w:rPr>
          <w:rFonts w:ascii="Times New Roman" w:hAnsi="Times New Roman" w:cs="Times New Roman"/>
          <w:b/>
          <w:sz w:val="24"/>
          <w:szCs w:val="24"/>
        </w:rPr>
        <w:t>s</w:t>
      </w:r>
      <w:r w:rsidRPr="0099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27" w:rsidRPr="00997C49">
        <w:rPr>
          <w:rFonts w:ascii="Times New Roman" w:hAnsi="Times New Roman" w:cs="Times New Roman"/>
          <w:b/>
          <w:sz w:val="24"/>
          <w:szCs w:val="24"/>
        </w:rPr>
        <w:t xml:space="preserve">of scale </w:t>
      </w:r>
      <w:r w:rsidRPr="00997C49">
        <w:rPr>
          <w:rFonts w:ascii="Times New Roman" w:hAnsi="Times New Roman" w:cs="Times New Roman"/>
          <w:b/>
          <w:sz w:val="24"/>
          <w:szCs w:val="24"/>
        </w:rPr>
        <w:t>items</w:t>
      </w:r>
      <w:r w:rsidR="00021712">
        <w:rPr>
          <w:rFonts w:ascii="Times New Roman" w:hAnsi="Times New Roman" w:cs="Times New Roman"/>
          <w:b/>
          <w:sz w:val="24"/>
          <w:szCs w:val="24"/>
        </w:rPr>
        <w:t xml:space="preserve"> and their behavioural anchors</w:t>
      </w:r>
    </w:p>
    <w:p w:rsidR="009F6A0C" w:rsidRPr="00997C49" w:rsidRDefault="009F6A0C" w:rsidP="00E2787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F6A0C" w:rsidRPr="00997C49" w:rsidTr="000167F7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9F6A0C" w:rsidRPr="00997C49" w:rsidRDefault="009F6A0C" w:rsidP="00E2787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C49">
              <w:rPr>
                <w:rFonts w:ascii="Times New Roman" w:hAnsi="Times New Roman" w:cs="Times New Roman"/>
                <w:b/>
                <w:sz w:val="24"/>
                <w:szCs w:val="24"/>
              </w:rPr>
              <w:t>Agenda setting and structuring sessions</w:t>
            </w:r>
          </w:p>
        </w:tc>
      </w:tr>
      <w:tr w:rsidR="009F6A0C" w:rsidRPr="00997C49" w:rsidTr="000167F7">
        <w:trPr>
          <w:trHeight w:val="1505"/>
        </w:trPr>
        <w:tc>
          <w:tcPr>
            <w:tcW w:w="96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the therapist share responsibility for session structure and content with the client, by negotiating an explicit agenda?</w:t>
            </w:r>
          </w:p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Does the therapist structure and pace the session in relation to an agenda, holding in mind the client’s needs and learning speed? </w:t>
            </w:r>
          </w:p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Does the therapist strike the right balance between maintaining structure and being flexible in response to session material that emerges? </w:t>
            </w:r>
          </w:p>
        </w:tc>
      </w:tr>
    </w:tbl>
    <w:p w:rsidR="009F6A0C" w:rsidRPr="00997C49" w:rsidRDefault="009F6A0C" w:rsidP="00E278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A0C" w:rsidRPr="00997C49" w:rsidRDefault="009F6A0C" w:rsidP="00E278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A0C" w:rsidRPr="00997C49" w:rsidRDefault="009F6A0C" w:rsidP="00E278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F6A0C" w:rsidRPr="00997C49" w:rsidTr="000167F7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C49">
              <w:rPr>
                <w:rFonts w:ascii="Times New Roman" w:hAnsi="Times New Roman" w:cs="Times New Roman"/>
                <w:b/>
                <w:sz w:val="24"/>
                <w:szCs w:val="24"/>
              </w:rPr>
              <w:t>Implementing CBT using a collaborative approach</w:t>
            </w:r>
          </w:p>
        </w:tc>
      </w:tr>
      <w:tr w:rsidR="009F6A0C" w:rsidRPr="00997C49" w:rsidTr="000167F7">
        <w:trPr>
          <w:trHeight w:val="1749"/>
        </w:trPr>
        <w:tc>
          <w:tcPr>
            <w:tcW w:w="96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 the therapist consistently foster collaborative working - encouraging the client to take an active role in the therapy, such that the client and therapist work as a “team”</w:t>
            </w:r>
          </w:p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 the therapist consistently use activities that encourage the client to share responsibility for the therapy (e.g. inviting shared agenda setting, shared discussion, shared problem solving, shared decision-making, Socratic questioning etc.)</w:t>
            </w:r>
          </w:p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A0C" w:rsidRPr="00997C49" w:rsidRDefault="009F6A0C" w:rsidP="00E2787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 the therapist  identify and discuss any difficulties clients have in working collaboratively and discuss these with the client in a manner congruent with the CBT model  </w:t>
            </w:r>
          </w:p>
        </w:tc>
      </w:tr>
    </w:tbl>
    <w:p w:rsidR="009F6A0C" w:rsidRPr="00997C49" w:rsidRDefault="009F6A0C" w:rsidP="00E278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0C" w:rsidRPr="00997C49" w:rsidRDefault="009F6A0C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6A0C" w:rsidRPr="00997C49" w:rsidRDefault="009F6A0C" w:rsidP="00E27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sz w:val="24"/>
          <w:szCs w:val="24"/>
        </w:rPr>
        <w:br w:type="page"/>
      </w:r>
    </w:p>
    <w:p w:rsidR="009F6A0C" w:rsidRPr="00997C49" w:rsidRDefault="00FA1007" w:rsidP="00E2787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9F6A0C" w:rsidRPr="00997C4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F6A0C" w:rsidRPr="00997C4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Rating scale</w:t>
      </w:r>
    </w:p>
    <w:p w:rsidR="00A8085A" w:rsidRPr="00997C49" w:rsidRDefault="00A8085A" w:rsidP="00E27879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85A" w:rsidRPr="00997C49" w:rsidRDefault="00A8085A" w:rsidP="00E27879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7044"/>
        <w:gridCol w:w="701"/>
      </w:tblGrid>
      <w:tr w:rsidR="00A8085A" w:rsidRPr="00997C49" w:rsidTr="009E1CB5">
        <w:trPr>
          <w:trHeight w:val="465"/>
        </w:trPr>
        <w:tc>
          <w:tcPr>
            <w:tcW w:w="8320" w:type="dxa"/>
            <w:gridSpan w:val="2"/>
            <w:tcBorders>
              <w:left w:val="nil"/>
              <w:bottom w:val="nil"/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 xml:space="preserve">Competence not demonstrated or requires major development </w:t>
            </w:r>
          </w:p>
        </w:tc>
        <w:tc>
          <w:tcPr>
            <w:tcW w:w="701" w:type="dxa"/>
            <w:vMerge w:val="restart"/>
            <w:tcBorders>
              <w:left w:val="nil"/>
              <w:right w:val="nil"/>
            </w:tcBorders>
            <w:vAlign w:val="center"/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85A" w:rsidRPr="00997C49" w:rsidTr="009E1CB5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Relevant technique or process is not present, but should be </w:t>
            </w:r>
          </w:p>
        </w:tc>
        <w:tc>
          <w:tcPr>
            <w:tcW w:w="701" w:type="dxa"/>
            <w:vMerge/>
            <w:tcBorders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85A" w:rsidRPr="00997C49" w:rsidTr="009E1CB5">
        <w:trPr>
          <w:trHeight w:val="634"/>
        </w:trPr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Relevant technique or process is barely present and/or it is applied in a manner that is ineffective* for this client</w:t>
            </w:r>
          </w:p>
        </w:tc>
        <w:tc>
          <w:tcPr>
            <w:tcW w:w="701" w:type="dxa"/>
            <w:vMerge/>
            <w:tcBorders>
              <w:bottom w:val="double" w:sz="4" w:space="0" w:color="auto"/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85A" w:rsidRPr="00997C49" w:rsidTr="009E1CB5">
        <w:trPr>
          <w:trHeight w:val="400"/>
        </w:trPr>
        <w:tc>
          <w:tcPr>
            <w:tcW w:w="83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Competence only partially and/or poorly demonstrated and requires significant development</w:t>
            </w:r>
          </w:p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85A" w:rsidRPr="00997C49" w:rsidTr="009E1CB5">
        <w:trPr>
          <w:trHeight w:val="675"/>
        </w:trPr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Only some aspects of the relevant technique or process are apparent, and/or it is applied in a manner that is only marginally effective* for this client</w:t>
            </w:r>
          </w:p>
        </w:tc>
        <w:tc>
          <w:tcPr>
            <w:tcW w:w="701" w:type="dxa"/>
            <w:vMerge/>
            <w:tcBorders>
              <w:bottom w:val="single" w:sz="18" w:space="0" w:color="auto"/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85A" w:rsidRPr="00997C49" w:rsidTr="009E1CB5">
        <w:trPr>
          <w:trHeight w:val="510"/>
        </w:trPr>
        <w:tc>
          <w:tcPr>
            <w:tcW w:w="83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 xml:space="preserve">Competence demonstrated but requires further development 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085A" w:rsidRPr="00997C49" w:rsidTr="009E1CB5">
        <w:trPr>
          <w:trHeight w:val="960"/>
        </w:trPr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Relevant technique or process is present but delivered in a manner that is partial and so not as effective* as it could be for this client, with a number of aspects requiring development  (for example because it needs to be targeted more accurately to the client’s presentation, or applied more consistently or coherently)</w:t>
            </w:r>
          </w:p>
        </w:tc>
        <w:tc>
          <w:tcPr>
            <w:tcW w:w="701" w:type="dxa"/>
            <w:vMerge/>
            <w:tcBorders>
              <w:bottom w:val="double" w:sz="4" w:space="0" w:color="auto"/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85A" w:rsidRPr="00997C49" w:rsidTr="009E1CB5">
        <w:trPr>
          <w:trHeight w:val="495"/>
        </w:trPr>
        <w:tc>
          <w:tcPr>
            <w:tcW w:w="83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 xml:space="preserve">Competence demonstrated well but requires some specific  development </w:t>
            </w:r>
          </w:p>
        </w:tc>
        <w:tc>
          <w:tcPr>
            <w:tcW w:w="701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085A" w:rsidRPr="00997C49" w:rsidTr="009E1CB5">
        <w:trPr>
          <w:trHeight w:val="960"/>
        </w:trPr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Relevant technique or process is applied well and delivered in a manner that is effective* for this client’s presentation; however  there are some specific (but not critical) areas for development </w:t>
            </w:r>
          </w:p>
        </w:tc>
        <w:tc>
          <w:tcPr>
            <w:tcW w:w="701" w:type="dxa"/>
            <w:vMerge/>
            <w:tcBorders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85A" w:rsidRPr="00997C49" w:rsidTr="009E1CB5">
        <w:trPr>
          <w:trHeight w:val="419"/>
        </w:trPr>
        <w:tc>
          <w:tcPr>
            <w:tcW w:w="83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Competence demonstrated very well and requires no substantive development</w:t>
            </w:r>
          </w:p>
        </w:tc>
        <w:tc>
          <w:tcPr>
            <w:tcW w:w="701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C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8085A" w:rsidRPr="00997C49" w:rsidTr="009E1CB5">
        <w:trPr>
          <w:trHeight w:val="600"/>
        </w:trPr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>Relevant technique or process is applied fluently and coherently, in a manner that is demonstrably effective* for this client</w:t>
            </w:r>
          </w:p>
        </w:tc>
        <w:tc>
          <w:tcPr>
            <w:tcW w:w="701" w:type="dxa"/>
            <w:vMerge/>
            <w:tcBorders>
              <w:right w:val="nil"/>
            </w:tcBorders>
          </w:tcPr>
          <w:p w:rsidR="00A8085A" w:rsidRPr="00997C49" w:rsidRDefault="00A8085A" w:rsidP="00E27879">
            <w:pPr>
              <w:tabs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85A" w:rsidRPr="00997C49" w:rsidRDefault="00A8085A" w:rsidP="00E2787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8085A" w:rsidRPr="00997C49" w:rsidRDefault="00A8085A" w:rsidP="00E2787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97C49">
        <w:rPr>
          <w:rFonts w:ascii="Times New Roman" w:hAnsi="Times New Roman" w:cs="Times New Roman"/>
        </w:rPr>
        <w:t xml:space="preserve">* </w:t>
      </w:r>
      <w:proofErr w:type="gramStart"/>
      <w:r w:rsidRPr="00997C49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997C49">
        <w:rPr>
          <w:rFonts w:ascii="Times New Roman" w:hAnsi="Times New Roman" w:cs="Times New Roman"/>
          <w:sz w:val="20"/>
          <w:szCs w:val="20"/>
        </w:rPr>
        <w:t xml:space="preserve"> this context, “effective” means that the action being rated would be expected to produce the desired or intended result. As such it is a reference to within-session behaviours/reactions, rather than longer-term clinical change.</w:t>
      </w:r>
      <w:r w:rsidRPr="00997C49">
        <w:rPr>
          <w:rFonts w:ascii="Times New Roman" w:hAnsi="Times New Roman" w:cs="Times New Roman"/>
        </w:rPr>
        <w:t xml:space="preserve"> </w:t>
      </w:r>
    </w:p>
    <w:p w:rsidR="00A8085A" w:rsidRPr="00997C49" w:rsidRDefault="00A8085A" w:rsidP="00E27879">
      <w:pPr>
        <w:spacing w:after="0" w:line="240" w:lineRule="auto"/>
        <w:rPr>
          <w:rFonts w:ascii="Times New Roman" w:hAnsi="Times New Roman" w:cs="Times New Roman"/>
        </w:rPr>
      </w:pPr>
    </w:p>
    <w:p w:rsidR="00A8085A" w:rsidRPr="00997C49" w:rsidRDefault="00A8085A" w:rsidP="00E27879">
      <w:pPr>
        <w:spacing w:after="0" w:line="240" w:lineRule="auto"/>
        <w:rPr>
          <w:rFonts w:ascii="Times New Roman" w:hAnsi="Times New Roman" w:cs="Times New Roman"/>
        </w:rPr>
      </w:pPr>
    </w:p>
    <w:p w:rsidR="00A8085A" w:rsidRPr="00997C49" w:rsidRDefault="00A8085A" w:rsidP="00E27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C49">
        <w:rPr>
          <w:rFonts w:ascii="Times New Roman" w:hAnsi="Times New Roman" w:cs="Times New Roman"/>
          <w:b/>
          <w:sz w:val="24"/>
          <w:szCs w:val="24"/>
        </w:rPr>
        <w:t>Rating an item as ‘not applicable’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8085A" w:rsidRPr="00543474" w:rsidTr="009E1CB5">
        <w:tc>
          <w:tcPr>
            <w:tcW w:w="9072" w:type="dxa"/>
            <w:tcBorders>
              <w:left w:val="nil"/>
              <w:right w:val="nil"/>
            </w:tcBorders>
          </w:tcPr>
          <w:p w:rsidR="00A8085A" w:rsidRPr="00997C49" w:rsidRDefault="00A8085A" w:rsidP="00E27879">
            <w:pPr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This rating is used if an area of activity is not present, AND (in the </w:t>
            </w:r>
            <w:proofErr w:type="spellStart"/>
            <w:r w:rsidRPr="00997C49">
              <w:rPr>
                <w:rFonts w:ascii="Times New Roman" w:hAnsi="Times New Roman"/>
                <w:sz w:val="24"/>
                <w:szCs w:val="24"/>
              </w:rPr>
              <w:t>rater’s</w:t>
            </w:r>
            <w:proofErr w:type="spellEnd"/>
            <w:r w:rsidRPr="00997C49">
              <w:rPr>
                <w:rFonts w:ascii="Times New Roman" w:hAnsi="Times New Roman"/>
                <w:sz w:val="24"/>
                <w:szCs w:val="24"/>
              </w:rPr>
              <w:t xml:space="preserve"> view) does not need to be present because it is not relevant to, or required in, the specific session being rated. </w:t>
            </w:r>
          </w:p>
          <w:p w:rsidR="00A8085A" w:rsidRPr="00997C49" w:rsidRDefault="00A8085A" w:rsidP="00E278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85A" w:rsidRPr="00A8085A" w:rsidRDefault="00A8085A" w:rsidP="00E27879">
            <w:pPr>
              <w:rPr>
                <w:rFonts w:ascii="Times New Roman" w:hAnsi="Times New Roman"/>
                <w:sz w:val="24"/>
                <w:szCs w:val="24"/>
              </w:rPr>
            </w:pPr>
            <w:r w:rsidRPr="00997C49">
              <w:rPr>
                <w:rFonts w:ascii="Times New Roman" w:hAnsi="Times New Roman"/>
                <w:sz w:val="24"/>
                <w:szCs w:val="24"/>
              </w:rPr>
              <w:t xml:space="preserve">If an area of activity is not present but (in the </w:t>
            </w:r>
            <w:proofErr w:type="spellStart"/>
            <w:r w:rsidRPr="00997C49">
              <w:rPr>
                <w:rFonts w:ascii="Times New Roman" w:hAnsi="Times New Roman"/>
                <w:sz w:val="24"/>
                <w:szCs w:val="24"/>
              </w:rPr>
              <w:t>rater’s</w:t>
            </w:r>
            <w:proofErr w:type="spellEnd"/>
            <w:r w:rsidRPr="00997C49">
              <w:rPr>
                <w:rFonts w:ascii="Times New Roman" w:hAnsi="Times New Roman"/>
                <w:sz w:val="24"/>
                <w:szCs w:val="24"/>
              </w:rPr>
              <w:t xml:space="preserve"> view) it should be, then it should be rated as ‘1’ (indicating that the competence was not demonstrated and should have been).</w:t>
            </w:r>
            <w:r w:rsidRPr="00A808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8085A" w:rsidRPr="00543474" w:rsidRDefault="00A8085A" w:rsidP="00E27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6A0C" w:rsidRPr="00A8085A" w:rsidRDefault="009F6A0C" w:rsidP="00E27879">
      <w:pPr>
        <w:tabs>
          <w:tab w:val="right" w:pos="1046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0C" w:rsidRPr="003D1B9F" w:rsidRDefault="009F6A0C" w:rsidP="00E27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F6A0C" w:rsidRPr="003D1B9F" w:rsidSect="007955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C1" w:rsidRDefault="009A0EC1" w:rsidP="00121CB3">
      <w:pPr>
        <w:spacing w:after="0" w:line="240" w:lineRule="auto"/>
      </w:pPr>
      <w:r>
        <w:separator/>
      </w:r>
    </w:p>
  </w:endnote>
  <w:endnote w:type="continuationSeparator" w:id="0">
    <w:p w:rsidR="009A0EC1" w:rsidRDefault="009A0EC1" w:rsidP="001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0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CB3" w:rsidRDefault="00121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9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21CB3" w:rsidRDefault="00121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C1" w:rsidRDefault="009A0EC1" w:rsidP="00121CB3">
      <w:pPr>
        <w:spacing w:after="0" w:line="240" w:lineRule="auto"/>
      </w:pPr>
      <w:r>
        <w:separator/>
      </w:r>
    </w:p>
  </w:footnote>
  <w:footnote w:type="continuationSeparator" w:id="0">
    <w:p w:rsidR="009A0EC1" w:rsidRDefault="009A0EC1" w:rsidP="00121CB3">
      <w:pPr>
        <w:spacing w:after="0" w:line="240" w:lineRule="auto"/>
      </w:pPr>
      <w:r>
        <w:continuationSeparator/>
      </w:r>
    </w:p>
  </w:footnote>
  <w:footnote w:id="1">
    <w:p w:rsidR="00AC5C76" w:rsidRPr="009C484F" w:rsidRDefault="00AC5C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484F">
        <w:rPr>
          <w:rFonts w:ascii="Times New Roman" w:hAnsi="Times New Roman" w:cs="Times New Roman"/>
        </w:rPr>
        <w:t>The scale and associated background documents are available from the author</w:t>
      </w:r>
    </w:p>
  </w:footnote>
  <w:footnote w:id="2">
    <w:p w:rsidR="00945058" w:rsidRDefault="00945058">
      <w:pPr>
        <w:pStyle w:val="FootnoteText"/>
      </w:pPr>
      <w:r w:rsidRPr="009C484F">
        <w:rPr>
          <w:rStyle w:val="FootnoteReference"/>
        </w:rPr>
        <w:footnoteRef/>
      </w:r>
      <w:r w:rsidRPr="009C484F">
        <w:t xml:space="preserve"> </w:t>
      </w:r>
      <w:r w:rsidR="00E06838" w:rsidRPr="009C484F">
        <w:t>Several c</w:t>
      </w:r>
      <w:r w:rsidRPr="009C484F">
        <w:t>lient or disorder-specific adaptations of the CTS</w:t>
      </w:r>
      <w:r w:rsidR="005215CA" w:rsidRPr="009C484F">
        <w:t>-R</w:t>
      </w:r>
      <w:r w:rsidRPr="009C484F">
        <w:t xml:space="preserve"> have also been developed to capture the full range of CBT techniques applied when working with different populations – for example for people with social anxiety (Von </w:t>
      </w:r>
      <w:proofErr w:type="spellStart"/>
      <w:r w:rsidRPr="009C484F">
        <w:t>Consbruch</w:t>
      </w:r>
      <w:proofErr w:type="spellEnd"/>
      <w:r w:rsidRPr="009C484F">
        <w:t xml:space="preserve">, Clark, &amp; </w:t>
      </w:r>
      <w:proofErr w:type="spellStart"/>
      <w:r w:rsidRPr="009C484F">
        <w:t>Stangier</w:t>
      </w:r>
      <w:proofErr w:type="spellEnd"/>
      <w:r w:rsidRPr="009C484F">
        <w:t xml:space="preserve">, 2012), or for people with psychosis  (Haddock, </w:t>
      </w:r>
      <w:proofErr w:type="spellStart"/>
      <w:r w:rsidRPr="009C484F">
        <w:t>Devane</w:t>
      </w:r>
      <w:proofErr w:type="spellEnd"/>
      <w:r w:rsidRPr="009C484F">
        <w:t xml:space="preserve">, Bradshaw, McGovern, </w:t>
      </w:r>
      <w:proofErr w:type="spellStart"/>
      <w:r w:rsidRPr="009C484F">
        <w:t>Tarrier</w:t>
      </w:r>
      <w:proofErr w:type="spellEnd"/>
      <w:r w:rsidRPr="009C484F">
        <w:t xml:space="preserve">, Kinderman, </w:t>
      </w:r>
      <w:proofErr w:type="spellStart"/>
      <w:r w:rsidRPr="009C484F">
        <w:t>Baguley</w:t>
      </w:r>
      <w:proofErr w:type="spellEnd"/>
      <w:r w:rsidRPr="009C484F">
        <w:t>, Lancashire  &amp; Harris, 2001).</w:t>
      </w:r>
    </w:p>
  </w:footnote>
  <w:footnote w:id="3">
    <w:p w:rsidR="005F4CA7" w:rsidRDefault="005F4CA7">
      <w:pPr>
        <w:pStyle w:val="FootnoteText"/>
      </w:pPr>
      <w:r w:rsidRPr="009C484F">
        <w:rPr>
          <w:rStyle w:val="FootnoteReference"/>
        </w:rPr>
        <w:footnoteRef/>
      </w:r>
      <w:r w:rsidRPr="009C484F">
        <w:t xml:space="preserve"> ‘The phrase practice assignments’ is synonymous with the more traditional term ‘homework’,</w:t>
      </w:r>
      <w:r w:rsidR="00A8085A" w:rsidRPr="009C484F">
        <w:t xml:space="preserve"> </w:t>
      </w:r>
      <w:r w:rsidRPr="009C484F">
        <w:t>and is the term employed in the CBT competence framework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1F1C"/>
    <w:multiLevelType w:val="hybridMultilevel"/>
    <w:tmpl w:val="45A8AB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1DB"/>
    <w:multiLevelType w:val="hybridMultilevel"/>
    <w:tmpl w:val="EA568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15"/>
    <w:rsid w:val="00021712"/>
    <w:rsid w:val="00032FD0"/>
    <w:rsid w:val="00053636"/>
    <w:rsid w:val="000716A0"/>
    <w:rsid w:val="00082D77"/>
    <w:rsid w:val="000949B5"/>
    <w:rsid w:val="00096749"/>
    <w:rsid w:val="000A087A"/>
    <w:rsid w:val="000A1BC2"/>
    <w:rsid w:val="000B7DD2"/>
    <w:rsid w:val="000C2405"/>
    <w:rsid w:val="000D096D"/>
    <w:rsid w:val="000E3161"/>
    <w:rsid w:val="00101EC7"/>
    <w:rsid w:val="00121CB3"/>
    <w:rsid w:val="00133A02"/>
    <w:rsid w:val="001A2F69"/>
    <w:rsid w:val="001C079C"/>
    <w:rsid w:val="002149E9"/>
    <w:rsid w:val="00271DE9"/>
    <w:rsid w:val="002D10C9"/>
    <w:rsid w:val="002E04CB"/>
    <w:rsid w:val="002E0558"/>
    <w:rsid w:val="00322BC9"/>
    <w:rsid w:val="00322CA4"/>
    <w:rsid w:val="00323B2C"/>
    <w:rsid w:val="003244F4"/>
    <w:rsid w:val="003468F0"/>
    <w:rsid w:val="00366D5D"/>
    <w:rsid w:val="003975BA"/>
    <w:rsid w:val="003A0451"/>
    <w:rsid w:val="003A2189"/>
    <w:rsid w:val="003A7848"/>
    <w:rsid w:val="003D1B9F"/>
    <w:rsid w:val="003E2926"/>
    <w:rsid w:val="003E66A1"/>
    <w:rsid w:val="003F2261"/>
    <w:rsid w:val="00411A5A"/>
    <w:rsid w:val="00421D88"/>
    <w:rsid w:val="00472D74"/>
    <w:rsid w:val="004B0CCC"/>
    <w:rsid w:val="005215CA"/>
    <w:rsid w:val="00521F0F"/>
    <w:rsid w:val="00526FD9"/>
    <w:rsid w:val="00543474"/>
    <w:rsid w:val="00560AD8"/>
    <w:rsid w:val="00574815"/>
    <w:rsid w:val="005850C1"/>
    <w:rsid w:val="005D137F"/>
    <w:rsid w:val="005D27FE"/>
    <w:rsid w:val="005F4CA7"/>
    <w:rsid w:val="00611AAA"/>
    <w:rsid w:val="0062068F"/>
    <w:rsid w:val="006666F9"/>
    <w:rsid w:val="0067464C"/>
    <w:rsid w:val="006860E2"/>
    <w:rsid w:val="006A2A7A"/>
    <w:rsid w:val="006A31FC"/>
    <w:rsid w:val="006A4F0F"/>
    <w:rsid w:val="006B2BC2"/>
    <w:rsid w:val="006C692F"/>
    <w:rsid w:val="00700E9E"/>
    <w:rsid w:val="00707927"/>
    <w:rsid w:val="00711CB8"/>
    <w:rsid w:val="007222FE"/>
    <w:rsid w:val="007914D2"/>
    <w:rsid w:val="00791C9C"/>
    <w:rsid w:val="0079558C"/>
    <w:rsid w:val="007D40BB"/>
    <w:rsid w:val="007F709C"/>
    <w:rsid w:val="00800512"/>
    <w:rsid w:val="0081073B"/>
    <w:rsid w:val="00876152"/>
    <w:rsid w:val="00880CAF"/>
    <w:rsid w:val="0089742C"/>
    <w:rsid w:val="008C3B82"/>
    <w:rsid w:val="008C6C90"/>
    <w:rsid w:val="008F3F74"/>
    <w:rsid w:val="00903BB2"/>
    <w:rsid w:val="009402D5"/>
    <w:rsid w:val="009414AA"/>
    <w:rsid w:val="00945058"/>
    <w:rsid w:val="00961CFA"/>
    <w:rsid w:val="00963D9D"/>
    <w:rsid w:val="00966DB6"/>
    <w:rsid w:val="00984141"/>
    <w:rsid w:val="009848EB"/>
    <w:rsid w:val="00997C49"/>
    <w:rsid w:val="00997F8C"/>
    <w:rsid w:val="009A0EC1"/>
    <w:rsid w:val="009C484F"/>
    <w:rsid w:val="009D3825"/>
    <w:rsid w:val="009E145B"/>
    <w:rsid w:val="009F6A0C"/>
    <w:rsid w:val="00A073D6"/>
    <w:rsid w:val="00A24A52"/>
    <w:rsid w:val="00A43040"/>
    <w:rsid w:val="00A60092"/>
    <w:rsid w:val="00A62718"/>
    <w:rsid w:val="00A8085A"/>
    <w:rsid w:val="00A91162"/>
    <w:rsid w:val="00AA57E7"/>
    <w:rsid w:val="00AA5C59"/>
    <w:rsid w:val="00AB3177"/>
    <w:rsid w:val="00AC24BF"/>
    <w:rsid w:val="00AC5C76"/>
    <w:rsid w:val="00AD5751"/>
    <w:rsid w:val="00AE13D0"/>
    <w:rsid w:val="00B15767"/>
    <w:rsid w:val="00B46046"/>
    <w:rsid w:val="00B51F52"/>
    <w:rsid w:val="00B64AEA"/>
    <w:rsid w:val="00B7237C"/>
    <w:rsid w:val="00B91674"/>
    <w:rsid w:val="00BE0F61"/>
    <w:rsid w:val="00C16014"/>
    <w:rsid w:val="00C33A68"/>
    <w:rsid w:val="00C5149E"/>
    <w:rsid w:val="00C64477"/>
    <w:rsid w:val="00C65015"/>
    <w:rsid w:val="00C745B8"/>
    <w:rsid w:val="00C90124"/>
    <w:rsid w:val="00CA4026"/>
    <w:rsid w:val="00CB503B"/>
    <w:rsid w:val="00CE0955"/>
    <w:rsid w:val="00CE15E1"/>
    <w:rsid w:val="00D03126"/>
    <w:rsid w:val="00D63F1A"/>
    <w:rsid w:val="00D64C8A"/>
    <w:rsid w:val="00D84A9C"/>
    <w:rsid w:val="00DB79E0"/>
    <w:rsid w:val="00DD6AA8"/>
    <w:rsid w:val="00E06180"/>
    <w:rsid w:val="00E06838"/>
    <w:rsid w:val="00E27879"/>
    <w:rsid w:val="00E3427F"/>
    <w:rsid w:val="00EB1301"/>
    <w:rsid w:val="00ED2916"/>
    <w:rsid w:val="00ED625C"/>
    <w:rsid w:val="00EF36C2"/>
    <w:rsid w:val="00F15FC4"/>
    <w:rsid w:val="00F17394"/>
    <w:rsid w:val="00F20207"/>
    <w:rsid w:val="00F30C11"/>
    <w:rsid w:val="00F347B2"/>
    <w:rsid w:val="00F86081"/>
    <w:rsid w:val="00F86613"/>
    <w:rsid w:val="00FA1007"/>
    <w:rsid w:val="00FB5C8F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BB1DF-78FC-411C-BD8F-B099522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B3"/>
  </w:style>
  <w:style w:type="paragraph" w:styleId="Footer">
    <w:name w:val="footer"/>
    <w:basedOn w:val="Normal"/>
    <w:link w:val="FooterChar"/>
    <w:uiPriority w:val="99"/>
    <w:unhideWhenUsed/>
    <w:rsid w:val="0012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B3"/>
  </w:style>
  <w:style w:type="table" w:styleId="TableGrid">
    <w:name w:val="Table Grid"/>
    <w:basedOn w:val="TableNormal"/>
    <w:uiPriority w:val="99"/>
    <w:rsid w:val="00795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8C"/>
    <w:rPr>
      <w:rFonts w:ascii="Segoe UI" w:hAnsi="Segoe UI" w:cs="Segoe UI"/>
      <w:sz w:val="18"/>
      <w:szCs w:val="18"/>
    </w:rPr>
  </w:style>
  <w:style w:type="character" w:customStyle="1" w:styleId="mixed-citation">
    <w:name w:val="mixed-citation"/>
    <w:basedOn w:val="DefaultParagraphFont"/>
    <w:rsid w:val="00876152"/>
  </w:style>
  <w:style w:type="paragraph" w:styleId="FootnoteText">
    <w:name w:val="footnote text"/>
    <w:basedOn w:val="Normal"/>
    <w:link w:val="FootnoteTextChar"/>
    <w:uiPriority w:val="99"/>
    <w:semiHidden/>
    <w:unhideWhenUsed/>
    <w:rsid w:val="00AC5C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C76"/>
    <w:rPr>
      <w:vertAlign w:val="superscript"/>
    </w:rPr>
  </w:style>
  <w:style w:type="paragraph" w:styleId="Revision">
    <w:name w:val="Revision"/>
    <w:hidden/>
    <w:uiPriority w:val="99"/>
    <w:semiHidden/>
    <w:rsid w:val="00A808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3142-37FC-4349-836A-48916B2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2311</Words>
  <Characters>13177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Roth</dc:creator>
  <cp:lastModifiedBy>Tony Roth</cp:lastModifiedBy>
  <cp:revision>2</cp:revision>
  <cp:lastPrinted>2015-10-30T15:45:00Z</cp:lastPrinted>
  <dcterms:created xsi:type="dcterms:W3CDTF">2016-01-11T08:56:00Z</dcterms:created>
  <dcterms:modified xsi:type="dcterms:W3CDTF">2016-01-11T08:56:00Z</dcterms:modified>
</cp:coreProperties>
</file>