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402178" w14:textId="198DF022" w:rsidR="004659A5" w:rsidRDefault="00365DE1" w:rsidP="00365DE1">
      <w:pPr>
        <w:jc w:val="center"/>
        <w:rPr>
          <w:rFonts w:ascii="Arial" w:hAnsi="Arial" w:cs="Arial"/>
          <w:sz w:val="36"/>
          <w:szCs w:val="44"/>
        </w:rPr>
      </w:pPr>
      <w:r w:rsidRPr="00365DE1">
        <w:rPr>
          <w:rFonts w:ascii="Arial" w:hAnsi="Arial" w:cs="Arial"/>
          <w:sz w:val="36"/>
          <w:szCs w:val="44"/>
        </w:rPr>
        <w:t>Supplemental materials</w:t>
      </w:r>
    </w:p>
    <w:p w14:paraId="45334EF1" w14:textId="77777777" w:rsidR="00365DE1" w:rsidRPr="005423EE" w:rsidRDefault="00365DE1" w:rsidP="00365DE1">
      <w:pPr>
        <w:spacing w:line="360" w:lineRule="auto"/>
        <w:rPr>
          <w:rFonts w:ascii="Arial" w:hAnsi="Arial" w:cs="Arial"/>
          <w:b/>
          <w:bCs/>
          <w:sz w:val="24"/>
          <w:szCs w:val="32"/>
        </w:rPr>
      </w:pPr>
      <w:r w:rsidRPr="005423EE">
        <w:rPr>
          <w:rFonts w:ascii="Arial" w:hAnsi="Arial" w:cs="Arial"/>
          <w:b/>
          <w:bCs/>
          <w:sz w:val="24"/>
          <w:szCs w:val="32"/>
        </w:rPr>
        <w:t>Reduced left hippocampal perfusion is associated with cognitive decline in patients with insomnia</w:t>
      </w:r>
    </w:p>
    <w:p w14:paraId="034D9F5C" w14:textId="13F63FDE" w:rsidR="00365DE1" w:rsidRPr="00DF478C" w:rsidRDefault="00365DE1" w:rsidP="00592D53">
      <w:pPr>
        <w:spacing w:line="360" w:lineRule="auto"/>
        <w:rPr>
          <w:rFonts w:ascii="Arial" w:hAnsi="Arial" w:cs="Arial" w:hint="eastAsia"/>
          <w:color w:val="000000" w:themeColor="text1"/>
          <w:sz w:val="16"/>
          <w:szCs w:val="20"/>
        </w:rPr>
      </w:pPr>
      <w:r w:rsidRPr="00DF478C">
        <w:rPr>
          <w:rFonts w:ascii="Arial" w:hAnsi="Arial" w:cs="Arial"/>
          <w:color w:val="000000" w:themeColor="text1"/>
          <w:sz w:val="16"/>
          <w:szCs w:val="20"/>
        </w:rPr>
        <w:t>Wei Yan</w:t>
      </w:r>
      <w:r w:rsidRPr="00DF478C">
        <w:rPr>
          <w:rFonts w:ascii="Arial" w:hAnsi="Arial" w:cs="Arial"/>
          <w:color w:val="000000" w:themeColor="text1"/>
          <w:sz w:val="16"/>
          <w:szCs w:val="20"/>
          <w:vertAlign w:val="superscript"/>
        </w:rPr>
        <w:t>1#</w:t>
      </w:r>
      <w:r w:rsidRPr="00DF478C">
        <w:rPr>
          <w:rFonts w:ascii="Arial" w:hAnsi="Arial" w:cs="Arial"/>
          <w:color w:val="000000" w:themeColor="text1"/>
          <w:sz w:val="16"/>
          <w:szCs w:val="20"/>
        </w:rPr>
        <w:t xml:space="preserve">, MM, </w:t>
      </w:r>
      <w:proofErr w:type="spellStart"/>
      <w:r w:rsidRPr="00DF478C">
        <w:rPr>
          <w:rFonts w:ascii="Arial" w:hAnsi="Arial" w:cs="Arial"/>
          <w:color w:val="000000" w:themeColor="text1"/>
          <w:sz w:val="16"/>
          <w:szCs w:val="20"/>
        </w:rPr>
        <w:t>Duanlu</w:t>
      </w:r>
      <w:proofErr w:type="spellEnd"/>
      <w:r w:rsidRPr="00DF478C">
        <w:rPr>
          <w:rFonts w:ascii="Arial" w:hAnsi="Arial" w:cs="Arial"/>
          <w:color w:val="000000" w:themeColor="text1"/>
          <w:sz w:val="16"/>
          <w:szCs w:val="20"/>
        </w:rPr>
        <w:t xml:space="preserve"> Hou</w:t>
      </w:r>
      <w:r w:rsidRPr="00DF478C">
        <w:rPr>
          <w:rFonts w:ascii="Arial" w:hAnsi="Arial" w:cs="Arial"/>
          <w:color w:val="000000" w:themeColor="text1"/>
          <w:sz w:val="16"/>
          <w:szCs w:val="20"/>
          <w:vertAlign w:val="superscript"/>
        </w:rPr>
        <w:t>2#</w:t>
      </w:r>
      <w:r w:rsidRPr="00DF478C">
        <w:rPr>
          <w:rFonts w:ascii="Arial" w:hAnsi="Arial" w:cs="Arial"/>
          <w:color w:val="000000" w:themeColor="text1"/>
          <w:sz w:val="16"/>
          <w:szCs w:val="20"/>
        </w:rPr>
        <w:t>, MM,</w:t>
      </w:r>
      <w:r w:rsidR="00592D53" w:rsidRPr="00DF478C">
        <w:rPr>
          <w:rFonts w:ascii="Arial" w:hAnsi="Arial" w:cs="Arial"/>
          <w:color w:val="000000" w:themeColor="text1"/>
          <w:sz w:val="16"/>
          <w:szCs w:val="20"/>
        </w:rPr>
        <w:t xml:space="preserve"> </w:t>
      </w:r>
      <w:proofErr w:type="spellStart"/>
      <w:r w:rsidR="00592D53" w:rsidRPr="00DF478C">
        <w:rPr>
          <w:rFonts w:ascii="Arial" w:hAnsi="Arial" w:cs="Arial"/>
          <w:color w:val="000000" w:themeColor="text1"/>
          <w:sz w:val="16"/>
          <w:szCs w:val="20"/>
        </w:rPr>
        <w:t>Zhixin</w:t>
      </w:r>
      <w:proofErr w:type="spellEnd"/>
      <w:r w:rsidR="00592D53" w:rsidRPr="00DF478C">
        <w:rPr>
          <w:rFonts w:ascii="Arial" w:hAnsi="Arial" w:cs="Arial"/>
          <w:color w:val="000000" w:themeColor="text1"/>
          <w:sz w:val="16"/>
          <w:szCs w:val="20"/>
        </w:rPr>
        <w:t xml:space="preserve"> Li</w:t>
      </w:r>
      <w:r w:rsidR="00592D53" w:rsidRPr="00DF478C">
        <w:rPr>
          <w:rFonts w:ascii="Arial" w:hAnsi="Arial" w:cs="Arial"/>
          <w:color w:val="000000" w:themeColor="text1"/>
          <w:sz w:val="16"/>
          <w:szCs w:val="20"/>
          <w:vertAlign w:val="superscript"/>
        </w:rPr>
        <w:t>1#</w:t>
      </w:r>
      <w:r w:rsidR="00592D53" w:rsidRPr="00DF478C">
        <w:rPr>
          <w:rFonts w:ascii="Arial" w:hAnsi="Arial" w:cs="Arial"/>
          <w:color w:val="000000" w:themeColor="text1"/>
          <w:sz w:val="16"/>
          <w:szCs w:val="20"/>
        </w:rPr>
        <w:t>, MM,</w:t>
      </w:r>
      <w:r w:rsidRPr="00DF478C">
        <w:rPr>
          <w:rFonts w:ascii="Arial" w:hAnsi="Arial" w:cs="Arial"/>
          <w:color w:val="000000" w:themeColor="text1"/>
          <w:sz w:val="16"/>
          <w:szCs w:val="20"/>
        </w:rPr>
        <w:t xml:space="preserve"> </w:t>
      </w:r>
      <w:proofErr w:type="spellStart"/>
      <w:r w:rsidRPr="00DF478C">
        <w:rPr>
          <w:rFonts w:ascii="Arial" w:hAnsi="Arial" w:cs="Arial"/>
          <w:color w:val="000000" w:themeColor="text1"/>
          <w:sz w:val="16"/>
          <w:szCs w:val="20"/>
        </w:rPr>
        <w:t>Weijun</w:t>
      </w:r>
      <w:proofErr w:type="spellEnd"/>
      <w:r w:rsidRPr="00DF478C">
        <w:rPr>
          <w:rFonts w:ascii="Arial" w:hAnsi="Arial" w:cs="Arial"/>
          <w:color w:val="000000" w:themeColor="text1"/>
          <w:sz w:val="16"/>
          <w:szCs w:val="20"/>
        </w:rPr>
        <w:t xml:space="preserve"> Tang</w:t>
      </w:r>
      <w:r w:rsidRPr="00DF478C">
        <w:rPr>
          <w:rFonts w:ascii="Arial" w:hAnsi="Arial" w:cs="Arial"/>
          <w:color w:val="000000" w:themeColor="text1"/>
          <w:sz w:val="16"/>
          <w:szCs w:val="20"/>
          <w:vertAlign w:val="superscript"/>
        </w:rPr>
        <w:t>3</w:t>
      </w:r>
      <w:r w:rsidRPr="00DF478C">
        <w:rPr>
          <w:rFonts w:ascii="Arial" w:hAnsi="Arial" w:cs="Arial"/>
          <w:color w:val="000000" w:themeColor="text1"/>
          <w:sz w:val="16"/>
          <w:szCs w:val="20"/>
        </w:rPr>
        <w:t>, MD, Xiang</w:t>
      </w:r>
      <w:r w:rsidRPr="00DF478C">
        <w:rPr>
          <w:rFonts w:ascii="Arial" w:hAnsi="Arial" w:cs="Arial"/>
          <w:color w:val="808080" w:themeColor="background1" w:themeShade="80"/>
          <w:sz w:val="16"/>
          <w:szCs w:val="20"/>
        </w:rPr>
        <w:t xml:space="preserve"> </w:t>
      </w:r>
      <w:r w:rsidRPr="00DF478C">
        <w:rPr>
          <w:rFonts w:ascii="Arial" w:hAnsi="Arial" w:cs="Arial"/>
          <w:color w:val="000000" w:themeColor="text1"/>
          <w:sz w:val="16"/>
          <w:szCs w:val="20"/>
        </w:rPr>
        <w:t>Han</w:t>
      </w:r>
      <w:r w:rsidRPr="00DF478C">
        <w:rPr>
          <w:rFonts w:ascii="Arial" w:hAnsi="Arial" w:cs="Arial"/>
          <w:color w:val="000000" w:themeColor="text1"/>
          <w:sz w:val="16"/>
          <w:szCs w:val="20"/>
          <w:vertAlign w:val="superscript"/>
        </w:rPr>
        <w:t>1*</w:t>
      </w:r>
      <w:r w:rsidRPr="00DF478C">
        <w:rPr>
          <w:rFonts w:ascii="Arial" w:hAnsi="Arial" w:cs="Arial"/>
          <w:color w:val="000000" w:themeColor="text1"/>
          <w:sz w:val="16"/>
          <w:szCs w:val="20"/>
        </w:rPr>
        <w:t xml:space="preserve">, MD, </w:t>
      </w:r>
      <w:proofErr w:type="spellStart"/>
      <w:r w:rsidRPr="00DF478C">
        <w:rPr>
          <w:rFonts w:ascii="Arial" w:hAnsi="Arial" w:cs="Arial"/>
          <w:color w:val="000000" w:themeColor="text1"/>
          <w:sz w:val="16"/>
          <w:szCs w:val="20"/>
        </w:rPr>
        <w:t>Yuping</w:t>
      </w:r>
      <w:proofErr w:type="spellEnd"/>
      <w:r w:rsidRPr="00DF478C">
        <w:rPr>
          <w:rFonts w:ascii="Arial" w:hAnsi="Arial" w:cs="Arial"/>
          <w:color w:val="000000" w:themeColor="text1"/>
          <w:sz w:val="16"/>
          <w:szCs w:val="20"/>
        </w:rPr>
        <w:t xml:space="preserve"> Tang</w:t>
      </w:r>
      <w:r w:rsidRPr="00DF478C">
        <w:rPr>
          <w:rFonts w:ascii="Arial" w:hAnsi="Arial" w:cs="Arial"/>
          <w:color w:val="000000" w:themeColor="text1"/>
          <w:sz w:val="16"/>
          <w:szCs w:val="20"/>
          <w:vertAlign w:val="superscript"/>
        </w:rPr>
        <w:t>1*</w:t>
      </w:r>
      <w:r w:rsidRPr="00DF478C">
        <w:rPr>
          <w:rFonts w:ascii="Arial" w:hAnsi="Arial" w:cs="Arial"/>
          <w:color w:val="000000" w:themeColor="text1"/>
          <w:sz w:val="16"/>
          <w:szCs w:val="20"/>
        </w:rPr>
        <w:t>, PhD, MD</w:t>
      </w:r>
    </w:p>
    <w:p w14:paraId="266982CE" w14:textId="5CBB1766" w:rsidR="00747786" w:rsidRDefault="00747786" w:rsidP="00365DE1">
      <w:pPr>
        <w:jc w:val="center"/>
        <w:rPr>
          <w:rFonts w:ascii="Arial" w:hAnsi="Arial" w:cs="Arial"/>
          <w:sz w:val="36"/>
          <w:szCs w:val="44"/>
        </w:rPr>
      </w:pPr>
      <w:r>
        <w:rPr>
          <w:rFonts w:ascii="Arial" w:hAnsi="Arial" w:cs="Arial" w:hint="eastAsia"/>
          <w:noProof/>
          <w:sz w:val="36"/>
          <w:szCs w:val="44"/>
        </w:rPr>
        <w:drawing>
          <wp:inline distT="0" distB="0" distL="0" distR="0" wp14:anchorId="62C37626" wp14:editId="35FD97F3">
            <wp:extent cx="5274310" cy="223583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272F5" w14:textId="25823ED3" w:rsidR="00C64021" w:rsidRPr="00880F90" w:rsidRDefault="00747786" w:rsidP="0030433E">
      <w:pPr>
        <w:rPr>
          <w:rFonts w:ascii="Arial" w:hAnsi="Arial" w:cs="Arial" w:hint="eastAsia"/>
          <w:sz w:val="20"/>
          <w:szCs w:val="20"/>
        </w:rPr>
      </w:pPr>
      <w:r w:rsidRPr="00BA7164">
        <w:rPr>
          <w:rFonts w:ascii="Arial" w:hAnsi="Arial" w:cs="Arial" w:hint="eastAsia"/>
          <w:b/>
          <w:bCs/>
          <w:sz w:val="22"/>
          <w:szCs w:val="28"/>
        </w:rPr>
        <w:t>F</w:t>
      </w:r>
      <w:r w:rsidRPr="00BA7164">
        <w:rPr>
          <w:rFonts w:ascii="Arial" w:hAnsi="Arial" w:cs="Arial"/>
          <w:b/>
          <w:bCs/>
          <w:sz w:val="22"/>
          <w:szCs w:val="28"/>
        </w:rPr>
        <w:t>igure S1</w:t>
      </w:r>
      <w:r w:rsidRPr="00747786">
        <w:rPr>
          <w:rFonts w:ascii="Arial" w:hAnsi="Arial" w:cs="Arial"/>
          <w:sz w:val="22"/>
          <w:szCs w:val="28"/>
        </w:rPr>
        <w:t xml:space="preserve"> </w:t>
      </w:r>
      <w:r w:rsidRPr="00880F90">
        <w:rPr>
          <w:rFonts w:ascii="Arial" w:hAnsi="Arial" w:cs="Arial"/>
          <w:sz w:val="20"/>
          <w:szCs w:val="20"/>
        </w:rPr>
        <w:t>Examples of CBF in patients with severe insomnia(A) and normal sleep(B)</w:t>
      </w:r>
      <w:r w:rsidR="005C39CD" w:rsidRPr="00880F90">
        <w:rPr>
          <w:rFonts w:ascii="Arial" w:hAnsi="Arial" w:cs="Arial"/>
          <w:sz w:val="20"/>
          <w:szCs w:val="20"/>
        </w:rPr>
        <w:t xml:space="preserve"> in ASL (Germany, Siemens, </w:t>
      </w:r>
      <w:proofErr w:type="spellStart"/>
      <w:r w:rsidR="005C39CD" w:rsidRPr="00880F90">
        <w:rPr>
          <w:rFonts w:ascii="Arial" w:hAnsi="Arial" w:cs="Arial"/>
          <w:sz w:val="20"/>
          <w:szCs w:val="20"/>
        </w:rPr>
        <w:t>Syngo</w:t>
      </w:r>
      <w:proofErr w:type="spellEnd"/>
      <w:r w:rsidR="005C39CD" w:rsidRPr="00880F90">
        <w:rPr>
          <w:rFonts w:ascii="Arial" w:hAnsi="Arial" w:cs="Arial"/>
          <w:sz w:val="20"/>
          <w:szCs w:val="20"/>
        </w:rPr>
        <w:t xml:space="preserve"> MR E11, 3 Tesla)</w:t>
      </w:r>
      <w:r w:rsidRPr="00880F90">
        <w:rPr>
          <w:rFonts w:ascii="Arial" w:hAnsi="Arial" w:cs="Arial"/>
          <w:sz w:val="20"/>
          <w:szCs w:val="20"/>
        </w:rPr>
        <w:t xml:space="preserve">. Whole-cerebral blood flow is </w:t>
      </w:r>
      <w:r w:rsidR="0030433E" w:rsidRPr="00880F90">
        <w:rPr>
          <w:rFonts w:ascii="Arial" w:hAnsi="Arial" w:cs="Arial"/>
          <w:sz w:val="20"/>
          <w:szCs w:val="20"/>
        </w:rPr>
        <w:t xml:space="preserve">significantly </w:t>
      </w:r>
      <w:r w:rsidRPr="00880F90">
        <w:rPr>
          <w:rFonts w:ascii="Arial" w:hAnsi="Arial" w:cs="Arial"/>
          <w:sz w:val="20"/>
          <w:szCs w:val="20"/>
        </w:rPr>
        <w:t>reduced in patients with severe sleep disorders</w:t>
      </w:r>
      <w:r w:rsidR="0030433E" w:rsidRPr="00880F90">
        <w:rPr>
          <w:rFonts w:ascii="Arial" w:hAnsi="Arial" w:cs="Arial"/>
          <w:sz w:val="20"/>
          <w:szCs w:val="20"/>
        </w:rPr>
        <w:t xml:space="preserve"> (A)</w:t>
      </w:r>
      <w:r w:rsidRPr="00880F90">
        <w:rPr>
          <w:rFonts w:ascii="Arial" w:hAnsi="Arial" w:cs="Arial"/>
          <w:sz w:val="20"/>
          <w:szCs w:val="20"/>
        </w:rPr>
        <w:t>. T</w:t>
      </w:r>
      <w:r w:rsidRPr="00880F90">
        <w:rPr>
          <w:rFonts w:ascii="Arial" w:hAnsi="Arial" w:cs="Arial" w:hint="eastAsia"/>
          <w:sz w:val="20"/>
          <w:szCs w:val="20"/>
        </w:rPr>
        <w:t>he</w:t>
      </w:r>
      <w:r w:rsidRPr="00880F90">
        <w:rPr>
          <w:rFonts w:ascii="Arial" w:hAnsi="Arial" w:cs="Arial"/>
          <w:sz w:val="20"/>
          <w:szCs w:val="20"/>
        </w:rPr>
        <w:t xml:space="preserve"> </w:t>
      </w:r>
      <w:r w:rsidRPr="00880F90">
        <w:rPr>
          <w:rFonts w:ascii="Arial" w:hAnsi="Arial" w:cs="Arial" w:hint="eastAsia"/>
          <w:sz w:val="20"/>
          <w:szCs w:val="20"/>
        </w:rPr>
        <w:t>p</w:t>
      </w:r>
      <w:r w:rsidRPr="00880F90">
        <w:rPr>
          <w:rFonts w:ascii="Arial" w:hAnsi="Arial" w:cs="Arial"/>
          <w:sz w:val="20"/>
          <w:szCs w:val="20"/>
        </w:rPr>
        <w:t xml:space="preserve">atient with severe </w:t>
      </w:r>
      <w:r w:rsidR="0030433E" w:rsidRPr="00880F90">
        <w:rPr>
          <w:rFonts w:ascii="Arial" w:hAnsi="Arial" w:cs="Arial"/>
          <w:sz w:val="20"/>
          <w:szCs w:val="20"/>
        </w:rPr>
        <w:t>insomnia</w:t>
      </w:r>
      <w:r w:rsidRPr="00880F90">
        <w:rPr>
          <w:rFonts w:ascii="Arial" w:hAnsi="Arial" w:cs="Arial"/>
          <w:sz w:val="20"/>
          <w:szCs w:val="20"/>
        </w:rPr>
        <w:t xml:space="preserve"> had 17ml/100</w:t>
      </w:r>
      <w:r w:rsidRPr="00880F90">
        <w:rPr>
          <w:rFonts w:ascii="Arial" w:hAnsi="Arial" w:cs="Arial" w:hint="eastAsia"/>
          <w:sz w:val="20"/>
          <w:szCs w:val="20"/>
        </w:rPr>
        <w:t>g*min</w:t>
      </w:r>
      <w:r w:rsidRPr="00880F90">
        <w:rPr>
          <w:rFonts w:ascii="Arial" w:hAnsi="Arial" w:cs="Arial"/>
          <w:sz w:val="20"/>
          <w:szCs w:val="20"/>
        </w:rPr>
        <w:t xml:space="preserve"> CBF</w:t>
      </w:r>
      <w:r w:rsidRPr="00880F90">
        <w:rPr>
          <w:rFonts w:ascii="Arial" w:hAnsi="Arial" w:cs="Arial" w:hint="eastAsia"/>
          <w:sz w:val="20"/>
          <w:szCs w:val="20"/>
        </w:rPr>
        <w:t xml:space="preserve"> in</w:t>
      </w:r>
      <w:r w:rsidRPr="00880F90">
        <w:rPr>
          <w:rFonts w:ascii="Arial" w:hAnsi="Arial" w:cs="Arial"/>
          <w:sz w:val="20"/>
          <w:szCs w:val="20"/>
        </w:rPr>
        <w:t xml:space="preserve"> </w:t>
      </w:r>
      <w:r w:rsidR="00BB7263" w:rsidRPr="00880F90">
        <w:rPr>
          <w:rFonts w:ascii="Arial" w:hAnsi="Arial" w:cs="Arial"/>
          <w:sz w:val="20"/>
          <w:szCs w:val="20"/>
        </w:rPr>
        <w:t xml:space="preserve">the </w:t>
      </w:r>
      <w:r w:rsidRPr="00880F90">
        <w:rPr>
          <w:rFonts w:ascii="Arial" w:hAnsi="Arial" w:cs="Arial"/>
          <w:sz w:val="20"/>
          <w:szCs w:val="20"/>
        </w:rPr>
        <w:t>left hippocampal</w:t>
      </w:r>
      <w:r w:rsidR="0030433E" w:rsidRPr="00880F90">
        <w:rPr>
          <w:rFonts w:ascii="Arial" w:hAnsi="Arial" w:cs="Arial"/>
          <w:sz w:val="20"/>
          <w:szCs w:val="20"/>
        </w:rPr>
        <w:t xml:space="preserve"> area (not shown in A)</w:t>
      </w:r>
      <w:r w:rsidRPr="00880F90">
        <w:rPr>
          <w:rFonts w:ascii="Arial" w:hAnsi="Arial" w:cs="Arial"/>
          <w:sz w:val="20"/>
          <w:szCs w:val="20"/>
        </w:rPr>
        <w:t xml:space="preserve">, and </w:t>
      </w:r>
      <w:r w:rsidRPr="00880F90">
        <w:rPr>
          <w:rFonts w:ascii="Arial" w:hAnsi="Arial" w:cs="Arial" w:hint="eastAsia"/>
          <w:sz w:val="20"/>
          <w:szCs w:val="20"/>
        </w:rPr>
        <w:t>the</w:t>
      </w:r>
      <w:r w:rsidRPr="00880F90">
        <w:rPr>
          <w:rFonts w:ascii="Arial" w:hAnsi="Arial" w:cs="Arial"/>
          <w:sz w:val="20"/>
          <w:szCs w:val="20"/>
        </w:rPr>
        <w:t xml:space="preserve"> normal subject </w:t>
      </w:r>
      <w:r w:rsidR="00BB7263" w:rsidRPr="00880F90">
        <w:rPr>
          <w:rFonts w:ascii="Arial" w:hAnsi="Arial" w:cs="Arial"/>
          <w:sz w:val="20"/>
          <w:szCs w:val="20"/>
        </w:rPr>
        <w:t>was</w:t>
      </w:r>
      <w:r w:rsidRPr="00880F90">
        <w:rPr>
          <w:rFonts w:ascii="Arial" w:hAnsi="Arial" w:cs="Arial"/>
          <w:sz w:val="20"/>
          <w:szCs w:val="20"/>
        </w:rPr>
        <w:t xml:space="preserve"> 37ml/100</w:t>
      </w:r>
      <w:r w:rsidRPr="00880F90">
        <w:rPr>
          <w:rFonts w:ascii="Arial" w:hAnsi="Arial" w:cs="Arial" w:hint="eastAsia"/>
          <w:sz w:val="20"/>
          <w:szCs w:val="20"/>
        </w:rPr>
        <w:t>g</w:t>
      </w:r>
      <w:r w:rsidRPr="00880F90">
        <w:rPr>
          <w:rFonts w:ascii="Arial" w:hAnsi="Arial" w:cs="Arial"/>
          <w:sz w:val="20"/>
          <w:szCs w:val="20"/>
        </w:rPr>
        <w:t>*</w:t>
      </w:r>
      <w:r w:rsidRPr="00880F90">
        <w:rPr>
          <w:rFonts w:ascii="Arial" w:hAnsi="Arial" w:cs="Arial" w:hint="eastAsia"/>
          <w:sz w:val="20"/>
          <w:szCs w:val="20"/>
        </w:rPr>
        <w:t>min</w:t>
      </w:r>
      <w:r w:rsidR="0030433E" w:rsidRPr="00880F90">
        <w:rPr>
          <w:rFonts w:ascii="Arial" w:hAnsi="Arial" w:cs="Arial"/>
          <w:sz w:val="20"/>
          <w:szCs w:val="20"/>
        </w:rPr>
        <w:t xml:space="preserve"> (not shown in B)</w:t>
      </w:r>
      <w:r w:rsidR="009F2DDF" w:rsidRPr="00880F90">
        <w:rPr>
          <w:rFonts w:ascii="Arial" w:hAnsi="Arial" w:cs="Arial" w:hint="eastAsia"/>
          <w:sz w:val="20"/>
          <w:szCs w:val="20"/>
        </w:rPr>
        <w:t>.</w:t>
      </w:r>
    </w:p>
    <w:p w14:paraId="61687E68" w14:textId="60D6465B" w:rsidR="00C64021" w:rsidRDefault="00592D53" w:rsidP="00592D53">
      <w:pPr>
        <w:jc w:val="left"/>
        <w:rPr>
          <w:rFonts w:ascii="Arial" w:hAnsi="Arial" w:cs="Arial"/>
          <w:sz w:val="22"/>
          <w:szCs w:val="28"/>
        </w:rPr>
      </w:pPr>
      <w:r w:rsidRPr="00BA7164">
        <w:rPr>
          <w:rFonts w:ascii="Arial" w:hAnsi="Arial" w:cs="Arial"/>
          <w:b/>
          <w:bCs/>
          <w:sz w:val="22"/>
          <w:szCs w:val="28"/>
        </w:rPr>
        <w:t>Figure</w:t>
      </w:r>
      <w:r w:rsidR="00BA7164" w:rsidRPr="00BA7164">
        <w:rPr>
          <w:rFonts w:ascii="Arial" w:hAnsi="Arial" w:cs="Arial"/>
          <w:b/>
          <w:bCs/>
          <w:sz w:val="22"/>
          <w:szCs w:val="28"/>
        </w:rPr>
        <w:t>S2</w:t>
      </w:r>
      <w:r w:rsidR="00BA7164">
        <w:rPr>
          <w:rFonts w:ascii="Arial" w:hAnsi="Arial" w:cs="Arial"/>
          <w:b/>
          <w:bCs/>
          <w:sz w:val="22"/>
          <w:szCs w:val="28"/>
        </w:rPr>
        <w:t xml:space="preserve"> </w:t>
      </w:r>
      <w:r w:rsidR="00C64021">
        <w:rPr>
          <w:rFonts w:ascii="Arial" w:hAnsi="Arial" w:cs="Arial"/>
          <w:sz w:val="22"/>
          <w:szCs w:val="28"/>
        </w:rPr>
        <w:t>The structur</w:t>
      </w:r>
      <w:r w:rsidR="00BA7164">
        <w:rPr>
          <w:rFonts w:ascii="Arial" w:hAnsi="Arial" w:cs="Arial"/>
          <w:sz w:val="22"/>
          <w:szCs w:val="28"/>
        </w:rPr>
        <w:t xml:space="preserve">al </w:t>
      </w:r>
      <w:r w:rsidR="00C64021">
        <w:rPr>
          <w:rFonts w:ascii="Arial" w:hAnsi="Arial" w:cs="Arial"/>
          <w:sz w:val="22"/>
          <w:szCs w:val="28"/>
        </w:rPr>
        <w:t>comparisons of the study</w:t>
      </w:r>
    </w:p>
    <w:p w14:paraId="7DAF2156" w14:textId="638E2D2A" w:rsidR="00C64021" w:rsidRPr="00C64021" w:rsidRDefault="00C64021" w:rsidP="0030433E">
      <w:pPr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noProof/>
          <w:sz w:val="22"/>
          <w:szCs w:val="28"/>
        </w:rPr>
        <w:drawing>
          <wp:inline distT="0" distB="0" distL="0" distR="0" wp14:anchorId="60677F85" wp14:editId="6BFB2DF0">
            <wp:extent cx="5274310" cy="31781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4021" w:rsidRPr="00C6402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5DE1"/>
    <w:rsid w:val="00014B33"/>
    <w:rsid w:val="000235D0"/>
    <w:rsid w:val="000916AC"/>
    <w:rsid w:val="000941AC"/>
    <w:rsid w:val="00103454"/>
    <w:rsid w:val="001279E0"/>
    <w:rsid w:val="00145979"/>
    <w:rsid w:val="001767FE"/>
    <w:rsid w:val="00196478"/>
    <w:rsid w:val="00264D51"/>
    <w:rsid w:val="002A2E8B"/>
    <w:rsid w:val="0030433E"/>
    <w:rsid w:val="00314CF1"/>
    <w:rsid w:val="00350F8C"/>
    <w:rsid w:val="00365DE1"/>
    <w:rsid w:val="004138AC"/>
    <w:rsid w:val="004623FC"/>
    <w:rsid w:val="004659A5"/>
    <w:rsid w:val="004F7527"/>
    <w:rsid w:val="0050336A"/>
    <w:rsid w:val="005460E0"/>
    <w:rsid w:val="00587B27"/>
    <w:rsid w:val="00592D53"/>
    <w:rsid w:val="005B5EAB"/>
    <w:rsid w:val="005C39CD"/>
    <w:rsid w:val="005D04DF"/>
    <w:rsid w:val="00601ADD"/>
    <w:rsid w:val="00616376"/>
    <w:rsid w:val="006543DB"/>
    <w:rsid w:val="00692176"/>
    <w:rsid w:val="006A252F"/>
    <w:rsid w:val="006D77CA"/>
    <w:rsid w:val="006F61B1"/>
    <w:rsid w:val="00741FB3"/>
    <w:rsid w:val="00747786"/>
    <w:rsid w:val="007556D5"/>
    <w:rsid w:val="00857A09"/>
    <w:rsid w:val="00880F90"/>
    <w:rsid w:val="008905DF"/>
    <w:rsid w:val="008C1516"/>
    <w:rsid w:val="0095402C"/>
    <w:rsid w:val="0099141A"/>
    <w:rsid w:val="009A3C2D"/>
    <w:rsid w:val="009A42E7"/>
    <w:rsid w:val="009B2F16"/>
    <w:rsid w:val="009C6C11"/>
    <w:rsid w:val="009F10B4"/>
    <w:rsid w:val="009F2DDF"/>
    <w:rsid w:val="00A03CC9"/>
    <w:rsid w:val="00A04508"/>
    <w:rsid w:val="00A30E96"/>
    <w:rsid w:val="00A86806"/>
    <w:rsid w:val="00AC56D0"/>
    <w:rsid w:val="00B3320C"/>
    <w:rsid w:val="00B367E0"/>
    <w:rsid w:val="00B85599"/>
    <w:rsid w:val="00BA7164"/>
    <w:rsid w:val="00BB7263"/>
    <w:rsid w:val="00C07123"/>
    <w:rsid w:val="00C62DBE"/>
    <w:rsid w:val="00C64021"/>
    <w:rsid w:val="00CF4EC7"/>
    <w:rsid w:val="00D662AC"/>
    <w:rsid w:val="00DE34B3"/>
    <w:rsid w:val="00DF478C"/>
    <w:rsid w:val="00DF611F"/>
    <w:rsid w:val="00E8792D"/>
    <w:rsid w:val="00E9244B"/>
    <w:rsid w:val="00ED68A4"/>
    <w:rsid w:val="00F100F6"/>
    <w:rsid w:val="00F21971"/>
    <w:rsid w:val="00F4151E"/>
    <w:rsid w:val="00FA1C44"/>
    <w:rsid w:val="00FC3702"/>
    <w:rsid w:val="00FD5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6326C27"/>
  <w15:chartTrackingRefBased/>
  <w15:docId w15:val="{C1874FFD-0C86-1149-8D89-3E5B9B423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100</Words>
  <Characters>571</Characters>
  <Application>Microsoft Office Word</Application>
  <DocSecurity>0</DocSecurity>
  <Lines>4</Lines>
  <Paragraphs>1</Paragraphs>
  <ScaleCrop>false</ScaleCrop>
  <Company/>
  <LinksUpToDate>false</LinksUpToDate>
  <CharactersWithSpaces>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侯 端鲁</dc:creator>
  <cp:keywords/>
  <dc:description/>
  <cp:lastModifiedBy>侯 端鲁</cp:lastModifiedBy>
  <cp:revision>12</cp:revision>
  <dcterms:created xsi:type="dcterms:W3CDTF">2022-10-19T01:02:00Z</dcterms:created>
  <dcterms:modified xsi:type="dcterms:W3CDTF">2023-03-26T07:54:00Z</dcterms:modified>
</cp:coreProperties>
</file>