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2270" w14:textId="77777777" w:rsidR="001C109F" w:rsidRDefault="001C109F" w:rsidP="001C109F">
      <w:pPr>
        <w:pStyle w:val="Heading1"/>
      </w:pPr>
      <w:r>
        <w:t>Supplementary Materials – File S1.</w:t>
      </w:r>
    </w:p>
    <w:p w14:paraId="6217F7CE" w14:textId="77777777" w:rsidR="001C109F" w:rsidRDefault="001C109F" w:rsidP="001C109F">
      <w:pPr>
        <w:pStyle w:val="Heading2"/>
      </w:pPr>
      <w:r>
        <w:t>Measurement information</w:t>
      </w:r>
    </w:p>
    <w:p w14:paraId="4C8A80DD" w14:textId="6C387688" w:rsidR="001C109F" w:rsidRDefault="001C109F" w:rsidP="001C109F">
      <w:r w:rsidRPr="00D54724">
        <w:t>PPU severity over the previous six months was measured using the Problematic Pornography Use Scale</w:t>
      </w:r>
      <w:r w:rsidR="00682999">
        <w:t xml:space="preserve"> (PPUS)</w:t>
      </w:r>
      <w:r>
        <w:fldChar w:fldCharType="begin"/>
      </w:r>
      <w:r w:rsidR="00F81DE4">
        <w:instrText xml:space="preserve"> ADDIN EN.CITE &lt;EndNote&gt;&lt;Cite&gt;&lt;Author&gt;Kor&lt;/Author&gt;&lt;Year&gt;2014&lt;/Year&gt;&lt;RecNum&gt;54&lt;/RecNum&gt;&lt;DisplayText&gt;&lt;style face="superscript"&gt;1&lt;/style&gt;&lt;/DisplayText&gt;&lt;record&gt;&lt;rec-number&gt;54&lt;/rec-number&gt;&lt;foreign-keys&gt;&lt;key app="EN" db-id="wtzxz0sx3vwef4ee90rx029lf29t0r00trrx" timestamp="1556183980"&gt;54&lt;/key&gt;&lt;/foreign-keys&gt;&lt;ref-type name="Journal Article"&gt;17&lt;/ref-type&gt;&lt;contributors&gt;&lt;authors&gt;&lt;author&gt;Kor, Ariel&lt;/author&gt;&lt;author&gt;Zilcha-Mano, Sigal&lt;/author&gt;&lt;author&gt;Fogel, Yehuda A&lt;/author&gt;&lt;author&gt;Mikulincer, Mario&lt;/author&gt;&lt;author&gt;Reid, Rory C&lt;/author&gt;&lt;author&gt;Potenza, Marc N&lt;/author&gt;&lt;/authors&gt;&lt;/contributors&gt;&lt;titles&gt;&lt;title&gt;Psychometric development of the problematic pornography use scale&lt;/title&gt;&lt;secondary-title&gt;Addictive Behaviors&lt;/secondary-title&gt;&lt;/titles&gt;&lt;periodical&gt;&lt;full-title&gt;Addictive behaviors&lt;/full-title&gt;&lt;/periodical&gt;&lt;pages&gt;861-868&lt;/pages&gt;&lt;volume&gt;39&lt;/volume&gt;&lt;number&gt;5&lt;/number&gt;&lt;dates&gt;&lt;year&gt;2014&lt;/year&gt;&lt;/dates&gt;&lt;isbn&gt;0306-4603&lt;/isbn&gt;&lt;urls&gt;&lt;/urls&gt;&lt;electronic-resource-num&gt;10.1016/j.addbeh.2014.01.027&lt;/electronic-resource-num&gt;&lt;/record&gt;&lt;/Cite&gt;&lt;/EndNote&gt;</w:instrText>
      </w:r>
      <w:r>
        <w:fldChar w:fldCharType="separate"/>
      </w:r>
      <w:r w:rsidR="00682999" w:rsidRPr="00682999">
        <w:rPr>
          <w:noProof/>
          <w:vertAlign w:val="superscript"/>
        </w:rPr>
        <w:t>1</w:t>
      </w:r>
      <w:r>
        <w:fldChar w:fldCharType="end"/>
      </w:r>
      <w:r w:rsidRPr="00D54724">
        <w:t>. The PPUS was developed using a framework of behavioural addiction and includes 12 items across four subscales: distress and functional impairment (e.g. “</w:t>
      </w:r>
      <w:r w:rsidRPr="00D54724">
        <w:rPr>
          <w:i/>
          <w:iCs/>
        </w:rPr>
        <w:t>using pornography has created significant problems in my personal relationships with other people, in social situations, at work or in other important aspects of my life</w:t>
      </w:r>
      <w:r w:rsidRPr="00D54724">
        <w:t>”), excessive use (e.g. “</w:t>
      </w:r>
      <w:r w:rsidRPr="00D54724">
        <w:rPr>
          <w:i/>
          <w:iCs/>
        </w:rPr>
        <w:t>I spend too much time planning to and using pornography</w:t>
      </w:r>
      <w:r w:rsidRPr="00D54724">
        <w:t>”), control difficulties (e.g. “</w:t>
      </w:r>
      <w:r w:rsidRPr="00D54724">
        <w:rPr>
          <w:i/>
          <w:iCs/>
        </w:rPr>
        <w:t>I feel I cannot stop watching pornography</w:t>
      </w:r>
      <w:r w:rsidRPr="00D54724">
        <w:t>”), and use for escape or to avoid negative emotions (e.g. “</w:t>
      </w:r>
      <w:r w:rsidRPr="00D54724">
        <w:rPr>
          <w:i/>
          <w:iCs/>
        </w:rPr>
        <w:t>I watch pornographic materials when am feeling despondent</w:t>
      </w:r>
      <w:r w:rsidRPr="00D54724">
        <w:t>”). Items are measured on a six-point Likert scale ranging from 0 (</w:t>
      </w:r>
      <w:r w:rsidRPr="00D54724">
        <w:rPr>
          <w:i/>
          <w:iCs/>
        </w:rPr>
        <w:t>never true</w:t>
      </w:r>
      <w:r w:rsidRPr="00D54724">
        <w:t>) to 5 (</w:t>
      </w:r>
      <w:r w:rsidRPr="00D54724">
        <w:rPr>
          <w:i/>
          <w:iCs/>
        </w:rPr>
        <w:t>almost always true</w:t>
      </w:r>
      <w:r w:rsidRPr="00D54724">
        <w:t>)”, with higher scores indicating greater severity of PPU symptoms</w:t>
      </w:r>
      <w:r>
        <w:t>. The PPUS demonstrates excellent psychometric properties, including internal consistency reliability, convergent validity and construct validity</w:t>
      </w:r>
      <w:r>
        <w:fldChar w:fldCharType="begin"/>
      </w:r>
      <w:r w:rsidR="00F81DE4">
        <w:instrText xml:space="preserve"> ADDIN EN.CITE &lt;EndNote&gt;&lt;Cite&gt;&lt;Author&gt;Kor&lt;/Author&gt;&lt;Year&gt;2014&lt;/Year&gt;&lt;RecNum&gt;54&lt;/RecNum&gt;&lt;DisplayText&gt;&lt;style face="superscript"&gt;1&lt;/style&gt;&lt;/DisplayText&gt;&lt;record&gt;&lt;rec-number&gt;54&lt;/rec-number&gt;&lt;foreign-keys&gt;&lt;key app="EN" db-id="wtzxz0sx3vwef4ee90rx029lf29t0r00trrx" timestamp="1556183980"&gt;54&lt;/key&gt;&lt;/foreign-keys&gt;&lt;ref-type name="Journal Article"&gt;17&lt;/ref-type&gt;&lt;contributors&gt;&lt;authors&gt;&lt;author&gt;Kor, Ariel&lt;/author&gt;&lt;author&gt;Zilcha-Mano, Sigal&lt;/author&gt;&lt;author&gt;Fogel, Yehuda A&lt;/author&gt;&lt;author&gt;Mikulincer, Mario&lt;/author&gt;&lt;author&gt;Reid, Rory C&lt;/author&gt;&lt;author&gt;Potenza, Marc N&lt;/author&gt;&lt;/authors&gt;&lt;/contributors&gt;&lt;titles&gt;&lt;title&gt;Psychometric development of the problematic pornography use scale&lt;/title&gt;&lt;secondary-title&gt;Addictive Behaviors&lt;/secondary-title&gt;&lt;/titles&gt;&lt;periodical&gt;&lt;full-title&gt;Addictive behaviors&lt;/full-title&gt;&lt;/periodical&gt;&lt;pages&gt;861-868&lt;/pages&gt;&lt;volume&gt;39&lt;/volume&gt;&lt;number&gt;5&lt;/number&gt;&lt;dates&gt;&lt;year&gt;2014&lt;/year&gt;&lt;/dates&gt;&lt;isbn&gt;0306-4603&lt;/isbn&gt;&lt;urls&gt;&lt;/urls&gt;&lt;electronic-resource-num&gt;10.1016/j.addbeh.2014.01.027&lt;/electronic-resource-num&gt;&lt;/record&gt;&lt;/Cite&gt;&lt;/EndNote&gt;</w:instrText>
      </w:r>
      <w:r>
        <w:fldChar w:fldCharType="separate"/>
      </w:r>
      <w:r w:rsidRPr="001C109F">
        <w:rPr>
          <w:noProof/>
          <w:vertAlign w:val="superscript"/>
        </w:rPr>
        <w:t>1</w:t>
      </w:r>
      <w:r>
        <w:fldChar w:fldCharType="end"/>
      </w:r>
      <w:r>
        <w:t xml:space="preserve"> and has been used in a number of studies throughout the literature</w:t>
      </w:r>
      <w:r w:rsidRPr="00D54724">
        <w:fldChar w:fldCharType="begin">
          <w:fldData xml:space="preserve">PEVuZE5vdGU+PENpdGU+PEF1dGhvcj5Cb3Jnb2duYTwvQXV0aG9yPjxZZWFyPjIwMTk8L1llYXI+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</w:fldData>
        </w:fldChar>
      </w:r>
      <w:r w:rsidR="00682999">
        <w:instrText xml:space="preserve"> ADDIN EN.CITE </w:instrText>
      </w:r>
      <w:r w:rsidR="00682999">
        <w:fldChar w:fldCharType="begin">
          <w:fldData xml:space="preserve">PEVuZE5vdGU+PENpdGU+PEF1dGhvcj5Cb3Jnb2duYTwvQXV0aG9yPjxZZWFyPjIwMTk8L1llYXI+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</w:fldData>
        </w:fldChar>
      </w:r>
      <w:r w:rsidR="00682999">
        <w:instrText xml:space="preserve"> ADDIN EN.CITE.DATA </w:instrText>
      </w:r>
      <w:r w:rsidR="00682999">
        <w:fldChar w:fldCharType="end"/>
      </w:r>
      <w:r w:rsidRPr="00D54724">
        <w:fldChar w:fldCharType="separate"/>
      </w:r>
      <w:r w:rsidR="00682999" w:rsidRPr="00682999">
        <w:rPr>
          <w:noProof/>
          <w:vertAlign w:val="superscript"/>
        </w:rPr>
        <w:t>2-4</w:t>
      </w:r>
      <w:r w:rsidRPr="00D54724">
        <w:fldChar w:fldCharType="end"/>
      </w:r>
      <w:r w:rsidRPr="00D54724">
        <w:t>.</w:t>
      </w:r>
    </w:p>
    <w:p w14:paraId="787E6EC1" w14:textId="6AB943F7" w:rsidR="001C109F" w:rsidRPr="00D54724" w:rsidRDefault="001C109F" w:rsidP="001C109F">
      <w:pPr>
        <w:spacing w:after="60"/>
      </w:pPr>
      <w:r w:rsidRPr="00D54724">
        <w:t>Two inventories were used to assess the cognitive-affective symptoms purportedly experienced by PPUs following pornography use</w:t>
      </w:r>
      <w:r>
        <w:fldChar w:fldCharType="begin"/>
      </w:r>
      <w:r w:rsidR="00F81DE4">
        <w:instrText xml:space="preserve"> ADDIN EN.CITE &lt;EndNote&gt;&lt;Cite&gt;&lt;Author&gt;Cavaglion&lt;/Author&gt;&lt;Year&gt;2009&lt;/Year&gt;&lt;RecNum&gt;165&lt;/RecNum&gt;&lt;DisplayText&gt;&lt;style face="superscript"&gt;5,6&lt;/style&gt;&lt;/DisplayText&gt;&lt;record&gt;&lt;rec-number&gt;165&lt;/rec-number&gt;&lt;foreign-keys&gt;&lt;key app="EN" db-id="wtzxz0sx3vwef4ee90rx029lf29t0r00trrx" timestamp="1570156843"&gt;165&lt;/key&gt;&lt;/foreign-keys&gt;&lt;ref-type name="Journal Article"&gt;17&lt;/ref-type&gt;&lt;contributors&gt;&lt;authors&gt;&lt;author&gt;Cavaglion, Gabriel&lt;/author&gt;&lt;/authors&gt;&lt;/contributors&gt;&lt;titles&gt;&lt;title&gt;Cyber-porn dependence: voices of distress in an Italian internet self-help community&lt;/title&gt;&lt;secondary-title&gt;International Journal of Mental Health and Addiction&lt;/secondary-title&gt;&lt;/titles&gt;&lt;periodical&gt;&lt;full-title&gt;International journal of mental health and addiction&lt;/full-title&gt;&lt;/periodical&gt;&lt;pages&gt;295-310&lt;/pages&gt;&lt;volume&gt;7&lt;/volume&gt;&lt;number&gt;2&lt;/number&gt;&lt;dates&gt;&lt;year&gt;2009&lt;/year&gt;&lt;/dates&gt;&lt;isbn&gt;1557-1874&lt;/isbn&gt;&lt;urls&gt;&lt;/urls&gt;&lt;electronic-resource-num&gt;10.1007/s11469-008-9175-z&lt;/electronic-resource-num&gt;&lt;/record&gt;&lt;/Cite&gt;&lt;Cite&gt;&lt;Author&gt;Wilson&lt;/Author&gt;&lt;Year&gt;2016&lt;/Year&gt;&lt;RecNum&gt;6&lt;/RecNum&gt;&lt;record&gt;&lt;rec-number&gt;6&lt;/rec-number&gt;&lt;foreign-keys&gt;&lt;key app="EN" db-id="wtzxz0sx3vwef4ee90rx029lf29t0r00trrx" timestamp="1555403984"&gt;6&lt;/key&gt;&lt;/foreign-keys&gt;&lt;ref-type name="Journal Article"&gt;17&lt;/ref-type&gt;&lt;contributors&gt;&lt;authors&gt;&lt;author&gt;Wilson, Gary&lt;/author&gt;&lt;/authors&gt;&lt;/contributors&gt;&lt;titles&gt;&lt;title&gt;Eliminate chronic internet pornography use to reveal its effects&lt;/title&gt;&lt;secondary-title&gt;Addicta&lt;/secondary-title&gt;&lt;/titles&gt;&lt;periodical&gt;&lt;full-title&gt;Addicta&lt;/full-title&gt;&lt;/periodical&gt;&lt;pages&gt;209-221&lt;/pages&gt;&lt;volume&gt;3&lt;/volume&gt;&lt;dates&gt;&lt;year&gt;2016&lt;/year&gt;&lt;/dates&gt;&lt;urls&gt;&lt;/urls&gt;&lt;electronic-resource-num&gt;10.15805/addicta.2016.3.0107&lt;/electronic-resource-num&gt;&lt;/record&gt;&lt;/Cite&gt;&lt;/EndNote&gt;</w:instrText>
      </w:r>
      <w:r>
        <w:fldChar w:fldCharType="separate"/>
      </w:r>
      <w:r w:rsidRPr="001C109F">
        <w:rPr>
          <w:noProof/>
          <w:vertAlign w:val="superscript"/>
        </w:rPr>
        <w:t>5,6</w:t>
      </w:r>
      <w:r>
        <w:fldChar w:fldCharType="end"/>
      </w:r>
      <w:r>
        <w:t xml:space="preserve">. </w:t>
      </w:r>
      <w:r w:rsidRPr="00D54724">
        <w:t xml:space="preserve">The </w:t>
      </w:r>
      <w:r>
        <w:t xml:space="preserve">first of these </w:t>
      </w:r>
      <w:r w:rsidRPr="00D54724">
        <w:t xml:space="preserve">inventories was the Brunel Mood Scale </w:t>
      </w:r>
      <w:r w:rsidR="00682999">
        <w:t>(BRUMS)</w:t>
      </w:r>
      <w:r w:rsidRPr="00D54724">
        <w:fldChar w:fldCharType="begin"/>
      </w:r>
      <w:r w:rsidR="00682999">
        <w:instrText xml:space="preserve"> ADDIN EN.CITE &lt;EndNote&gt;&lt;Cite ExcludeAuth="1"&gt;&lt;Author&gt;Terry&lt;/Author&gt;&lt;Year&gt;2003&lt;/Year&gt;&lt;RecNum&gt;180&lt;/RecNum&gt;&lt;DisplayText&gt;&lt;style face="superscript"&gt;7&lt;/style&gt;&lt;/DisplayText&gt;&lt;record&gt;&lt;rec-number&gt;180&lt;/rec-number&gt;&lt;foreign-keys&gt;&lt;key app="EN" db-id="wtzxz0sx3vwef4ee90rx029lf29t0r00trrx" timestamp="1570161332"&gt;180&lt;/key&gt;&lt;/foreign-keys&gt;&lt;ref-type name="Journal Article"&gt;17&lt;/ref-type&gt;&lt;contributors&gt;&lt;authors&gt;&lt;author&gt;Terry, PC&lt;/author&gt;&lt;author&gt;Lane, AM&lt;/author&gt;&lt;/authors&gt;&lt;/contributors&gt;&lt;titles&gt;&lt;title&gt;User guide for the Brunel mood scale (BRUMS)&lt;/title&gt;&lt;secondary-title&gt;University of Southern Queensland, Australia, Toowoomba and University of Wolverhampton, Wolverhampton, UK&lt;/secondary-title&gt;&lt;/titles&gt;&lt;periodical&gt;&lt;full-title&gt;University of Southern Queensland, Australia, Toowoomba and University of Wolverhampton, Wolverhampton, UK&lt;/full-title&gt;&lt;/periodical&gt;&lt;dates&gt;&lt;year&gt;2003&lt;/year&gt;&lt;/dates&gt;&lt;urls&gt;&lt;/urls&gt;&lt;/record&gt;&lt;/Cite&gt;&lt;/EndNote&gt;</w:instrText>
      </w:r>
      <w:r w:rsidRPr="00D54724">
        <w:fldChar w:fldCharType="separate"/>
      </w:r>
      <w:r w:rsidR="00682999" w:rsidRPr="00682999">
        <w:rPr>
          <w:noProof/>
          <w:vertAlign w:val="superscript"/>
        </w:rPr>
        <w:t>7</w:t>
      </w:r>
      <w:r w:rsidRPr="00D54724">
        <w:fldChar w:fldCharType="end"/>
      </w:r>
      <w:r w:rsidRPr="00D54724">
        <w:t>, which is a shortened version of the widely-used Profile of Mood States</w:t>
      </w:r>
      <w:r>
        <w:t xml:space="preserve"> (POMS)</w:t>
      </w:r>
      <w:r>
        <w:fldChar w:fldCharType="begin"/>
      </w:r>
      <w:r w:rsidR="00682999">
        <w:instrText xml:space="preserve"> ADDIN EN.CITE &lt;EndNote&gt;&lt;Cite ExcludeAuth="1"&gt;&lt;Author&gt;McNair&lt;/Author&gt;&lt;Year&gt;1971&lt;/Year&gt;&lt;RecNum&gt;358&lt;/RecNum&gt;&lt;DisplayText&gt;&lt;style face="superscript"&gt;8&lt;/style&gt;&lt;/DisplayText&gt;&lt;record&gt;&lt;rec-number&gt;358&lt;/rec-number&gt;&lt;foreign-keys&gt;&lt;key app="EN" db-id="wtzxz0sx3vwef4ee90rx029lf29t0r00trrx" timestamp="1582801155"&gt;358&lt;/key&gt;&lt;/foreign-keys&gt;&lt;ref-type name="Journal Article"&gt;17&lt;/ref-type&gt;&lt;contributors&gt;&lt;authors&gt;&lt;author&gt;McNair, D&lt;/author&gt;&lt;author&gt;Lorr, M&lt;/author&gt;&lt;author&gt;Droppelman, LF&lt;/author&gt;&lt;/authors&gt;&lt;/contributors&gt;&lt;titles&gt;&lt;title&gt;San Diego, CA: Educational and Industrial Testing Service&lt;/title&gt;&lt;secondary-title&gt;Manual for the profile of mood states&lt;/secondary-title&gt;&lt;/titles&gt;&lt;periodical&gt;&lt;full-title&gt;Manual for the profile of mood states&lt;/full-title&gt;&lt;/periodical&gt;&lt;dates&gt;&lt;year&gt;1971&lt;/year&gt;&lt;/dates&gt;&lt;urls&gt;&lt;/urls&gt;&lt;/record&gt;&lt;/Cite&gt;&lt;/EndNote&gt;</w:instrText>
      </w:r>
      <w:r>
        <w:fldChar w:fldCharType="separate"/>
      </w:r>
      <w:r w:rsidR="00682999" w:rsidRPr="00682999">
        <w:rPr>
          <w:noProof/>
          <w:vertAlign w:val="superscript"/>
        </w:rPr>
        <w:t>8</w:t>
      </w:r>
      <w:r>
        <w:fldChar w:fldCharType="end"/>
      </w:r>
      <w:r w:rsidRPr="00D54724">
        <w:t>. The BRUMS contains 24 items across six subscales that measure anger (e.g. “</w:t>
      </w:r>
      <w:r w:rsidRPr="00D54724">
        <w:rPr>
          <w:i/>
          <w:iCs/>
        </w:rPr>
        <w:t>annoyed”</w:t>
      </w:r>
      <w:r w:rsidRPr="00D54724">
        <w:t>), confusion (e.g. “</w:t>
      </w:r>
      <w:r w:rsidRPr="00D54724">
        <w:rPr>
          <w:i/>
          <w:iCs/>
        </w:rPr>
        <w:t>mixed up</w:t>
      </w:r>
      <w:r w:rsidRPr="00D54724">
        <w:t>“), depression (intended to measure depressed mood, not clinical depression; e.g. “</w:t>
      </w:r>
      <w:r w:rsidRPr="00D54724">
        <w:rPr>
          <w:i/>
          <w:iCs/>
        </w:rPr>
        <w:t>downhearted</w:t>
      </w:r>
      <w:r w:rsidRPr="00D54724">
        <w:t>”), fatigue (e.g. “</w:t>
      </w:r>
      <w:r w:rsidRPr="00D54724">
        <w:rPr>
          <w:i/>
          <w:iCs/>
        </w:rPr>
        <w:t>exhausted</w:t>
      </w:r>
      <w:r w:rsidRPr="00D54724">
        <w:t>”), tension (e.g. “</w:t>
      </w:r>
      <w:r w:rsidRPr="00D54724">
        <w:rPr>
          <w:i/>
          <w:iCs/>
        </w:rPr>
        <w:t>panicky</w:t>
      </w:r>
      <w:r w:rsidRPr="00D54724">
        <w:t>”), and vigour  (e.g. “</w:t>
      </w:r>
      <w:r w:rsidRPr="00D54724">
        <w:rPr>
          <w:i/>
          <w:iCs/>
        </w:rPr>
        <w:t>energetic</w:t>
      </w:r>
      <w:r w:rsidRPr="00D54724">
        <w:t>”).</w:t>
      </w:r>
      <w:r>
        <w:t xml:space="preserve"> </w:t>
      </w:r>
      <w:r w:rsidRPr="00D54724">
        <w:t>Both the POMS and the BRUMS have been psychometrically validated in a range of populations, including adults</w:t>
      </w:r>
      <w:r w:rsidR="00682999">
        <w:fldChar w:fldCharType="begin"/>
      </w:r>
      <w:r w:rsidR="00682999">
        <w:instrText xml:space="preserve"> ADDIN EN.CITE &lt;EndNote&gt;&lt;Cite&gt;&lt;Author&gt;Terry&lt;/Author&gt;&lt;Year&gt;2003&lt;/Year&gt;&lt;RecNum&gt;372&lt;/RecNum&gt;&lt;DisplayText&gt;&lt;style face="superscript"&gt;9&lt;/style&gt;&lt;/DisplayText&gt;&lt;record&gt;&lt;rec-number&gt;372&lt;/rec-number&gt;&lt;foreign-keys&gt;&lt;key app="EN" db-id="wtzxz0sx3vwef4ee90rx029lf29t0r00trrx" timestamp="1584431491"&gt;372&lt;/key&gt;&lt;/foreign-keys&gt;&lt;ref-type name="Journal Article"&gt;17&lt;/ref-type&gt;&lt;contributors&gt;&lt;authors&gt;&lt;author&gt;Terry, Peter C&lt;/author&gt;&lt;author&gt;Lane, Andrew M&lt;/author&gt;&lt;author&gt;Fogarty, Gerard J&lt;/author&gt;&lt;/authors&gt;&lt;/contributors&gt;&lt;titles&gt;&lt;title&gt;Construct validity of the Profile of Mood States—Adolescents for use with adults&lt;/title&gt;&lt;secondary-title&gt;Psychol Sport Exerc&lt;/secondary-title&gt;&lt;/titles&gt;&lt;periodical&gt;&lt;full-title&gt;Psychol Sport Exerc&lt;/full-title&gt;&lt;/periodical&gt;&lt;pages&gt;125-139&lt;/pages&gt;&lt;volume&gt;4&lt;/volume&gt;&lt;number&gt;2&lt;/number&gt;&lt;dates&gt;&lt;year&gt;2003&lt;/year&gt;&lt;/dates&gt;&lt;isbn&gt;1469-0292&lt;/isbn&gt;&lt;urls&gt;&lt;/urls&gt;&lt;/record&gt;&lt;/Cite&gt;&lt;/EndNote&gt;</w:instrText>
      </w:r>
      <w:r w:rsidR="00682999">
        <w:fldChar w:fldCharType="separate"/>
      </w:r>
      <w:r w:rsidR="00682999" w:rsidRPr="00682999">
        <w:rPr>
          <w:noProof/>
          <w:vertAlign w:val="superscript"/>
        </w:rPr>
        <w:t>9</w:t>
      </w:r>
      <w:r w:rsidR="00682999">
        <w:fldChar w:fldCharType="end"/>
      </w:r>
      <w:r w:rsidR="00682999">
        <w:t>,</w:t>
      </w:r>
      <w:r w:rsidRPr="00D54724">
        <w:t xml:space="preserve"> adolescents</w:t>
      </w:r>
      <w:r w:rsidR="00682999">
        <w:fldChar w:fldCharType="begin"/>
      </w:r>
      <w:r w:rsidR="00682999">
        <w:instrText xml:space="preserve"> ADDIN EN.CITE &lt;EndNote&gt;&lt;Cite&gt;&lt;Author&gt;Terry&lt;/Author&gt;&lt;Year&gt;1999&lt;/Year&gt;&lt;RecNum&gt;371&lt;/RecNum&gt;&lt;DisplayText&gt;&lt;style face="superscript"&gt;10&lt;/style&gt;&lt;/DisplayText&gt;&lt;record&gt;&lt;rec-number&gt;371&lt;/rec-number&gt;&lt;foreign-keys&gt;&lt;key app="EN" db-id="wtzxz0sx3vwef4ee90rx029lf29t0r00trrx" timestamp="1584431474"&gt;371&lt;/key&gt;&lt;/foreign-keys&gt;&lt;ref-type name="Journal Article"&gt;17&lt;/ref-type&gt;&lt;contributors&gt;&lt;authors&gt;&lt;author&gt;Terry, Peter C&lt;/author&gt;&lt;author&gt;Lane, Andrew M&lt;/author&gt;&lt;author&gt;Lane, Helen J&lt;/author&gt;&lt;author&gt;Keohane, Lee&lt;/author&gt;&lt;/authors&gt;&lt;/contributors&gt;&lt;titles&gt;&lt;title&gt;Development and validation of a mood measure for adolescents&lt;/title&gt;&lt;secondary-title&gt;Journal of sports sciences&lt;/secondary-title&gt;&lt;/titles&gt;&lt;periodical&gt;&lt;full-title&gt;Journal of sports sciences&lt;/full-title&gt;&lt;/periodical&gt;&lt;pages&gt;861-872&lt;/pages&gt;&lt;volume&gt;17&lt;/volume&gt;&lt;number&gt;11&lt;/number&gt;&lt;dates&gt;&lt;year&gt;1999&lt;/year&gt;&lt;/dates&gt;&lt;isbn&gt;0264-0414&lt;/isbn&gt;&lt;urls&gt;&lt;/urls&gt;&lt;electronic-resource-num&gt;10.1080/026404199365425&lt;/electronic-resource-num&gt;&lt;/record&gt;&lt;/Cite&gt;&lt;/EndNote&gt;</w:instrText>
      </w:r>
      <w:r w:rsidR="00682999">
        <w:fldChar w:fldCharType="separate"/>
      </w:r>
      <w:r w:rsidR="00682999" w:rsidRPr="00682999">
        <w:rPr>
          <w:noProof/>
          <w:vertAlign w:val="superscript"/>
        </w:rPr>
        <w:t>10</w:t>
      </w:r>
      <w:r w:rsidR="00682999">
        <w:fldChar w:fldCharType="end"/>
      </w:r>
      <w:r w:rsidR="00682999">
        <w:t xml:space="preserve">, </w:t>
      </w:r>
      <w:r w:rsidRPr="00D54724">
        <w:t>clinical samples</w:t>
      </w:r>
      <w:r w:rsidRPr="00D54724">
        <w:fldChar w:fldCharType="begin"/>
      </w:r>
      <w:r w:rsidR="00682999">
        <w:instrText xml:space="preserve"> ADDIN EN.CITE &lt;EndNote&gt;&lt;Cite&gt;&lt;Author&gt;Curran&lt;/Author&gt;&lt;Year&gt;1995&lt;/Year&gt;&lt;RecNum&gt;66&lt;/RecNum&gt;&lt;DisplayText&gt;&lt;style face="superscript"&gt;11&lt;/style&gt;&lt;/DisplayText&gt;&lt;record&gt;&lt;rec-number&gt;66&lt;/rec-number&gt;&lt;foreign-keys&gt;&lt;key app="EN" db-id="wtzxz0sx3vwef4ee90rx029lf29t0r00trrx" timestamp="1556591865"&gt;66&lt;/key&gt;&lt;/foreign-keys&gt;&lt;ref-type name="Journal Article"&gt;17&lt;/ref-type&gt;&lt;contributors&gt;&lt;authors&gt;&lt;author&gt;Curran, Shelly L&lt;/author&gt;&lt;author&gt;Andrykowski, Michael A&lt;/author&gt;&lt;author&gt;Studts, Jamie L&lt;/author&gt;&lt;/authors&gt;&lt;/contributors&gt;&lt;titles&gt;&lt;title&gt;Short form of the profile of mood states (POMS-SF): psychometric information&lt;/title&gt;&lt;secondary-title&gt;Psychol Assess&lt;/secondary-title&gt;&lt;/titles&gt;&lt;periodical&gt;&lt;full-title&gt;Psychol Assess&lt;/full-title&gt;&lt;/periodical&gt;&lt;pages&gt;80&lt;/pages&gt;&lt;volume&gt;7&lt;/volume&gt;&lt;number&gt;1&lt;/number&gt;&lt;dates&gt;&lt;year&gt;1995&lt;/year&gt;&lt;/dates&gt;&lt;isbn&gt;1939-134X&lt;/isbn&gt;&lt;urls&gt;&lt;/urls&gt;&lt;electronic-resource-num&gt;10.1037/1040-3590.7.1.80&lt;/electronic-resource-num&gt;&lt;/record&gt;&lt;/Cite&gt;&lt;/EndNote&gt;</w:instrText>
      </w:r>
      <w:r w:rsidRPr="00D54724">
        <w:fldChar w:fldCharType="separate"/>
      </w:r>
      <w:r w:rsidR="00682999" w:rsidRPr="00682999">
        <w:rPr>
          <w:noProof/>
          <w:vertAlign w:val="superscript"/>
        </w:rPr>
        <w:t>11</w:t>
      </w:r>
      <w:r w:rsidRPr="00D54724">
        <w:fldChar w:fldCharType="end"/>
      </w:r>
      <w:r w:rsidRPr="00D54724">
        <w:t>, athletes</w:t>
      </w:r>
      <w:r w:rsidRPr="00D54724">
        <w:fldChar w:fldCharType="begin"/>
      </w:r>
      <w:r w:rsidR="00682999">
        <w:instrText xml:space="preserve"> ADDIN EN.CITE &lt;EndNote&gt;&lt;Cite ExcludeAuth="1"&gt;&lt;Author&gt;Terry&lt;/Author&gt;&lt;Year&gt;2003&lt;/Year&gt;&lt;RecNum&gt;181&lt;/RecNum&gt;&lt;DisplayText&gt;&lt;style face="superscript"&gt;12&lt;/style&gt;&lt;/DisplayText&gt;&lt;record&gt;&lt;rec-number&gt;181&lt;/rec-number&gt;&lt;foreign-keys&gt;&lt;key app="EN" db-id="wtzxz0sx3vwef4ee90rx029lf29t0r00trrx" timestamp="1570161457"&gt;181&lt;/key&gt;&lt;/foreign-keys&gt;&lt;ref-type name="Journal Article"&gt;17&lt;/ref-type&gt;&lt;contributors&gt;&lt;authors&gt;&lt;author&gt;Terry, Peter C&lt;/author&gt;&lt;author&gt;Lane, Andrew M&lt;/author&gt;&lt;author&gt;Fogarty, Gerard J&lt;/author&gt;&lt;/authors&gt;&lt;/contributors&gt;&lt;titles&gt;&lt;title&gt;Construct validity of the Profile of Mood States—Adolescents for use with adults&lt;/title&gt;&lt;secondary-title&gt;Psychology of sport and exercise&lt;/secondary-title&gt;&lt;/titles&gt;&lt;periodical&gt;&lt;full-title&gt;Psychology of sport and exercise&lt;/full-title&gt;&lt;/periodical&gt;&lt;pages&gt;125-139&lt;/pages&gt;&lt;volume&gt;4&lt;/volume&gt;&lt;number&gt;2&lt;/number&gt;&lt;edition&gt;10.1016/S1469-0292(01)00035-8&lt;/edition&gt;&lt;dates&gt;&lt;year&gt;2003&lt;/year&gt;&lt;/dates&gt;&lt;isbn&gt;1469-0292&lt;/isbn&gt;&lt;urls&gt;&lt;/urls&gt;&lt;electronic-resource-num&gt;10.1016/S1469-0292(01)00035-8&lt;/electronic-resource-num&gt;&lt;/record&gt;&lt;/Cite&gt;&lt;/EndNote&gt;</w:instrText>
      </w:r>
      <w:r w:rsidRPr="00D54724">
        <w:fldChar w:fldCharType="separate"/>
      </w:r>
      <w:r w:rsidR="00682999" w:rsidRPr="00682999">
        <w:rPr>
          <w:noProof/>
          <w:vertAlign w:val="superscript"/>
        </w:rPr>
        <w:t>12</w:t>
      </w:r>
      <w:r w:rsidRPr="00D54724">
        <w:fldChar w:fldCharType="end"/>
      </w:r>
      <w:r w:rsidRPr="00D54724">
        <w:t>, and substance-addicted cohorts</w:t>
      </w:r>
      <w:r w:rsidRPr="00D54724">
        <w:fldChar w:fldCharType="begin"/>
      </w:r>
      <w:r w:rsidR="00682999">
        <w:instrText xml:space="preserve"> ADDIN EN.CITE &lt;EndNote&gt;&lt;Cite&gt;&lt;Author&gt;Xu&lt;/Author&gt;&lt;Year&gt;2016&lt;/Year&gt;&lt;RecNum&gt;184&lt;/RecNum&gt;&lt;DisplayText&gt;&lt;style face="superscript"&gt;13&lt;/style&gt;&lt;/DisplayText&gt;&lt;record&gt;&lt;rec-number&gt;184&lt;/rec-number&gt;&lt;foreign-keys&gt;&lt;key app="EN" db-id="wtzxz0sx3vwef4ee90rx029lf29t0r00trrx" timestamp="1570189477"&gt;184&lt;/key&gt;&lt;/foreign-keys&gt;&lt;ref-type name="Journal Article"&gt;17&lt;/ref-type&gt;&lt;contributors&gt;&lt;authors&gt;&lt;author&gt;Xu, Xuting&lt;/author&gt;&lt;author&gt;Ji, Huihui&lt;/author&gt;&lt;author&gt;Liu, Guili&lt;/author&gt;&lt;author&gt;Wang, Qinwen&lt;/author&gt;&lt;author&gt;Liu, Huifen&lt;/author&gt;&lt;author&gt;Shen, Wenwen&lt;/author&gt;&lt;author&gt;Li, Longhui&lt;/author&gt;&lt;author&gt;Xie, Xiaohu&lt;/author&gt;&lt;author&gt;Zhou, Wenhua&lt;/author&gt;&lt;author&gt;Duan, Shiwei&lt;/author&gt;&lt;/authors&gt;&lt;/contributors&gt;&lt;titles&gt;&lt;title&gt;A significant association between BDNF promoter methylation and the risk of drug addiction&lt;/title&gt;&lt;secondary-title&gt;Gene&lt;/secondary-title&gt;&lt;/titles&gt;&lt;periodical&gt;&lt;full-title&gt;Gene&lt;/full-title&gt;&lt;/periodical&gt;&lt;pages&gt;54-59&lt;/pages&gt;&lt;volume&gt;584&lt;/volume&gt;&lt;number&gt;1&lt;/number&gt;&lt;dates&gt;&lt;year&gt;2016&lt;/year&gt;&lt;/dates&gt;&lt;isbn&gt;0378-1119&lt;/isbn&gt;&lt;urls&gt;&lt;/urls&gt;&lt;electronic-resource-num&gt;10.1016/j.gene.2016.03.010&lt;/electronic-resource-num&gt;&lt;/record&gt;&lt;/Cite&gt;&lt;/EndNote&gt;</w:instrText>
      </w:r>
      <w:r w:rsidRPr="00D54724">
        <w:fldChar w:fldCharType="separate"/>
      </w:r>
      <w:r w:rsidR="00682999" w:rsidRPr="00682999">
        <w:rPr>
          <w:noProof/>
          <w:vertAlign w:val="superscript"/>
        </w:rPr>
        <w:t>13</w:t>
      </w:r>
      <w:r w:rsidRPr="00D54724">
        <w:fldChar w:fldCharType="end"/>
      </w:r>
      <w:r w:rsidRPr="00D54724">
        <w:t xml:space="preserve">. </w:t>
      </w:r>
      <w:r>
        <w:t xml:space="preserve">The second inventory regarding cognitive-affective symptoms was </w:t>
      </w:r>
      <w:r w:rsidRPr="00D54724">
        <w:t>the short form of the Social Interaction Anxiety Scale</w:t>
      </w:r>
      <w:r w:rsidR="00682999">
        <w:t xml:space="preserve"> (SIAS-6)</w:t>
      </w:r>
      <w:r w:rsidRPr="00D54724">
        <w:fldChar w:fldCharType="begin"/>
      </w:r>
      <w:r w:rsidR="00682999">
        <w:instrText xml:space="preserve"> ADDIN EN.CITE &lt;EndNote&gt;&lt;Cite&gt;&lt;Author&gt;Peters&lt;/Author&gt;&lt;Year&gt;2012&lt;/Year&gt;&lt;RecNum&gt;167&lt;/RecNum&gt;&lt;DisplayText&gt;&lt;style face="superscript"&gt;14&lt;/style&gt;&lt;/DisplayText&gt;&lt;record&gt;&lt;rec-number&gt;167&lt;/rec-number&gt;&lt;foreign-keys&gt;&lt;key app="EN" db-id="wtzxz0sx3vwef4ee90rx029lf29t0r00trrx" timestamp="1570157230"&gt;167&lt;/key&gt;&lt;/foreign-keys&gt;&lt;ref-type name="Journal Article"&gt;17&lt;/ref-type&gt;&lt;contributors&gt;&lt;authors&gt;&lt;author&gt;Peters, Lorna&lt;/author&gt;&lt;author&gt;Sunderland, Matthew&lt;/author&gt;&lt;author&gt;Andrews, Gavin&lt;/author&gt;&lt;author&gt;Rapee, Ronald M&lt;/author&gt;&lt;author&gt;Mattick, Richard P&lt;/author&gt;&lt;/authors&gt;&lt;/contributors&gt;&lt;titles&gt;&lt;title&gt;Development of a short form Social Interaction Anxiety (SIAS) and Social Phobia Scale (SPS) using nonparametric item response theory: The SIAS-6 and the SPS-6&lt;/title&gt;&lt;secondary-title&gt;Psychol Assess&lt;/secondary-title&gt;&lt;/titles&gt;&lt;periodical&gt;&lt;full-title&gt;Psychol Assess&lt;/full-title&gt;&lt;/periodical&gt;&lt;pages&gt;66&lt;/pages&gt;&lt;volume&gt;24&lt;/volume&gt;&lt;number&gt;1&lt;/number&gt;&lt;dates&gt;&lt;year&gt;2012&lt;/year&gt;&lt;/dates&gt;&lt;isbn&gt;1939-134X&lt;/isbn&gt;&lt;urls&gt;&lt;/urls&gt;&lt;electronic-resource-num&gt;10.1037/a0024544&lt;/electronic-resource-num&gt;&lt;/record&gt;&lt;/Cite&gt;&lt;/EndNote&gt;</w:instrText>
      </w:r>
      <w:r w:rsidRPr="00D54724">
        <w:fldChar w:fldCharType="separate"/>
      </w:r>
      <w:r w:rsidR="00682999" w:rsidRPr="00682999">
        <w:rPr>
          <w:noProof/>
          <w:vertAlign w:val="superscript"/>
        </w:rPr>
        <w:t>14</w:t>
      </w:r>
      <w:r w:rsidRPr="00D54724">
        <w:fldChar w:fldCharType="end"/>
      </w:r>
      <w:r>
        <w:t>, which</w:t>
      </w:r>
      <w:r w:rsidRPr="00D54724">
        <w:t xml:space="preserve"> is a shortened version of the Social Interaction </w:t>
      </w:r>
      <w:r w:rsidRPr="00D54724">
        <w:lastRenderedPageBreak/>
        <w:t>Anxiety Scale</w:t>
      </w:r>
      <w:r w:rsidRPr="00D54724">
        <w:fldChar w:fldCharType="begin"/>
      </w:r>
      <w:r w:rsidR="00682999">
        <w:instrText xml:space="preserve"> ADDIN EN.CITE &lt;EndNote&gt;&lt;Cite&gt;&lt;Author&gt;Mattick&lt;/Author&gt;&lt;Year&gt;1998&lt;/Year&gt;&lt;RecNum&gt;183&lt;/RecNum&gt;&lt;DisplayText&gt;&lt;style face="superscript"&gt;15&lt;/style&gt;&lt;/DisplayText&gt;&lt;record&gt;&lt;rec-number&gt;183&lt;/rec-number&gt;&lt;foreign-keys&gt;&lt;key app="EN" db-id="wtzxz0sx3vwef4ee90rx029lf29t0r00trrx" timestamp="1570162261"&gt;183&lt;/key&gt;&lt;/foreign-keys&gt;&lt;ref-type name="Journal Article"&gt;17&lt;/ref-type&gt;&lt;contributors&gt;&lt;authors&gt;&lt;author&gt;Mattick, Richard P&lt;/author&gt;&lt;author&gt;Clarke, J Christopher&lt;/author&gt;&lt;/authors&gt;&lt;/contributors&gt;&lt;titles&gt;&lt;title&gt;Development and validation of measures of social phobia scrutiny fear and social interaction anxiety&lt;/title&gt;&lt;secondary-title&gt;Behav Res Ther&lt;/secondary-title&gt;&lt;/titles&gt;&lt;periodical&gt;&lt;full-title&gt;Behav Res Ther&lt;/full-title&gt;&lt;/periodical&gt;&lt;pages&gt;455-470&lt;/pages&gt;&lt;volume&gt;36&lt;/volume&gt;&lt;number&gt;4&lt;/number&gt;&lt;dates&gt;&lt;year&gt;1998&lt;/year&gt;&lt;/dates&gt;&lt;isbn&gt;0005-7967&lt;/isbn&gt;&lt;urls&gt;&lt;/urls&gt;&lt;electronic-resource-num&gt;10.1016/S0005-7967(97)10031-6&lt;/electronic-resource-num&gt;&lt;/record&gt;&lt;/Cite&gt;&lt;/EndNote&gt;</w:instrText>
      </w:r>
      <w:r w:rsidRPr="00D54724">
        <w:fldChar w:fldCharType="separate"/>
      </w:r>
      <w:r w:rsidR="00682999" w:rsidRPr="00682999">
        <w:rPr>
          <w:noProof/>
          <w:vertAlign w:val="superscript"/>
        </w:rPr>
        <w:t>15</w:t>
      </w:r>
      <w:r w:rsidRPr="00D54724">
        <w:fldChar w:fldCharType="end"/>
      </w:r>
      <w:r>
        <w:t xml:space="preserve">. The SIAS-6 is a </w:t>
      </w:r>
      <w:r w:rsidRPr="00D54724">
        <w:t>six-item univariate measure of social interaction anxiety (e.g. “</w:t>
      </w:r>
      <w:r w:rsidRPr="00D54724">
        <w:rPr>
          <w:i/>
          <w:iCs/>
        </w:rPr>
        <w:t>I have difficulty making eye contact with others”</w:t>
      </w:r>
      <w:r w:rsidRPr="00D54724">
        <w:t>)</w:t>
      </w:r>
      <w:r>
        <w:t>.</w:t>
      </w:r>
      <w:r w:rsidRPr="0012522F">
        <w:t xml:space="preserve"> </w:t>
      </w:r>
      <w:r w:rsidRPr="00D54724">
        <w:t>Previous work suggests that the SIAS-6 is appropriate for use in a clinical and non-clinical samples</w:t>
      </w:r>
      <w:r w:rsidRPr="00D54724">
        <w:fldChar w:fldCharType="begin"/>
      </w:r>
      <w:r w:rsidR="00682999">
        <w:instrText xml:space="preserve"> ADDIN EN.CITE &lt;EndNote&gt;&lt;Cite&gt;&lt;Author&gt;Peters&lt;/Author&gt;&lt;Year&gt;2012&lt;/Year&gt;&lt;RecNum&gt;167&lt;/RecNum&gt;&lt;DisplayText&gt;&lt;style face="superscript"&gt;14&lt;/style&gt;&lt;/DisplayText&gt;&lt;record&gt;&lt;rec-number&gt;167&lt;/rec-number&gt;&lt;foreign-keys&gt;&lt;key app="EN" db-id="wtzxz0sx3vwef4ee90rx029lf29t0r00trrx" timestamp="1570157230"&gt;167&lt;/key&gt;&lt;/foreign-keys&gt;&lt;ref-type name="Journal Article"&gt;17&lt;/ref-type&gt;&lt;contributors&gt;&lt;authors&gt;&lt;author&gt;Peters, Lorna&lt;/author&gt;&lt;author&gt;Sunderland, Matthew&lt;/author&gt;&lt;author&gt;Andrews, Gavin&lt;/author&gt;&lt;author&gt;Rapee, Ronald M&lt;/author&gt;&lt;author&gt;Mattick, Richard P&lt;/author&gt;&lt;/authors&gt;&lt;/contributors&gt;&lt;titles&gt;&lt;title&gt;Development of a short form Social Interaction Anxiety (SIAS) and Social Phobia Scale (SPS) using nonparametric item response theory: The SIAS-6 and the SPS-6&lt;/title&gt;&lt;secondary-title&gt;Psychol Assess&lt;/secondary-title&gt;&lt;/titles&gt;&lt;periodical&gt;&lt;full-title&gt;Psychol Assess&lt;/full-title&gt;&lt;/periodical&gt;&lt;pages&gt;66&lt;/pages&gt;&lt;volume&gt;24&lt;/volume&gt;&lt;number&gt;1&lt;/number&gt;&lt;dates&gt;&lt;year&gt;2012&lt;/year&gt;&lt;/dates&gt;&lt;isbn&gt;1939-134X&lt;/isbn&gt;&lt;urls&gt;&lt;/urls&gt;&lt;electronic-resource-num&gt;10.1037/a0024544&lt;/electronic-resource-num&gt;&lt;/record&gt;&lt;/Cite&gt;&lt;/EndNote&gt;</w:instrText>
      </w:r>
      <w:r w:rsidRPr="00D54724">
        <w:fldChar w:fldCharType="separate"/>
      </w:r>
      <w:r w:rsidR="00682999" w:rsidRPr="00682999">
        <w:rPr>
          <w:noProof/>
          <w:vertAlign w:val="superscript"/>
        </w:rPr>
        <w:t>14</w:t>
      </w:r>
      <w:r w:rsidRPr="00D54724">
        <w:fldChar w:fldCharType="end"/>
      </w:r>
      <w:r w:rsidRPr="00D54724">
        <w:t xml:space="preserve">.  </w:t>
      </w:r>
    </w:p>
    <w:p w14:paraId="256BE577" w14:textId="77777777" w:rsidR="001C109F" w:rsidRDefault="001C109F" w:rsidP="001C109F">
      <w:pPr>
        <w:spacing w:after="60"/>
      </w:pPr>
      <w:r w:rsidRPr="00D54724">
        <w:t>Scoring and response timeframes for both the BRUMS and SIAS-6 were modified as to specifically gauge experiences following masturbation to pornography</w:t>
      </w:r>
      <w:r>
        <w:t xml:space="preserve"> such that respondents indicated </w:t>
      </w:r>
      <w:r w:rsidRPr="00D54724">
        <w:t>how they typically feel in the hours after orgasm to pornography as compared to how they felt before, with response options being 1 (</w:t>
      </w:r>
      <w:r w:rsidRPr="00D54724">
        <w:rPr>
          <w:i/>
          <w:iCs/>
        </w:rPr>
        <w:t>strong decrease</w:t>
      </w:r>
      <w:r w:rsidRPr="00D54724">
        <w:t>)</w:t>
      </w:r>
      <w:r w:rsidRPr="00D54724">
        <w:rPr>
          <w:i/>
          <w:iCs/>
        </w:rPr>
        <w:t xml:space="preserve"> </w:t>
      </w:r>
      <w:r w:rsidRPr="00D54724">
        <w:t>to 5 (</w:t>
      </w:r>
      <w:r w:rsidRPr="00D54724">
        <w:rPr>
          <w:i/>
          <w:iCs/>
        </w:rPr>
        <w:t>strong increase</w:t>
      </w:r>
      <w:r w:rsidRPr="00D54724">
        <w:t>). This approach was preferred to asking participants to separately rate each item according to how they typically feel before and then after using pornography as this would require significant cognitive burden to assess</w:t>
      </w:r>
      <w:r>
        <w:t xml:space="preserve"> items</w:t>
      </w:r>
      <w:r w:rsidRPr="00D54724">
        <w:t xml:space="preserve"> over multiple contexts</w:t>
      </w:r>
      <w:r w:rsidRPr="00ED27A3">
        <w:t>.</w:t>
      </w:r>
      <w:r w:rsidRPr="00D54724">
        <w:t xml:space="preserve"> Using this modified scoring criteria, total scores were calculated for</w:t>
      </w:r>
      <w:r>
        <w:t xml:space="preserve"> </w:t>
      </w:r>
      <w:r w:rsidRPr="00D54724">
        <w:t>each of the six BRUMS subscales (</w:t>
      </w:r>
      <w:r>
        <w:t xml:space="preserve">possible range </w:t>
      </w:r>
      <w:r w:rsidRPr="00D54724">
        <w:t>4-20)</w:t>
      </w:r>
      <w:r>
        <w:t>, BRUMS total score (24-120) and</w:t>
      </w:r>
      <w:r w:rsidRPr="00D54724">
        <w:t xml:space="preserve"> SIAS-6</w:t>
      </w:r>
      <w:r>
        <w:t xml:space="preserve"> total score</w:t>
      </w:r>
      <w:r w:rsidRPr="00D54724">
        <w:t xml:space="preserve"> (6-24), </w:t>
      </w:r>
      <w:r>
        <w:t>w</w:t>
      </w:r>
      <w:r w:rsidRPr="00D54724">
        <w:t>ith higher scores indicating greater perceived cognitive-affective symptoms as a result of pornography use</w:t>
      </w:r>
      <w:r>
        <w:t>.</w:t>
      </w:r>
    </w:p>
    <w:p w14:paraId="374EC9BE" w14:textId="2A04EFE2" w:rsidR="001C109F" w:rsidRDefault="001C109F" w:rsidP="001C109F">
      <w:pPr>
        <w:spacing w:after="60"/>
      </w:pPr>
      <w:r>
        <w:t>Sexual dysfunction was measured using the Arizona Sexual Experience Scale (ASEX)</w:t>
      </w:r>
      <w:r>
        <w:fldChar w:fldCharType="begin"/>
      </w:r>
      <w:r w:rsidR="00F81DE4">
        <w:instrText xml:space="preserve"> ADDIN EN.CITE &lt;EndNote&gt;&lt;Cite ExcludeAuth="1"&gt;&lt;Author&gt;McGahuey&lt;/Author&gt;&lt;Year&gt;2000&lt;/Year&gt;&lt;RecNum&gt;55&lt;/RecNum&gt;&lt;DisplayText&gt;&lt;style face="superscript"&gt;16&lt;/style&gt;&lt;/DisplayText&gt;&lt;record&gt;&lt;rec-number&gt;55&lt;/rec-number&gt;&lt;foreign-keys&gt;&lt;key app="EN" db-id="wtzxz0sx3vwef4ee90rx029lf29t0r00trrx" timestamp="1556184189"&gt;55&lt;/key&gt;&lt;/foreign-keys&gt;&lt;ref-type name="Journal Article"&gt;17&lt;/ref-type&gt;&lt;contributors&gt;&lt;authors&gt;&lt;author&gt;McGahuey, Cynthia A.&lt;/author&gt;&lt;author&gt;Gelenberg, Alan J.&lt;/author&gt;&lt;author&gt;Laukes, Cindi A&lt;/author&gt;&lt;author&gt;Moreno, Francisco A. &lt;/author&gt;&lt;author&gt;Delgado, Pedro L.&lt;/author&gt;&lt;author&gt;McKnight, Kathy M.&lt;/author&gt;&lt;author&gt;Manber, Rachel&lt;/author&gt;&lt;/authors&gt;&lt;/contributors&gt;&lt;titles&gt;&lt;title&gt;The Arizona sexual experience scale (ASEX): reliability and validity&lt;/title&gt;&lt;secondary-title&gt;Journal of Sex &amp;amp; Marital Therapy&lt;/secondary-title&gt;&lt;/titles&gt;&lt;periodical&gt;&lt;full-title&gt;Journal of Sex &amp;amp; Marital Therapy&lt;/full-title&gt;&lt;/periodical&gt;&lt;pages&gt;25-40&lt;/pages&gt;&lt;volume&gt;26&lt;/volume&gt;&lt;number&gt;1&lt;/number&gt;&lt;dates&gt;&lt;year&gt;2000&lt;/year&gt;&lt;/dates&gt;&lt;isbn&gt;0092-623X&lt;/isbn&gt;&lt;urls&gt;&lt;/urls&gt;&lt;electronic-resource-num&gt;10.1080/009262300278623&lt;/electronic-resource-num&gt;&lt;/record&gt;&lt;/Cite&gt;&lt;/EndNote&gt;</w:instrText>
      </w:r>
      <w:r>
        <w:fldChar w:fldCharType="separate"/>
      </w:r>
      <w:r w:rsidR="00682999" w:rsidRPr="00682999">
        <w:rPr>
          <w:noProof/>
          <w:vertAlign w:val="superscript"/>
        </w:rPr>
        <w:t>16</w:t>
      </w:r>
      <w:r>
        <w:fldChar w:fldCharType="end"/>
      </w:r>
      <w:r>
        <w:t xml:space="preserve">. </w:t>
      </w:r>
      <w:r w:rsidRPr="00D54724">
        <w:t>The ASEX is widely used in sex research and is appropriate for clinical</w:t>
      </w:r>
      <w:r w:rsidRPr="00D54724">
        <w:fldChar w:fldCharType="begin"/>
      </w:r>
      <w:r w:rsidR="00682999">
        <w:instrText xml:space="preserve"> ADDIN EN.CITE &lt;EndNote&gt;&lt;Cite&gt;&lt;Author&gt;Soykan&lt;/Author&gt;&lt;Year&gt;2004&lt;/Year&gt;&lt;RecNum&gt;186&lt;/RecNum&gt;&lt;DisplayText&gt;&lt;style face="superscript"&gt;17&lt;/style&gt;&lt;/DisplayText&gt;&lt;record&gt;&lt;rec-number&gt;186&lt;/rec-number&gt;&lt;foreign-keys&gt;&lt;key app="EN" db-id="wtzxz0sx3vwef4ee90rx029lf29t0r00trrx" timestamp="1570190779"&gt;186&lt;/key&gt;&lt;/foreign-keys&gt;&lt;ref-type name="Journal Article"&gt;17&lt;/ref-type&gt;&lt;contributors&gt;&lt;authors&gt;&lt;author&gt;Soykan, A&lt;/author&gt;&lt;/authors&gt;&lt;/contributors&gt;&lt;titles&gt;&lt;title&gt;The reliability and validity of Arizona sexual experiences scale in Turkish ESRD patients undergoing hemodialysis&lt;/title&gt;&lt;secondary-title&gt;Int J Impot Res&lt;/secondary-title&gt;&lt;/titles&gt;&lt;periodical&gt;&lt;full-title&gt;Int J Impot Res&lt;/full-title&gt;&lt;/periodical&gt;&lt;pages&gt;531&lt;/pages&gt;&lt;volume&gt;16&lt;/volume&gt;&lt;number&gt;6&lt;/number&gt;&lt;dates&gt;&lt;year&gt;2004&lt;/year&gt;&lt;/dates&gt;&lt;isbn&gt;1476-5489&lt;/isbn&gt;&lt;urls&gt;&lt;/urls&gt;&lt;electronic-resource-num&gt;doi.org/10.1038/sj.ijir.3901249&lt;/electronic-resource-num&gt;&lt;/record&gt;&lt;/Cite&gt;&lt;/EndNote&gt;</w:instrText>
      </w:r>
      <w:r w:rsidRPr="00D54724">
        <w:fldChar w:fldCharType="separate"/>
      </w:r>
      <w:r w:rsidR="00682999" w:rsidRPr="00682999">
        <w:rPr>
          <w:noProof/>
          <w:vertAlign w:val="superscript"/>
        </w:rPr>
        <w:t>17</w:t>
      </w:r>
      <w:r w:rsidRPr="00D54724">
        <w:fldChar w:fldCharType="end"/>
      </w:r>
      <w:r w:rsidRPr="00D54724">
        <w:t xml:space="preserve"> and non-clinical patients </w:t>
      </w:r>
      <w:r w:rsidRPr="00D54724">
        <w:fldChar w:fldCharType="begin"/>
      </w:r>
      <w:r w:rsidR="00F81DE4">
        <w:instrText xml:space="preserve"> ADDIN EN.CITE &lt;EndNote&gt;&lt;Cite ExcludeAuth="1"&gt;&lt;Author&gt;McGahuey&lt;/Author&gt;&lt;Year&gt;2000&lt;/Year&gt;&lt;RecNum&gt;55&lt;/RecNum&gt;&lt;DisplayText&gt;&lt;style face="superscript"&gt;16&lt;/style&gt;&lt;/DisplayText&gt;&lt;record&gt;&lt;rec-number&gt;55&lt;/rec-number&gt;&lt;foreign-keys&gt;&lt;key app="EN" db-id="wtzxz0sx3vwef4ee90rx029lf29t0r00trrx" timestamp="1556184189"&gt;55&lt;/key&gt;&lt;/foreign-keys&gt;&lt;ref-type name="Journal Article"&gt;17&lt;/ref-type&gt;&lt;contributors&gt;&lt;authors&gt;&lt;author&gt;McGahuey, Cynthia A.&lt;/author&gt;&lt;author&gt;Gelenberg, Alan J.&lt;/author&gt;&lt;author&gt;Laukes, Cindi A&lt;/author&gt;&lt;author&gt;Moreno, Francisco A. &lt;/author&gt;&lt;author&gt;Delgado, Pedro L.&lt;/author&gt;&lt;author&gt;McKnight, Kathy M.&lt;/author&gt;&lt;author&gt;Manber, Rachel&lt;/author&gt;&lt;/authors&gt;&lt;/contributors&gt;&lt;titles&gt;&lt;title&gt;The Arizona sexual experience scale (ASEX): reliability and validity&lt;/title&gt;&lt;secondary-title&gt;Journal of Sex &amp;amp; Marital Therapy&lt;/secondary-title&gt;&lt;/titles&gt;&lt;periodical&gt;&lt;full-title&gt;Journal of Sex &amp;amp; Marital Therapy&lt;/full-title&gt;&lt;/periodical&gt;&lt;pages&gt;25-40&lt;/pages&gt;&lt;volume&gt;26&lt;/volume&gt;&lt;number&gt;1&lt;/number&gt;&lt;dates&gt;&lt;year&gt;2000&lt;/year&gt;&lt;/dates&gt;&lt;isbn&gt;0092-623X&lt;/isbn&gt;&lt;urls&gt;&lt;/urls&gt;&lt;electronic-resource-num&gt;10.1080/009262300278623&lt;/electronic-resource-num&gt;&lt;/record&gt;&lt;/Cite&gt;&lt;/EndNote&gt;</w:instrText>
      </w:r>
      <w:r w:rsidRPr="00D54724">
        <w:fldChar w:fldCharType="separate"/>
      </w:r>
      <w:r w:rsidR="00682999" w:rsidRPr="00682999">
        <w:rPr>
          <w:noProof/>
          <w:vertAlign w:val="superscript"/>
        </w:rPr>
        <w:t>16</w:t>
      </w:r>
      <w:r w:rsidRPr="00D54724">
        <w:fldChar w:fldCharType="end"/>
      </w:r>
      <w:r w:rsidRPr="00D54724">
        <w:t>. The ASEX was preferred to another prominently used scale, the International Index of Erectile Function</w:t>
      </w:r>
      <w:r w:rsidRPr="00D54724">
        <w:fldChar w:fldCharType="begin"/>
      </w:r>
      <w:r w:rsidR="00682999">
        <w:instrText xml:space="preserve"> ADDIN EN.CITE &lt;EndNote&gt;&lt;Cite&gt;&lt;Author&gt;Rosen&lt;/Author&gt;&lt;Year&gt;1999&lt;/Year&gt;&lt;RecNum&gt;185&lt;/RecNum&gt;&lt;DisplayText&gt;&lt;style face="superscript"&gt;18&lt;/style&gt;&lt;/DisplayText&gt;&lt;record&gt;&lt;rec-number&gt;185&lt;/rec-number&gt;&lt;foreign-keys&gt;&lt;key app="EN" db-id="wtzxz0sx3vwef4ee90rx029lf29t0r00trrx" timestamp="1570190715"&gt;185&lt;/key&gt;&lt;/foreign-keys&gt;&lt;ref-type name="Journal Article"&gt;17&lt;/ref-type&gt;&lt;contributors&gt;&lt;authors&gt;&lt;author&gt;Rosen, Raymond C&lt;/author&gt;&lt;author&gt;Cappelleri, JC&lt;/author&gt;&lt;author&gt;Smith, MD&lt;/author&gt;&lt;author&gt;Lipsky, J&lt;/author&gt;&lt;author&gt;Pena, BM&lt;/author&gt;&lt;/authors&gt;&lt;/contributors&gt;&lt;titles&gt;&lt;title&gt;Development and evaluation of an abridged, 5-item version of the International Index of Erectile Function (IIEF-5) as a diagnostic tool for erectile dysfunction&lt;/title&gt;&lt;secondary-title&gt;Int J Impot Res&lt;/secondary-title&gt;&lt;/titles&gt;&lt;periodical&gt;&lt;full-title&gt;Int J Impot Res&lt;/full-title&gt;&lt;/periodical&gt;&lt;pages&gt;319&lt;/pages&gt;&lt;volume&gt;11&lt;/volume&gt;&lt;number&gt;6&lt;/number&gt;&lt;dates&gt;&lt;year&gt;1999&lt;/year&gt;&lt;/dates&gt;&lt;isbn&gt;1476-5489&lt;/isbn&gt;&lt;urls&gt;&lt;/urls&gt;&lt;electronic-resource-num&gt;doi.org/10.1038/sj.ijir.3900472&lt;/electronic-resource-num&gt;&lt;/record&gt;&lt;/Cite&gt;&lt;/EndNote&gt;</w:instrText>
      </w:r>
      <w:r w:rsidRPr="00D54724">
        <w:fldChar w:fldCharType="separate"/>
      </w:r>
      <w:r w:rsidR="00682999" w:rsidRPr="00682999">
        <w:rPr>
          <w:noProof/>
          <w:vertAlign w:val="superscript"/>
        </w:rPr>
        <w:t>18</w:t>
      </w:r>
      <w:r w:rsidRPr="00D54724">
        <w:fldChar w:fldCharType="end"/>
      </w:r>
      <w:r w:rsidRPr="00D54724">
        <w:t xml:space="preserve">, as the latter places greater focus on penetrative sex (e.g. strength of erection after penetration), which is not applicable for </w:t>
      </w:r>
      <w:r>
        <w:t xml:space="preserve">solo masturbation to </w:t>
      </w:r>
      <w:r w:rsidRPr="00D54724">
        <w:t>pornography.</w:t>
      </w:r>
    </w:p>
    <w:p w14:paraId="649E4AC0" w14:textId="697C5854" w:rsidR="001C109F" w:rsidRDefault="001C109F" w:rsidP="001C109F">
      <w:pPr>
        <w:spacing w:after="60"/>
      </w:pPr>
      <w:r w:rsidRPr="6389774C">
        <w:rPr>
          <w:lang w:val="fr-FR"/>
        </w:rPr>
        <w:t xml:space="preserve">As per </w:t>
      </w:r>
      <w:proofErr w:type="spellStart"/>
      <w:r w:rsidR="00682999">
        <w:rPr>
          <w:lang w:val="fr-FR"/>
        </w:rPr>
        <w:t>Voon</w:t>
      </w:r>
      <w:proofErr w:type="spellEnd"/>
      <w:r w:rsidR="00682999">
        <w:rPr>
          <w:lang w:val="fr-FR"/>
        </w:rPr>
        <w:t xml:space="preserve"> and colleagues</w:t>
      </w:r>
      <w:r w:rsidR="00682999">
        <w:rPr>
          <w:lang w:val="fr-FR"/>
        </w:rPr>
        <w:fldChar w:fldCharType="begin"/>
      </w:r>
      <w:r w:rsidR="00F81DE4">
        <w:rPr>
          <w:lang w:val="fr-FR"/>
        </w:rPr>
        <w:instrText xml:space="preserve"> ADDIN EN.CITE &lt;EndNote&gt;&lt;Cite&gt;&lt;Author&gt;Voon&lt;/Author&gt;&lt;Year&gt;2014&lt;/Year&gt;&lt;RecNum&gt;33&lt;/RecNum&gt;&lt;DisplayText&gt;&lt;style face="superscript"&gt;19&lt;/style&gt;&lt;/DisplayText&gt;&lt;record&gt;&lt;rec-number&gt;33&lt;/rec-number&gt;&lt;foreign-keys&gt;&lt;key app="EN" db-id="wtzxz0sx3vwef4ee90rx029lf29t0r00trrx" timestamp="1555757903"&gt;33&lt;/key&gt;&lt;/foreign-keys&gt;&lt;ref-type name="Journal Article"&gt;17&lt;/ref-type&gt;&lt;contributors&gt;&lt;authors&gt;&lt;author&gt;Voon, Valerie&lt;/author&gt;&lt;author&gt;Mole, Thomas B&lt;/author&gt;&lt;author&gt;Banca, Paula&lt;/author&gt;&lt;author&gt;Porter, Laura&lt;/author&gt;&lt;author&gt;Morris, Laurel&lt;/author&gt;&lt;author&gt;Mitchell, Simon&lt;/author&gt;&lt;author&gt;Lapa, Tatyana R&lt;/author&gt;&lt;author&gt;Karr, Judy&lt;/author&gt;&lt;author&gt;Harrison, Neil A&lt;/author&gt;&lt;author&gt;Potenza, Marc N&lt;/author&gt;&lt;/authors&gt;&lt;/contributors&gt;&lt;titles&gt;&lt;title&gt;Neural correlates of sexual cue reactivity in individuals with and without compulsive sexual behaviours&lt;/title&gt;&lt;secondary-title&gt;PloS One&lt;/secondary-title&gt;&lt;/titles&gt;&lt;periodical&gt;&lt;full-title&gt;PloS one&lt;/full-title&gt;&lt;/periodical&gt;&lt;pages&gt;e102419&lt;/pages&gt;&lt;volume&gt;9&lt;/volume&gt;&lt;number&gt;7&lt;/number&gt;&lt;dates&gt;&lt;year&gt;2014&lt;/year&gt;&lt;/dates&gt;&lt;isbn&gt;1932-6203&lt;/isbn&gt;&lt;urls&gt;&lt;/urls&gt;&lt;electronic-resource-num&gt;10.1371/journal.pone.0102419&lt;/electronic-resource-num&gt;&lt;/record&gt;&lt;/Cite&gt;&lt;/EndNote&gt;</w:instrText>
      </w:r>
      <w:r w:rsidR="00682999">
        <w:rPr>
          <w:lang w:val="fr-FR"/>
        </w:rPr>
        <w:fldChar w:fldCharType="separate"/>
      </w:r>
      <w:r w:rsidR="00682999" w:rsidRPr="00682999">
        <w:rPr>
          <w:noProof/>
          <w:vertAlign w:val="superscript"/>
          <w:lang w:val="fr-FR"/>
        </w:rPr>
        <w:t>19</w:t>
      </w:r>
      <w:r w:rsidR="00682999">
        <w:rPr>
          <w:lang w:val="fr-FR"/>
        </w:rPr>
        <w:fldChar w:fldCharType="end"/>
      </w:r>
      <w:r w:rsidRPr="6389774C">
        <w:rPr>
          <w:lang w:val="fr-FR"/>
        </w:rPr>
        <w:t xml:space="preserve">, </w:t>
      </w:r>
      <w:r>
        <w:t>two versions of the ASEX were administered: one modified for partnered sex (</w:t>
      </w:r>
      <w:proofErr w:type="spellStart"/>
      <w:r>
        <w:t>ASEXpartner</w:t>
      </w:r>
      <w:proofErr w:type="spellEnd"/>
      <w:r>
        <w:t>) and the other for pornography use (</w:t>
      </w:r>
      <w:proofErr w:type="spellStart"/>
      <w:r>
        <w:t>ASEXporn</w:t>
      </w:r>
      <w:proofErr w:type="spellEnd"/>
      <w:r>
        <w:t>). Example items include “</w:t>
      </w:r>
      <w:r w:rsidRPr="6389774C">
        <w:rPr>
          <w:i/>
          <w:iCs/>
        </w:rPr>
        <w:t>How strong is your sex drive for partnered sex?</w:t>
      </w:r>
      <w:r>
        <w:t>” and “</w:t>
      </w:r>
      <w:r w:rsidRPr="6389774C">
        <w:rPr>
          <w:i/>
          <w:iCs/>
        </w:rPr>
        <w:t>How easily are you sexually aroused (turned on) when consuming pornography?</w:t>
      </w:r>
      <w:r>
        <w:t xml:space="preserve">”. Each version contains five items rated on a six-point Likert scale (0 = </w:t>
      </w:r>
      <w:r w:rsidRPr="6389774C">
        <w:rPr>
          <w:i/>
          <w:iCs/>
        </w:rPr>
        <w:t>not at all</w:t>
      </w:r>
      <w:r>
        <w:t xml:space="preserve">, 5 = </w:t>
      </w:r>
      <w:r w:rsidRPr="6389774C">
        <w:rPr>
          <w:i/>
          <w:iCs/>
        </w:rPr>
        <w:t>extremely</w:t>
      </w:r>
      <w:r>
        <w:t xml:space="preserve">), with higher scores indicative of more severe sexual dysfunction. Whereas the response timeframe for the </w:t>
      </w:r>
      <w:r>
        <w:lastRenderedPageBreak/>
        <w:t xml:space="preserve">original ASEX is the past seven days, this reference period was modified for the current work. If the participant had engaged in pornography use or partnered sex within the past week, they were to answer in reference to their last sexual experience; conversely, if this was longer than one week, answers were to reflect typical sexual functioning. This was done for two reasons: firstly, much of the PPU cohort may be actively abstaining from pornography and may therefore not have used pornography in the previous week. Secondly, PPUs may experience reduced libido due to their pornography use and/or be sexually inactive with partners </w:t>
      </w:r>
      <w:r>
        <w:fldChar w:fldCharType="begin"/>
      </w:r>
      <w:r w:rsidR="00F81DE4">
        <w:instrText xml:space="preserve"> ADDIN EN.CITE &lt;EndNote&gt;&lt;Cite&gt;&lt;Author&gt;Park&lt;/Author&gt;&lt;Year&gt;2016&lt;/Year&gt;&lt;RecNum&gt;5&lt;/RecNum&gt;&lt;DisplayText&gt;&lt;style face="superscript"&gt;20&lt;/style&gt;&lt;/DisplayText&gt;&lt;record&gt;&lt;rec-number&gt;5&lt;/rec-number&gt;&lt;foreign-keys&gt;&lt;key app="EN" db-id="wtzxz0sx3vwef4ee90rx029lf29t0r00trrx" timestamp="1555403938"&gt;5&lt;/key&gt;&lt;/foreign-keys&gt;&lt;ref-type name="Journal Article"&gt;17&lt;/ref-type&gt;&lt;contributors&gt;&lt;authors&gt;&lt;author&gt;Park, Brian&lt;/author&gt;&lt;author&gt;Wilson, Gary&lt;/author&gt;&lt;author&gt;Berger, Jonathan&lt;/author&gt;&lt;author&gt;Christman, Matthew&lt;/author&gt;&lt;author&gt;Reina, Bryn&lt;/author&gt;&lt;author&gt;Bishop, Frank&lt;/author&gt;&lt;author&gt;Klam, Warren&lt;/author&gt;&lt;author&gt;Doan, Andrew&lt;/author&gt;&lt;/authors&gt;&lt;/contributors&gt;&lt;titles&gt;&lt;title&gt;Is Internet pornography causing sexual dysfunctions? A review with clinical reports&lt;/title&gt;&lt;secondary-title&gt;Behavioral Sciences&lt;/secondary-title&gt;&lt;/titles&gt;&lt;periodical&gt;&lt;full-title&gt;Behavioral Sciences&lt;/full-title&gt;&lt;/periodical&gt;&lt;pages&gt;17&lt;/pages&gt;&lt;volume&gt;6&lt;/volume&gt;&lt;number&gt;3&lt;/number&gt;&lt;dates&gt;&lt;year&gt;2016&lt;/year&gt;&lt;/dates&gt;&lt;urls&gt;&lt;/urls&gt;&lt;electronic-resource-num&gt;10.3390/bs6030017&lt;/electronic-resource-num&gt;&lt;/record&gt;&lt;/Cite&gt;&lt;/EndNote&gt;</w:instrText>
      </w:r>
      <w:r>
        <w:fldChar w:fldCharType="separate"/>
      </w:r>
      <w:r w:rsidR="00682999" w:rsidRPr="00682999">
        <w:rPr>
          <w:noProof/>
          <w:vertAlign w:val="superscript"/>
        </w:rPr>
        <w:t>20</w:t>
      </w:r>
      <w:r>
        <w:fldChar w:fldCharType="end"/>
      </w:r>
      <w:r>
        <w:t>. Indeed, only 3</w:t>
      </w:r>
      <w:r w:rsidR="00682999">
        <w:t>3</w:t>
      </w:r>
      <w:r>
        <w:t xml:space="preserve">% of the final sample reported dyadic sexual activity within the previous week. Although relying on retrospective recall may have compromised reliability, this was preferred to </w:t>
      </w:r>
      <w:proofErr w:type="gramStart"/>
      <w:r>
        <w:t>excluding</w:t>
      </w:r>
      <w:proofErr w:type="gramEnd"/>
      <w:r>
        <w:t xml:space="preserve"> a large portion of individuals; moreover, sexual dysfunction is not assessed in the grouping tool that distinguishes PPUs from controls, meaning that the validity of group allocation was not affected by this amendment.</w:t>
      </w:r>
    </w:p>
    <w:p w14:paraId="27A68197" w14:textId="12ED58B2" w:rsidR="001C109F" w:rsidRDefault="001C109F" w:rsidP="001C109F">
      <w:pPr>
        <w:spacing w:after="60"/>
      </w:pPr>
      <w:r w:rsidRPr="00D54724">
        <w:t xml:space="preserve">Pornography-related tolerance and escalation was measured with the tolerance subscale from the Problematic Pornography Consumption Scale </w:t>
      </w:r>
      <w:r>
        <w:fldChar w:fldCharType="begin"/>
      </w:r>
      <w:r w:rsidR="00F81DE4">
        <w:instrText xml:space="preserve"> ADDIN EN.CITE &lt;EndNote&gt;&lt;Cite&gt;&lt;Author&gt;Bőthe&lt;/Author&gt;&lt;Year&gt;2018&lt;/Year&gt;&lt;RecNum&gt;56&lt;/RecNum&gt;&lt;DisplayText&gt;&lt;style face="superscript"&gt;21&lt;/style&gt;&lt;/DisplayText&gt;&lt;record&gt;&lt;rec-number&gt;56&lt;/rec-number&gt;&lt;foreign-keys&gt;&lt;key app="EN" db-id="wtzxz0sx3vwef4ee90rx029lf29t0r00trrx" timestamp="1556184302"&gt;56&lt;/key&gt;&lt;/foreign-keys&gt;&lt;ref-type name="Journal Article"&gt;17&lt;/ref-type&gt;&lt;contributors&gt;&lt;authors&gt;&lt;author&gt;Bőthe, Beáta&lt;/author&gt;&lt;author&gt;Tóth-Király, István&lt;/author&gt;&lt;author&gt;Zsila, Ágnes&lt;/author&gt;&lt;author&gt;Griffiths, Mark D&lt;/author&gt;&lt;author&gt;Demetrovics, Zsolt&lt;/author&gt;&lt;author&gt;Orosz, Gábor&lt;/author&gt;&lt;/authors&gt;&lt;/contributors&gt;&lt;titles&gt;&lt;title&gt;The development of the problematic pornography consumption scale (PPCS)&lt;/title&gt;&lt;secondary-title&gt;The Journal of Sex Research&lt;/secondary-title&gt;&lt;/titles&gt;&lt;periodical&gt;&lt;full-title&gt;The Journal of Sex Research&lt;/full-title&gt;&lt;/periodical&gt;&lt;pages&gt;395-406&lt;/pages&gt;&lt;volume&gt;55&lt;/volume&gt;&lt;number&gt;3&lt;/number&gt;&lt;dates&gt;&lt;year&gt;2018&lt;/year&gt;&lt;/dates&gt;&lt;isbn&gt;0022-4499&lt;/isbn&gt;&lt;urls&gt;&lt;/urls&gt;&lt;electronic-resource-num&gt;10.1080/00224499.2017.1291798&lt;/electronic-resource-num&gt;&lt;/record&gt;&lt;/Cite&gt;&lt;/EndNote&gt;</w:instrText>
      </w:r>
      <w:r>
        <w:fldChar w:fldCharType="separate"/>
      </w:r>
      <w:r w:rsidR="00682999" w:rsidRPr="00682999">
        <w:rPr>
          <w:noProof/>
          <w:vertAlign w:val="superscript"/>
        </w:rPr>
        <w:t>21</w:t>
      </w:r>
      <w:r>
        <w:fldChar w:fldCharType="end"/>
      </w:r>
      <w:r>
        <w:t>, which, to the authors’ knowledge, is the only validated and PPU-specific subscale measuring escalation and tolerance available in the literature</w:t>
      </w:r>
      <w:r w:rsidRPr="00D54724">
        <w:t>. The tolerance subscale contains three items, two regarding quantitative changes (e.g. “</w:t>
      </w:r>
      <w:r w:rsidRPr="00D54724">
        <w:rPr>
          <w:i/>
          <w:iCs/>
        </w:rPr>
        <w:t>I felt that I had to watch more and more porn for satisfaction</w:t>
      </w:r>
      <w:r w:rsidRPr="00D54724">
        <w:t>”) and one item regarding qualitative aspects (“</w:t>
      </w:r>
      <w:r w:rsidRPr="00D54724">
        <w:rPr>
          <w:i/>
          <w:iCs/>
        </w:rPr>
        <w:t>I gradually watched more “extreme” porn, because the porn I watched before was less satisfying</w:t>
      </w:r>
      <w:r w:rsidRPr="00D54724">
        <w:t>”). Items are rated on a seven-point Likert scale, ranging from 1 (</w:t>
      </w:r>
      <w:r w:rsidRPr="00D54724">
        <w:rPr>
          <w:i/>
          <w:iCs/>
        </w:rPr>
        <w:t>never</w:t>
      </w:r>
      <w:r w:rsidRPr="00D54724">
        <w:t>) to 7 (</w:t>
      </w:r>
      <w:r w:rsidRPr="00D54724">
        <w:rPr>
          <w:i/>
          <w:iCs/>
        </w:rPr>
        <w:t>all the time</w:t>
      </w:r>
      <w:r w:rsidRPr="00D54724">
        <w:t>), with higher scores indicating greater levels of tolerance and escalation.</w:t>
      </w:r>
      <w:r>
        <w:t xml:space="preserve"> </w:t>
      </w:r>
      <w:r w:rsidRPr="00D54724">
        <w:t>Whereas the original scale uses a timeframe of the previous six months, this reference point was modified as to report such changes since the point of regular pornography consumption given that many PPUs may have made such graduations some time ago</w:t>
      </w:r>
      <w:r>
        <w:t>.</w:t>
      </w:r>
    </w:p>
    <w:p w14:paraId="39C64F87" w14:textId="7B8ECC0F" w:rsidR="001C109F" w:rsidRDefault="001C109F" w:rsidP="001C109F">
      <w:r w:rsidRPr="00D54724">
        <w:t xml:space="preserve">Impulsivity was measured using the short version of the UPPS-P Impulsive Behaviour Scale </w:t>
      </w:r>
      <w:r>
        <w:fldChar w:fldCharType="begin"/>
      </w:r>
      <w:r w:rsidR="00F81DE4">
        <w:instrText xml:space="preserve"> ADDIN EN.CITE &lt;EndNote&gt;&lt;Cite&gt;&lt;Author&gt;Cyders&lt;/Author&gt;&lt;Year&gt;2014&lt;/Year&gt;&lt;RecNum&gt;4&lt;/RecNum&gt;&lt;DisplayText&gt;&lt;style face="superscript"&gt;22&lt;/style&gt;&lt;/DisplayText&gt;&lt;record&gt;&lt;rec-number&gt;4&lt;/rec-number&gt;&lt;foreign-keys&gt;&lt;key app="EN" db-id="wtzxz0sx3vwef4ee90rx029lf29t0r00trrx" timestamp="1555402236"&gt;4&lt;/key&gt;&lt;/foreign-keys&gt;&lt;ref-type name="Journal Article"&gt;17&lt;/ref-type&gt;&lt;contributors&gt;&lt;authors&gt;&lt;author&gt;Cyders, Melissa A&lt;/author&gt;&lt;author&gt;Littlefield, Andrew K&lt;/author&gt;&lt;author&gt;Coffey, Scott&lt;/author&gt;&lt;author&gt;Karyadi, Kenny A&lt;/author&gt;&lt;/authors&gt;&lt;/contributors&gt;&lt;titles&gt;&lt;title&gt;Examination of a short English version of the UPPS-P Impulsive Behavior Scale&lt;/title&gt;&lt;secondary-title&gt;Addictive Behaviors&lt;/secondary-title&gt;&lt;/titles&gt;&lt;periodical&gt;&lt;full-title&gt;Addictive behaviors&lt;/full-title&gt;&lt;/periodical&gt;&lt;pages&gt;1372-1376&lt;/pages&gt;&lt;volume&gt;39&lt;/volume&gt;&lt;number&gt;9&lt;/number&gt;&lt;dates&gt;&lt;year&gt;2014&lt;/year&gt;&lt;/dates&gt;&lt;isbn&gt;0306-4603&lt;/isbn&gt;&lt;urls&gt;&lt;/urls&gt;&lt;electronic-resource-num&gt;10.1016/j.addbeh.2014.02.013&lt;/electronic-resource-num&gt;&lt;/record&gt;&lt;/Cite&gt;&lt;/EndNote&gt;</w:instrText>
      </w:r>
      <w:r>
        <w:fldChar w:fldCharType="separate"/>
      </w:r>
      <w:r w:rsidR="00682999" w:rsidRPr="00682999">
        <w:rPr>
          <w:noProof/>
          <w:vertAlign w:val="superscript"/>
        </w:rPr>
        <w:t>22</w:t>
      </w:r>
      <w:r>
        <w:fldChar w:fldCharType="end"/>
      </w:r>
      <w:r w:rsidRPr="00D54724">
        <w:t>. The 20-item SUPPS-P contains five subscales relating to positive urgency (e.g. “</w:t>
      </w:r>
      <w:r w:rsidRPr="00D54724">
        <w:rPr>
          <w:i/>
          <w:iCs/>
        </w:rPr>
        <w:t xml:space="preserve">I </w:t>
      </w:r>
      <w:r w:rsidRPr="00D54724">
        <w:rPr>
          <w:i/>
          <w:iCs/>
        </w:rPr>
        <w:lastRenderedPageBreak/>
        <w:t>tend to lose control when I am in a great mood</w:t>
      </w:r>
      <w:r w:rsidRPr="00D54724">
        <w:t>”), negative urgency (e.g. “</w:t>
      </w:r>
      <w:r w:rsidRPr="00D54724">
        <w:rPr>
          <w:i/>
          <w:iCs/>
        </w:rPr>
        <w:t>When I am upset, I often act without thinking</w:t>
      </w:r>
      <w:r w:rsidRPr="00D54724">
        <w:t>”), sensation-seeking (e.g. “</w:t>
      </w:r>
      <w:r w:rsidRPr="00D54724">
        <w:rPr>
          <w:i/>
          <w:iCs/>
        </w:rPr>
        <w:t>I quite enjoy taking risks</w:t>
      </w:r>
      <w:r w:rsidRPr="00D54724">
        <w:t>”), lack of premeditation (e.g. “</w:t>
      </w:r>
      <w:r w:rsidRPr="00D54724">
        <w:rPr>
          <w:i/>
          <w:iCs/>
        </w:rPr>
        <w:t>I usually think carefully before doing anything</w:t>
      </w:r>
      <w:r w:rsidRPr="00D54724">
        <w:t>”), and lack of perseverance (e.g. “</w:t>
      </w:r>
      <w:r w:rsidRPr="00D54724">
        <w:rPr>
          <w:i/>
          <w:iCs/>
        </w:rPr>
        <w:t>Unfinished tasks really bother me</w:t>
      </w:r>
      <w:r w:rsidRPr="00D54724">
        <w:t>). Items are scored one a four-point Likert scale ranging from 1 (</w:t>
      </w:r>
      <w:r w:rsidRPr="00D54724">
        <w:rPr>
          <w:i/>
          <w:iCs/>
        </w:rPr>
        <w:t>strongly agree</w:t>
      </w:r>
      <w:r w:rsidRPr="00D54724">
        <w:t>) to 4 (</w:t>
      </w:r>
      <w:r w:rsidRPr="00D54724">
        <w:rPr>
          <w:i/>
          <w:iCs/>
        </w:rPr>
        <w:t>strongly disagree</w:t>
      </w:r>
      <w:r w:rsidRPr="00D54724">
        <w:t>), with higher scores indicating more impulsive tendencies.</w:t>
      </w:r>
      <w:r>
        <w:t xml:space="preserve"> </w:t>
      </w:r>
      <w:r w:rsidRPr="00D54724">
        <w:t xml:space="preserve">The SUPPS-P retains very similar psychometric properties to the original </w:t>
      </w:r>
      <w:r>
        <w:t>UPPS-P</w:t>
      </w:r>
      <w:r w:rsidRPr="00D54724">
        <w:fldChar w:fldCharType="begin"/>
      </w:r>
      <w:r w:rsidR="00F81DE4">
        <w:instrText xml:space="preserve"> ADDIN EN.CITE &lt;EndNote&gt;&lt;Cite&gt;&lt;Author&gt;Cyders&lt;/Author&gt;&lt;Year&gt;2014&lt;/Year&gt;&lt;RecNum&gt;4&lt;/RecNum&gt;&lt;DisplayText&gt;&lt;style face="superscript"&gt;22&lt;/style&gt;&lt;/DisplayText&gt;&lt;record&gt;&lt;rec-number&gt;4&lt;/rec-number&gt;&lt;foreign-keys&gt;&lt;key app="EN" db-id="wtzxz0sx3vwef4ee90rx029lf29t0r00trrx" timestamp="1555402236"&gt;4&lt;/key&gt;&lt;/foreign-keys&gt;&lt;ref-type name="Journal Article"&gt;17&lt;/ref-type&gt;&lt;contributors&gt;&lt;authors&gt;&lt;author&gt;Cyders, Melissa A&lt;/author&gt;&lt;author&gt;Littlefield, Andrew K&lt;/author&gt;&lt;author&gt;Coffey, Scott&lt;/author&gt;&lt;author&gt;Karyadi, Kenny A&lt;/author&gt;&lt;/authors&gt;&lt;/contributors&gt;&lt;titles&gt;&lt;title&gt;Examination of a short English version of the UPPS-P Impulsive Behavior Scale&lt;/title&gt;&lt;secondary-title&gt;Addictive Behaviors&lt;/secondary-title&gt;&lt;/titles&gt;&lt;periodical&gt;&lt;full-title&gt;Addictive behaviors&lt;/full-title&gt;&lt;/periodical&gt;&lt;pages&gt;1372-1376&lt;/pages&gt;&lt;volume&gt;39&lt;/volume&gt;&lt;number&gt;9&lt;/number&gt;&lt;dates&gt;&lt;year&gt;2014&lt;/year&gt;&lt;/dates&gt;&lt;isbn&gt;0306-4603&lt;/isbn&gt;&lt;urls&gt;&lt;/urls&gt;&lt;electronic-resource-num&gt;10.1016/j.addbeh.2014.02.013&lt;/electronic-resource-num&gt;&lt;/record&gt;&lt;/Cite&gt;&lt;/EndNote&gt;</w:instrText>
      </w:r>
      <w:r w:rsidRPr="00D54724">
        <w:fldChar w:fldCharType="separate"/>
      </w:r>
      <w:r w:rsidR="00682999" w:rsidRPr="00682999">
        <w:rPr>
          <w:noProof/>
          <w:vertAlign w:val="superscript"/>
        </w:rPr>
        <w:t>22</w:t>
      </w:r>
      <w:r w:rsidRPr="00D54724">
        <w:fldChar w:fldCharType="end"/>
      </w:r>
      <w:r w:rsidRPr="00D54724">
        <w:t xml:space="preserve">, which has been used in numerous CSB-related studies </w:t>
      </w:r>
      <w:r w:rsidRPr="00D54724">
        <w:fldChar w:fldCharType="begin">
          <w:fldData xml:space="preserve">PEVuZE5vdGU+PENpdGU+PEF1dGhvcj5Wb29uPC9BdXRob3I+PFllYXI+MjAxNDwvWWVhcj48UmVj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</w:fldData>
        </w:fldChar>
      </w:r>
      <w:r w:rsidR="00F81DE4">
        <w:instrText xml:space="preserve"> ADDIN EN.CITE </w:instrText>
      </w:r>
      <w:r w:rsidR="00F81DE4">
        <w:fldChar w:fldCharType="begin">
          <w:fldData xml:space="preserve">PEVuZE5vdGU+PENpdGU+PEF1dGhvcj5Wb29uPC9BdXRob3I+PFllYXI+MjAxNDwvWWVhcj48UmVj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</w:fldData>
        </w:fldChar>
      </w:r>
      <w:r w:rsidR="00F81DE4">
        <w:instrText xml:space="preserve"> ADDIN EN.CITE.DATA </w:instrText>
      </w:r>
      <w:r w:rsidR="00F81DE4">
        <w:fldChar w:fldCharType="end"/>
      </w:r>
      <w:r w:rsidRPr="00D54724">
        <w:fldChar w:fldCharType="separate"/>
      </w:r>
      <w:r w:rsidR="00682999">
        <w:rPr>
          <w:noProof/>
        </w:rPr>
        <w:t xml:space="preserve">e.g. </w:t>
      </w:r>
      <w:r w:rsidR="00682999" w:rsidRPr="00682999">
        <w:rPr>
          <w:noProof/>
          <w:vertAlign w:val="superscript"/>
        </w:rPr>
        <w:t>19,23</w:t>
      </w:r>
      <w:r w:rsidRPr="00D54724">
        <w:fldChar w:fldCharType="end"/>
      </w:r>
      <w:r w:rsidRPr="00D54724">
        <w:t>.</w:t>
      </w:r>
    </w:p>
    <w:p w14:paraId="07E5C770" w14:textId="755E2089" w:rsidR="001C109F" w:rsidRPr="00D54724" w:rsidRDefault="001C109F" w:rsidP="001C109F">
      <w:pPr>
        <w:spacing w:after="60"/>
      </w:pPr>
      <w:r w:rsidRPr="00D54724">
        <w:t xml:space="preserve">Compulsivity was assessed using the Cambridge–Chicago Compulsivity Trait Scale </w:t>
      </w:r>
      <w:r w:rsidR="00177D6F">
        <w:t>(CHI-T)</w:t>
      </w:r>
      <w:r>
        <w:fldChar w:fldCharType="begin"/>
      </w:r>
      <w:r w:rsidR="00F81DE4">
        <w:instrText xml:space="preserve"> ADDIN EN.CITE &lt;EndNote&gt;&lt;Cite&gt;&lt;Author&gt;Chamberlain&lt;/Author&gt;&lt;Year&gt;2018&lt;/Year&gt;&lt;RecNum&gt;363&lt;/RecNum&gt;&lt;DisplayText&gt;&lt;style face="superscript"&gt;24&lt;/style&gt;&lt;/DisplayText&gt;&lt;record&gt;&lt;rec-number&gt;363&lt;/rec-number&gt;&lt;foreign-keys&gt;&lt;key app="EN" db-id="wtzxz0sx3vwef4ee90rx029lf29t0r00trrx" timestamp="1583155236"&gt;363&lt;/key&gt;&lt;/foreign-keys&gt;&lt;ref-type name="Journal Article"&gt;17&lt;/ref-type&gt;&lt;contributors&gt;&lt;authors&gt;&lt;author&gt;Chamberlain, Samuel R&lt;/author&gt;&lt;author&gt;Grant, Jon E&lt;/author&gt;&lt;/authors&gt;&lt;/contributors&gt;&lt;titles&gt;&lt;title&gt;Initial validation of a transdiagnostic compulsivity questionnaire: the Cambridge–Chicago Compulsivity Trait Scale&lt;/title&gt;&lt;secondary-title&gt;CNS Spectrums&lt;/secondary-title&gt;&lt;/titles&gt;&lt;periodical&gt;&lt;full-title&gt;CNS spectrums&lt;/full-title&gt;&lt;/periodical&gt;&lt;pages&gt;340-346&lt;/pages&gt;&lt;volume&gt;23&lt;/volume&gt;&lt;number&gt;5&lt;/number&gt;&lt;dates&gt;&lt;year&gt;2018&lt;/year&gt;&lt;/dates&gt;&lt;isbn&gt;1092-8529&lt;/isbn&gt;&lt;urls&gt;&lt;/urls&gt;&lt;electronic-resource-num&gt;10.1017/S1092852918000810&lt;/electronic-resource-num&gt;&lt;/record&gt;&lt;/Cite&gt;&lt;/EndNote&gt;</w:instrText>
      </w:r>
      <w:r>
        <w:fldChar w:fldCharType="separate"/>
      </w:r>
      <w:r w:rsidR="00682999" w:rsidRPr="00682999">
        <w:rPr>
          <w:noProof/>
          <w:vertAlign w:val="superscript"/>
        </w:rPr>
        <w:t>24</w:t>
      </w:r>
      <w:r>
        <w:fldChar w:fldCharType="end"/>
      </w:r>
      <w:r w:rsidRPr="00D54724">
        <w:t>, a 15-item unifactorial scale measuring a broad range of compulsive traits. Example items include “</w:t>
      </w:r>
      <w:r w:rsidRPr="00D54724">
        <w:rPr>
          <w:i/>
          <w:iCs/>
        </w:rPr>
        <w:t>I’m most comfortable when things are done ‘just right</w:t>
      </w:r>
      <w:r w:rsidRPr="00D54724">
        <w:t>’” and “</w:t>
      </w:r>
      <w:r w:rsidRPr="00D54724">
        <w:rPr>
          <w:i/>
          <w:iCs/>
        </w:rPr>
        <w:t>I get stuck thinking about one thing repeatedly</w:t>
      </w:r>
      <w:r w:rsidRPr="00D54724">
        <w:t>”. Items are scored on a four-point Likert scale ranging from 0 (</w:t>
      </w:r>
      <w:r w:rsidRPr="00D54724">
        <w:rPr>
          <w:i/>
          <w:iCs/>
        </w:rPr>
        <w:t>strongly disagree</w:t>
      </w:r>
      <w:r w:rsidRPr="00D54724">
        <w:t>) to 3 (</w:t>
      </w:r>
      <w:r w:rsidRPr="00D54724">
        <w:rPr>
          <w:i/>
          <w:iCs/>
        </w:rPr>
        <w:t>strongly agree</w:t>
      </w:r>
      <w:r w:rsidRPr="00D54724">
        <w:t xml:space="preserve">), with higher scores indicating greater compulsive tendencies. The CHI-T is designed to be a transdiagnostic measure for trait compulsivity and displays good psychometric properties for individuals with and without substance abuse and gambling disorder </w:t>
      </w:r>
      <w:r w:rsidRPr="00D54724">
        <w:fldChar w:fldCharType="begin"/>
      </w:r>
      <w:r w:rsidR="00F81DE4">
        <w:instrText xml:space="preserve"> ADDIN EN.CITE &lt;EndNote&gt;&lt;Cite&gt;&lt;Author&gt;Chamberlain&lt;/Author&gt;&lt;Year&gt;2018&lt;/Year&gt;&lt;RecNum&gt;363&lt;/RecNum&gt;&lt;DisplayText&gt;&lt;style face="superscript"&gt;24&lt;/style&gt;&lt;/DisplayText&gt;&lt;record&gt;&lt;rec-number&gt;363&lt;/rec-number&gt;&lt;foreign-keys&gt;&lt;key app="EN" db-id="wtzxz0sx3vwef4ee90rx029lf29t0r00trrx" timestamp="1583155236"&gt;363&lt;/key&gt;&lt;/foreign-keys&gt;&lt;ref-type name="Journal Article"&gt;17&lt;/ref-type&gt;&lt;contributors&gt;&lt;authors&gt;&lt;author&gt;Chamberlain, Samuel R&lt;/author&gt;&lt;author&gt;Grant, Jon E&lt;/author&gt;&lt;/authors&gt;&lt;/contributors&gt;&lt;titles&gt;&lt;title&gt;Initial validation of a transdiagnostic compulsivity questionnaire: the Cambridge–Chicago Compulsivity Trait Scale&lt;/title&gt;&lt;secondary-title&gt;CNS Spectrums&lt;/secondary-title&gt;&lt;/titles&gt;&lt;periodical&gt;&lt;full-title&gt;CNS spectrums&lt;/full-title&gt;&lt;/periodical&gt;&lt;pages&gt;340-346&lt;/pages&gt;&lt;volume&gt;23&lt;/volume&gt;&lt;number&gt;5&lt;/number&gt;&lt;dates&gt;&lt;year&gt;2018&lt;/year&gt;&lt;/dates&gt;&lt;isbn&gt;1092-8529&lt;/isbn&gt;&lt;urls&gt;&lt;/urls&gt;&lt;electronic-resource-num&gt;10.1017/S1092852918000810&lt;/electronic-resource-num&gt;&lt;/record&gt;&lt;/Cite&gt;&lt;/EndNote&gt;</w:instrText>
      </w:r>
      <w:r w:rsidRPr="00D54724">
        <w:fldChar w:fldCharType="separate"/>
      </w:r>
      <w:r w:rsidR="00682999" w:rsidRPr="00682999">
        <w:rPr>
          <w:noProof/>
          <w:vertAlign w:val="superscript"/>
        </w:rPr>
        <w:t>24</w:t>
      </w:r>
      <w:r w:rsidRPr="00D54724">
        <w:fldChar w:fldCharType="end"/>
      </w:r>
      <w:r>
        <w:t>.</w:t>
      </w:r>
    </w:p>
    <w:p w14:paraId="1520BB8D" w14:textId="70D03F0C" w:rsidR="001C109F" w:rsidRDefault="001C109F" w:rsidP="001C109F">
      <w:pPr>
        <w:spacing w:after="60"/>
      </w:pPr>
      <w:r w:rsidRPr="00D54724">
        <w:t xml:space="preserve">Symptoms of depression and anxiety over the previous week were assessed using the Depression, Anxiety and Stress </w:t>
      </w:r>
      <w:r w:rsidR="00177D6F">
        <w:t>S</w:t>
      </w:r>
      <w:r w:rsidRPr="00D54724">
        <w:t>cales</w:t>
      </w:r>
      <w:r w:rsidR="00177D6F">
        <w:t xml:space="preserve"> (DASS-21)</w:t>
      </w:r>
      <w:r>
        <w:fldChar w:fldCharType="begin"/>
      </w:r>
      <w:r w:rsidR="00F81DE4">
        <w:instrText xml:space="preserve"> ADDIN EN.CITE &lt;EndNote&gt;&lt;Cite&gt;&lt;Author&gt;Lovibond&lt;/Author&gt;&lt;Year&gt;1995&lt;/Year&gt;&lt;RecNum&gt;196&lt;/RecNum&gt;&lt;DisplayText&gt;&lt;style face="superscript"&gt;25&lt;/style&gt;&lt;/DisplayText&gt;&lt;record&gt;&lt;rec-number&gt;196&lt;/rec-number&gt;&lt;foreign-keys&gt;&lt;key app="EN" db-id="wtzxz0sx3vwef4ee90rx029lf29t0r00trrx" timestamp="1570611452"&gt;196&lt;/key&gt;&lt;/foreign-keys&gt;&lt;ref-type name="Journal Article"&gt;17&lt;/ref-type&gt;&lt;contributors&gt;&lt;authors&gt;&lt;author&gt;Lovibond, Peter F&lt;/author&gt;&lt;author&gt;Lovibond, Sydney H&lt;/author&gt;&lt;/authors&gt;&lt;/contributors&gt;&lt;titles&gt;&lt;title&gt;The structure of negative emotional states: Comparison of the Depression Anxiety Stress Scales (DASS) with the Beck Depression and Anxiety Inventories&lt;/title&gt;&lt;secondary-title&gt;Behavior Research and Therapy&lt;/secondary-title&gt;&lt;/titles&gt;&lt;periodical&gt;&lt;full-title&gt;Behavior Research and Therapy&lt;/full-title&gt;&lt;/periodical&gt;&lt;pages&gt;335-343&lt;/pages&gt;&lt;volume&gt;33&lt;/volume&gt;&lt;number&gt;3&lt;/number&gt;&lt;dates&gt;&lt;year&gt;1995&lt;/year&gt;&lt;/dates&gt;&lt;isbn&gt;0005-7967&lt;/isbn&gt;&lt;urls&gt;&lt;/urls&gt;&lt;electronic-resource-num&gt;10.1016/0005-7967(94)00075-u&lt;/electronic-resource-num&gt;&lt;/record&gt;&lt;/Cite&gt;&lt;/EndNote&gt;</w:instrText>
      </w:r>
      <w:r>
        <w:fldChar w:fldCharType="separate"/>
      </w:r>
      <w:r w:rsidR="00177D6F" w:rsidRPr="00177D6F">
        <w:rPr>
          <w:noProof/>
          <w:vertAlign w:val="superscript"/>
        </w:rPr>
        <w:t>25</w:t>
      </w:r>
      <w:r>
        <w:fldChar w:fldCharType="end"/>
      </w:r>
      <w:r w:rsidRPr="00D54724">
        <w:t>. The DASS-21</w:t>
      </w:r>
      <w:r>
        <w:t xml:space="preserve"> </w:t>
      </w:r>
      <w:r w:rsidRPr="00D54724">
        <w:t>contains three seven-item factors that measure</w:t>
      </w:r>
      <w:r>
        <w:t xml:space="preserve"> distress in three domains:</w:t>
      </w:r>
      <w:r w:rsidRPr="00D54724">
        <w:t xml:space="preserve"> depression (e.g. “</w:t>
      </w:r>
      <w:r w:rsidRPr="00D54724">
        <w:rPr>
          <w:i/>
          <w:iCs/>
        </w:rPr>
        <w:t>I felt that life was meaningless</w:t>
      </w:r>
      <w:r w:rsidRPr="00D54724">
        <w:t>”), anxiety (“</w:t>
      </w:r>
      <w:r w:rsidRPr="00D54724">
        <w:rPr>
          <w:i/>
          <w:iCs/>
        </w:rPr>
        <w:t>I felt close to panic</w:t>
      </w:r>
      <w:r w:rsidRPr="00D54724">
        <w:t>”), and stress (e.g. “</w:t>
      </w:r>
      <w:r w:rsidRPr="00D54724">
        <w:rPr>
          <w:i/>
          <w:iCs/>
        </w:rPr>
        <w:t>I found it hard to wind down</w:t>
      </w:r>
      <w:r w:rsidRPr="00D54724">
        <w:t>”). Items are measured on a four-point Likert scale ranging from 1 (</w:t>
      </w:r>
      <w:r w:rsidRPr="00D54724">
        <w:rPr>
          <w:i/>
          <w:iCs/>
        </w:rPr>
        <w:t>Did not apply to me at all</w:t>
      </w:r>
      <w:r w:rsidRPr="00D54724">
        <w:t>) to 4 (</w:t>
      </w:r>
      <w:r w:rsidRPr="00D54724">
        <w:rPr>
          <w:i/>
          <w:iCs/>
        </w:rPr>
        <w:t>Applied to me very much, or most of the time</w:t>
      </w:r>
      <w:r w:rsidRPr="00D54724">
        <w:t xml:space="preserve">), with higher scores indicating more severe </w:t>
      </w:r>
      <w:r w:rsidRPr="004C04BE">
        <w:t>symptoms. The</w:t>
      </w:r>
      <w:r w:rsidRPr="00D54724">
        <w:t xml:space="preserve"> DASS-21 has been used extensively in psychiatric research</w:t>
      </w:r>
      <w:r w:rsidRPr="00D54724">
        <w:fldChar w:fldCharType="begin"/>
      </w:r>
      <w:r w:rsidR="00682999">
        <w:instrText xml:space="preserve"> ADDIN EN.CITE &lt;EndNote&gt;&lt;Cite&gt;&lt;Author&gt;Osman&lt;/Author&gt;&lt;Year&gt;2012&lt;/Year&gt;&lt;RecNum&gt;171&lt;/RecNum&gt;&lt;DisplayText&gt;&lt;style face="superscript"&gt;26&lt;/style&gt;&lt;/DisplayText&gt;&lt;record&gt;&lt;rec-number&gt;171&lt;/rec-number&gt;&lt;foreign-keys&gt;&lt;key app="EN" db-id="wtzxz0sx3vwef4ee90rx029lf29t0r00trrx" timestamp="1570157552"&gt;171&lt;/key&gt;&lt;/foreign-keys&gt;&lt;ref-type name="Journal Article"&gt;17&lt;/ref-type&gt;&lt;contributors&gt;&lt;authors&gt;&lt;author&gt;Osman, Augustine&lt;/author&gt;&lt;author&gt;Wong, Jane L&lt;/author&gt;&lt;author&gt;Bagge, Courtney L&lt;/author&gt;&lt;author&gt;Freedenthal, Stacey&lt;/author&gt;&lt;author&gt;Gutierrez, Peter M&lt;/author&gt;&lt;author&gt;Lozano, Gregorio&lt;/author&gt;&lt;/authors&gt;&lt;/contributors&gt;&lt;titles&gt;&lt;title&gt;The depression anxiety stress Scales—21 (DASS</w:instrText>
      </w:r>
      <w:r w:rsidR="00682999">
        <w:rPr>
          <w:rFonts w:ascii="Cambria Math" w:hAnsi="Cambria Math" w:cs="Cambria Math"/>
        </w:rPr>
        <w:instrText>‐</w:instrText>
      </w:r>
      <w:r w:rsidR="00682999">
        <w:instrText>21): further examination of dimensions, scale reliability, and correlates&lt;/title&gt;&lt;secondary-title&gt;Journal of clinical psychology&lt;/secondary-title&gt;&lt;/titles&gt;&lt;periodical&gt;&lt;full-title&gt;Journal of Clinical Psychology&lt;/full-title&gt;&lt;/periodical&gt;&lt;pages&gt;1322-1338&lt;/pages&gt;&lt;volume&gt;68&lt;/volume&gt;&lt;number&gt;12&lt;/number&gt;&lt;dates&gt;&lt;year&gt;2012&lt;/year&gt;&lt;/dates&gt;&lt;isbn&gt;0021-9762&lt;/isbn&gt;&lt;urls&gt;&lt;/urls&gt;&lt;electronic-resource-num&gt;10.1002/jclp.21908&lt;/electronic-resource-num&gt;&lt;/record&gt;&lt;/Cite&gt;&lt;/EndNote&gt;</w:instrText>
      </w:r>
      <w:r w:rsidRPr="00D54724">
        <w:fldChar w:fldCharType="separate"/>
      </w:r>
      <w:r w:rsidR="00682999" w:rsidRPr="00682999">
        <w:rPr>
          <w:noProof/>
          <w:vertAlign w:val="superscript"/>
        </w:rPr>
        <w:t>26</w:t>
      </w:r>
      <w:r w:rsidRPr="00D54724">
        <w:fldChar w:fldCharType="end"/>
      </w:r>
      <w:r w:rsidRPr="00D54724">
        <w:t xml:space="preserve"> including behavioural addictions such as internet gaming addiction</w:t>
      </w:r>
      <w:r w:rsidRPr="00D54724">
        <w:fldChar w:fldCharType="begin"/>
      </w:r>
      <w:r w:rsidR="00682999">
        <w:instrText xml:space="preserve"> ADDIN EN.CITE &lt;EndNote&gt;&lt;Cite&gt;&lt;Author&gt;Loton&lt;/Author&gt;&lt;Year&gt;2016&lt;/Year&gt;&lt;RecNum&gt;168&lt;/RecNum&gt;&lt;DisplayText&gt;&lt;style face="superscript"&gt;27,28&lt;/style&gt;&lt;/DisplayText&gt;&lt;record&gt;&lt;rec-number&gt;168&lt;/rec-number&gt;&lt;foreign-keys&gt;&lt;key app="EN" db-id="wtzxz0sx3vwef4ee90rx029lf29t0r00trrx" timestamp="1570157374"&gt;168&lt;/key&gt;&lt;/foreign-keys&gt;&lt;ref-type name="Journal Article"&gt;17&lt;/ref-type&gt;&lt;contributors&gt;&lt;authors&gt;&lt;author&gt;Loton, Daniel&lt;/author&gt;&lt;author&gt;Borkoles, Erika&lt;/author&gt;&lt;author&gt;Lubman, Dan&lt;/author&gt;&lt;author&gt;Polman, Remco&lt;/author&gt;&lt;/authors&gt;&lt;/contributors&gt;&lt;titles&gt;&lt;title&gt;Video game addiction, engagement and symptoms of stress, depression and anxiety: The mediating role of coping&lt;/title&gt;&lt;secondary-title&gt;International Journal of Mental Health and Addiction&lt;/secondary-title&gt;&lt;/titles&gt;&lt;periodical&gt;&lt;full-title&gt;International journal of mental health and addiction&lt;/full-title&gt;&lt;/periodical&gt;&lt;pages&gt;565-578&lt;/pages&gt;&lt;volume&gt;14&lt;/volume&gt;&lt;number&gt;4&lt;/number&gt;&lt;dates&gt;&lt;year&gt;2016&lt;/year&gt;&lt;/dates&gt;&lt;isbn&gt;1557-1874&lt;/isbn&gt;&lt;urls&gt;&lt;/urls&gt;&lt;electronic-resource-num&gt;10.1007/s11469-015-9578-6&lt;/electronic-resource-num&gt;&lt;/record&gt;&lt;/Cite&gt;&lt;Cite&gt;&lt;Author&gt;Pontes&lt;/Author&gt;&lt;Year&gt;2016&lt;/Year&gt;&lt;RecNum&gt;169&lt;/RecNum&gt;&lt;record&gt;&lt;rec-number&gt;169&lt;/rec-number&gt;&lt;foreign-keys&gt;&lt;key app="EN" db-id="wtzxz0sx3vwef4ee90rx029lf29t0r00trrx" timestamp="1570157438"&gt;169&lt;/key&gt;&lt;/foreign-keys&gt;&lt;ref-type name="Journal Article"&gt;17&lt;/ref-type&gt;&lt;contributors&gt;&lt;authors&gt;&lt;author&gt;Pontes, Halley M&lt;/author&gt;&lt;author&gt;Griffiths, Mark D&lt;/author&gt;&lt;/authors&gt;&lt;/contributors&gt;&lt;titles&gt;&lt;title&gt;Portuguese validation of the internet gaming disorder scale–short-form&lt;/title&gt;&lt;secondary-title&gt;Cyberpsychology, Behavior, and Social Networking&lt;/secondary-title&gt;&lt;/titles&gt;&lt;periodical&gt;&lt;full-title&gt;Cyberpsychology, Behavior, and Social Networking&lt;/full-title&gt;&lt;/periodical&gt;&lt;pages&gt;288-293&lt;/pages&gt;&lt;volume&gt;19&lt;/volume&gt;&lt;number&gt;4&lt;/number&gt;&lt;dates&gt;&lt;year&gt;2016&lt;/year&gt;&lt;/dates&gt;&lt;isbn&gt;2152-2715&lt;/isbn&gt;&lt;urls&gt;&lt;/urls&gt;&lt;electronic-resource-num&gt;10.1089/cyber.2015.0605&lt;/electronic-resource-num&gt;&lt;/record&gt;&lt;/Cite&gt;&lt;/EndNote&gt;</w:instrText>
      </w:r>
      <w:r w:rsidRPr="00D54724">
        <w:fldChar w:fldCharType="separate"/>
      </w:r>
      <w:r w:rsidR="00682999" w:rsidRPr="00682999">
        <w:rPr>
          <w:noProof/>
          <w:vertAlign w:val="superscript"/>
        </w:rPr>
        <w:t>27,28</w:t>
      </w:r>
      <w:r w:rsidRPr="00D54724">
        <w:fldChar w:fldCharType="end"/>
      </w:r>
      <w:r w:rsidRPr="00D54724">
        <w:t xml:space="preserve"> and gambling disorder</w:t>
      </w:r>
      <w:r w:rsidRPr="00D54724">
        <w:fldChar w:fldCharType="begin"/>
      </w:r>
      <w:r w:rsidR="00682999">
        <w:instrText xml:space="preserve"> ADDIN EN.CITE &lt;EndNote&gt;&lt;Cite&gt;&lt;Author&gt;Williams&lt;/Author&gt;&lt;Year&gt;2012&lt;/Year&gt;&lt;RecNum&gt;170&lt;/RecNum&gt;&lt;DisplayText&gt;&lt;style face="superscript"&gt;29&lt;/style&gt;&lt;/DisplayText&gt;&lt;record&gt;&lt;rec-number&gt;170&lt;/rec-number&gt;&lt;foreign-keys&gt;&lt;key app="EN" db-id="wtzxz0sx3vwef4ee90rx029lf29t0r00trrx" timestamp="1570157489"&gt;170&lt;/key&gt;&lt;/foreign-keys&gt;&lt;ref-type name="Journal Article"&gt;17&lt;/ref-type&gt;&lt;contributors&gt;&lt;authors&gt;&lt;author&gt;Williams, Alishia D&lt;/author&gt;&lt;author&gt;Grisham, Jessica R&lt;/author&gt;&lt;author&gt;Erskine, Alicia&lt;/author&gt;&lt;author&gt;Cassedy, Eva&lt;/author&gt;&lt;/authors&gt;&lt;/contributors&gt;&lt;titles&gt;&lt;title&gt;Deficits in emotion regulation associated with pathological gambling&lt;/title&gt;&lt;secondary-title&gt;British Journal of Clinical Psychology&lt;/secondary-title&gt;&lt;/titles&gt;&lt;periodical&gt;&lt;full-title&gt;British Journal of Clinical Psychology&lt;/full-title&gt;&lt;/periodical&gt;&lt;pages&gt;223-238&lt;/pages&gt;&lt;volume&gt;51&lt;/volume&gt;&lt;number&gt;2&lt;/number&gt;&lt;dates&gt;&lt;year&gt;2012&lt;/year&gt;&lt;/dates&gt;&lt;isbn&gt;0144-6657&lt;/isbn&gt;&lt;urls&gt;&lt;/urls&gt;&lt;electronic-resource-num&gt;10.1111/j.2044-8260.2011.02022.x&lt;/electronic-resource-num&gt;&lt;/record&gt;&lt;/Cite&gt;&lt;/EndNote&gt;</w:instrText>
      </w:r>
      <w:r w:rsidRPr="00D54724">
        <w:fldChar w:fldCharType="separate"/>
      </w:r>
      <w:r w:rsidR="00682999" w:rsidRPr="00682999">
        <w:rPr>
          <w:noProof/>
          <w:vertAlign w:val="superscript"/>
        </w:rPr>
        <w:t>29</w:t>
      </w:r>
      <w:r w:rsidRPr="00D54724">
        <w:fldChar w:fldCharType="end"/>
      </w:r>
      <w:r w:rsidRPr="00D54724">
        <w:t xml:space="preserve"> while also retaining good psychometric properties in non-clinical samples</w:t>
      </w:r>
      <w:r w:rsidRPr="00476BD3">
        <w:fldChar w:fldCharType="begin"/>
      </w:r>
      <w:r w:rsidR="00682999">
        <w:instrText xml:space="preserve"> ADDIN EN.CITE &lt;EndNote&gt;&lt;Cite&gt;&lt;Author&gt;Antony&lt;/Author&gt;&lt;Year&gt;1998&lt;/Year&gt;&lt;RecNum&gt;172&lt;/RecNum&gt;&lt;DisplayText&gt;&lt;style face="superscript"&gt;30&lt;/style&gt;&lt;/DisplayText&gt;&lt;record&gt;&lt;rec-number&gt;172&lt;/rec-number&gt;&lt;foreign-keys&gt;&lt;key app="EN" db-id="wtzxz0sx3vwef4ee90rx029lf29t0r00trrx" timestamp="1570157661"&gt;172&lt;/key&gt;&lt;/foreign-keys&gt;&lt;ref-type name="Journal Article"&gt;17&lt;/ref-type&gt;&lt;contributors&gt;&lt;authors&gt;&lt;author&gt;Antony, Martin M&lt;/author&gt;&lt;author&gt;Bieling, Peter J&lt;/author&gt;&lt;author&gt;Cox, Brian J&lt;/author&gt;&lt;author&gt;Enns, Murray W&lt;/author&gt;&lt;author&gt;Swinson, Richard P&lt;/author&gt;&lt;/authors&gt;&lt;/contributors&gt;&lt;titles&gt;&lt;title&gt;Psychometric properties of the 42-item and 21-item versions of the Depression Anxiety Stress Scales in clinical groups and a community sample&lt;/title&gt;&lt;secondary-title&gt;Psychological assessment&lt;/secondary-title&gt;&lt;/titles&gt;&lt;periodical&gt;&lt;full-title&gt;Psychological assessment&lt;/full-title&gt;&lt;/periodical&gt;&lt;pages&gt;176&lt;/pages&gt;&lt;volume&gt;10&lt;/volume&gt;&lt;number&gt;2&lt;/number&gt;&lt;dates&gt;&lt;year&gt;1998&lt;/year&gt;&lt;/dates&gt;&lt;isbn&gt;1939-134X&lt;/isbn&gt;&lt;urls&gt;&lt;/urls&gt;&lt;electronic-resource-num&gt;10.1037/1040-3590.10.2.176&lt;/electronic-resource-num&gt;&lt;/record&gt;&lt;/Cite&gt;&lt;/EndNote&gt;</w:instrText>
      </w:r>
      <w:r w:rsidRPr="00476BD3">
        <w:fldChar w:fldCharType="separate"/>
      </w:r>
      <w:r w:rsidR="00682999" w:rsidRPr="00682999">
        <w:rPr>
          <w:noProof/>
          <w:vertAlign w:val="superscript"/>
        </w:rPr>
        <w:t>30</w:t>
      </w:r>
      <w:r w:rsidRPr="00476BD3">
        <w:fldChar w:fldCharType="end"/>
      </w:r>
      <w:r w:rsidRPr="00476BD3">
        <w:t>.</w:t>
      </w:r>
    </w:p>
    <w:p w14:paraId="23C7DBFA" w14:textId="5F4A7C92" w:rsidR="001C109F" w:rsidRDefault="001C109F" w:rsidP="001C109F">
      <w:r w:rsidRPr="00D54724">
        <w:lastRenderedPageBreak/>
        <w:t>The World Health Organization Adult ADHD Self-Report Scale</w:t>
      </w:r>
      <w:r w:rsidR="00177D6F">
        <w:t xml:space="preserve"> (ASRS)</w:t>
      </w:r>
      <w:r w:rsidRPr="00D54724">
        <w:fldChar w:fldCharType="begin"/>
      </w:r>
      <w:r w:rsidR="00F81DE4">
        <w:instrText xml:space="preserve"> ADDIN EN.CITE &lt;EndNote&gt;&lt;Cite&gt;&lt;Author&gt;Kessler&lt;/Author&gt;&lt;Year&gt;2005&lt;/Year&gt;&lt;RecNum&gt;173&lt;/RecNum&gt;&lt;DisplayText&gt;&lt;style face="superscript"&gt;31&lt;/style&gt;&lt;/DisplayText&gt;&lt;record&gt;&lt;rec-number&gt;173&lt;/rec-number&gt;&lt;foreign-keys&gt;&lt;key app="EN" db-id="wtzxz0sx3vwef4ee90rx029lf29t0r00trrx" timestamp="1570157716"&gt;173&lt;/key&gt;&lt;/foreign-keys&gt;&lt;ref-type name="Journal Article"&gt;17&lt;/ref-type&gt;&lt;contributors&gt;&lt;authors&gt;&lt;author&gt;Kessler, Ronald C&lt;/author&gt;&lt;author&gt;Adler, Lenard&lt;/author&gt;&lt;author&gt;Ames, Minnie&lt;/author&gt;&lt;author&gt;Demler, Olga&lt;/author&gt;&lt;author&gt;Faraone, Steve&lt;/author&gt;&lt;author&gt;Hiripi, EVA&lt;/author&gt;&lt;author&gt;Howes, Mary J&lt;/author&gt;&lt;author&gt;Jin, Robert&lt;/author&gt;&lt;author&gt;Secnik, Kristina&lt;/author&gt;&lt;author&gt;Spencer, Thomas&lt;/author&gt;&lt;/authors&gt;&lt;/contributors&gt;&lt;titles&gt;&lt;title&gt;The World Health Organization Adult ADHD Self-Report Scale (ASRS): a short screening scale for use in the general population&lt;/title&gt;&lt;secondary-title&gt;Psychological Medicine&lt;/secondary-title&gt;&lt;/titles&gt;&lt;periodical&gt;&lt;full-title&gt;Psychological medicine&lt;/full-title&gt;&lt;/periodical&gt;&lt;pages&gt;245-256&lt;/pages&gt;&lt;volume&gt;35&lt;/volume&gt;&lt;number&gt;2&lt;/number&gt;&lt;dates&gt;&lt;year&gt;2005&lt;/year&gt;&lt;/dates&gt;&lt;isbn&gt;1469-8978&lt;/isbn&gt;&lt;urls&gt;&lt;/urls&gt;&lt;electronic-resource-num&gt;10.1017/S0033291704002892&lt;/electronic-resource-num&gt;&lt;/record&gt;&lt;/Cite&gt;&lt;/EndNote&gt;</w:instrText>
      </w:r>
      <w:r w:rsidRPr="00D54724">
        <w:fldChar w:fldCharType="separate"/>
      </w:r>
      <w:r w:rsidR="00177D6F" w:rsidRPr="00177D6F">
        <w:rPr>
          <w:noProof/>
          <w:vertAlign w:val="superscript"/>
        </w:rPr>
        <w:t>31</w:t>
      </w:r>
      <w:r w:rsidRPr="00D54724">
        <w:fldChar w:fldCharType="end"/>
      </w:r>
      <w:r w:rsidRPr="00D54724">
        <w:t xml:space="preserve"> was utilised to measure ADHD symptomatology in the past six months. The ASRS is an 18-item, single factor questionnaire that assesses a range of ADHD-like symptoms such as “</w:t>
      </w:r>
      <w:r w:rsidRPr="00D54724">
        <w:rPr>
          <w:i/>
          <w:iCs/>
        </w:rPr>
        <w:t>How often are you distracted by activity or noise around you?</w:t>
      </w:r>
      <w:r w:rsidRPr="00D54724">
        <w:t>” and “</w:t>
      </w:r>
      <w:r w:rsidRPr="00D54724">
        <w:rPr>
          <w:i/>
          <w:iCs/>
        </w:rPr>
        <w:t>How often do you make careless mistakes when you have to work on a boring or difficult project?</w:t>
      </w:r>
      <w:r w:rsidRPr="00D54724">
        <w:t>”. Items are rated on a 5-point Likert scale ranging from 0 (</w:t>
      </w:r>
      <w:r w:rsidRPr="00D54724">
        <w:rPr>
          <w:i/>
          <w:iCs/>
        </w:rPr>
        <w:t>never</w:t>
      </w:r>
      <w:r w:rsidRPr="00D54724">
        <w:t>) to 4 (</w:t>
      </w:r>
      <w:r w:rsidRPr="00D54724">
        <w:rPr>
          <w:i/>
          <w:iCs/>
        </w:rPr>
        <w:t>very often</w:t>
      </w:r>
      <w:r w:rsidRPr="00D54724">
        <w:t>), with higher scores indicating greater severity of ADHD symptoms</w:t>
      </w:r>
      <w:r>
        <w:t xml:space="preserve">. </w:t>
      </w:r>
      <w:r w:rsidRPr="00D54724">
        <w:t>The ASRS has been used in a range of contexts including problematic video gaming among healthy controls</w:t>
      </w:r>
      <w:r w:rsidRPr="00D54724">
        <w:fldChar w:fldCharType="begin"/>
      </w:r>
      <w:r w:rsidR="00682999">
        <w:instrText xml:space="preserve"> ADDIN EN.CITE &lt;EndNote&gt;&lt;Cite&gt;&lt;Author&gt;Panagiotidi&lt;/Author&gt;&lt;Year&gt;2017&lt;/Year&gt;&lt;RecNum&gt;188&lt;/RecNum&gt;&lt;DisplayText&gt;&lt;style face="superscript"&gt;32&lt;/style&gt;&lt;/DisplayText&gt;&lt;record&gt;&lt;rec-number&gt;188&lt;/rec-number&gt;&lt;foreign-keys&gt;&lt;key app="EN" db-id="wtzxz0sx3vwef4ee90rx029lf29t0r00trrx" timestamp="1570192560"&gt;188&lt;/key&gt;&lt;/foreign-keys&gt;&lt;ref-type name="Journal Article"&gt;17&lt;/ref-type&gt;&lt;contributors&gt;&lt;authors&gt;&lt;author&gt;Panagiotidi, Maria&lt;/author&gt;&lt;/authors&gt;&lt;/contributors&gt;&lt;titles&gt;&lt;title&gt;Problematic video game play and ADHD traits in an adult population&lt;/title&gt;&lt;secondary-title&gt;Cyberpsychology, Behavior, and Social Networking&lt;/secondary-title&gt;&lt;/titles&gt;&lt;periodical&gt;&lt;full-title&gt;Cyberpsychology, Behavior, and Social Networking&lt;/full-title&gt;&lt;/periodical&gt;&lt;pages&gt;292-295&lt;/pages&gt;&lt;volume&gt;20&lt;/volume&gt;&lt;number&gt;5&lt;/number&gt;&lt;dates&gt;&lt;year&gt;2017&lt;/year&gt;&lt;/dates&gt;&lt;isbn&gt;2152-2715&lt;/isbn&gt;&lt;urls&gt;&lt;/urls&gt;&lt;electronic-resource-num&gt;10.1089/cyber.2016.0676&lt;/electronic-resource-num&gt;&lt;/record&gt;&lt;/Cite&gt;&lt;/EndNote&gt;</w:instrText>
      </w:r>
      <w:r w:rsidRPr="00D54724">
        <w:fldChar w:fldCharType="separate"/>
      </w:r>
      <w:r w:rsidR="00682999" w:rsidRPr="00682999">
        <w:rPr>
          <w:noProof/>
          <w:vertAlign w:val="superscript"/>
        </w:rPr>
        <w:t>32</w:t>
      </w:r>
      <w:r w:rsidRPr="00D54724">
        <w:fldChar w:fldCharType="end"/>
      </w:r>
      <w:r w:rsidRPr="00D54724">
        <w:t xml:space="preserve"> and adults diagnosed with internet addiction</w:t>
      </w:r>
      <w:r w:rsidRPr="00D54724">
        <w:fldChar w:fldCharType="begin"/>
      </w:r>
      <w:r w:rsidR="00682999">
        <w:instrText xml:space="preserve"> ADDIN EN.CITE &lt;EndNote&gt;&lt;Cite&gt;&lt;Author&gt;Swingle&lt;/Author&gt;&lt;Year&gt;2013&lt;/Year&gt;&lt;RecNum&gt;190&lt;/RecNum&gt;&lt;DisplayText&gt;&lt;style face="superscript"&gt;33&lt;/style&gt;&lt;/DisplayText&gt;&lt;record&gt;&lt;rec-number&gt;190&lt;/rec-number&gt;&lt;foreign-keys&gt;&lt;key app="EN" db-id="wtzxz0sx3vwef4ee90rx029lf29t0r00trrx" timestamp="1570192641"&gt;190&lt;/key&gt;&lt;/foreign-keys&gt;&lt;ref-type name="Thesis"&gt;32&lt;/ref-type&gt;&lt;contributors&gt;&lt;authors&gt;&lt;author&gt;Swingle, Mari K&lt;/author&gt;&lt;/authors&gt;&lt;/contributors&gt;&lt;titles&gt;&lt;title&gt;Electroencephalographic (EEG) brainmap patterns in a clinical sample of adults diagnosed with an Internet addiction&lt;/title&gt;&lt;/titles&gt;&lt;dates&gt;&lt;year&gt;2013&lt;/year&gt;&lt;/dates&gt;&lt;publisher&gt;Fielding Graduate University&lt;/publisher&gt;&lt;urls&gt;&lt;/urls&gt;&lt;/record&gt;&lt;/Cite&gt;&lt;/EndNote&gt;</w:instrText>
      </w:r>
      <w:r w:rsidRPr="00D54724">
        <w:fldChar w:fldCharType="separate"/>
      </w:r>
      <w:r w:rsidR="00682999" w:rsidRPr="00682999">
        <w:rPr>
          <w:noProof/>
          <w:vertAlign w:val="superscript"/>
        </w:rPr>
        <w:t>33</w:t>
      </w:r>
      <w:r w:rsidRPr="00D54724">
        <w:fldChar w:fldCharType="end"/>
      </w:r>
      <w:r>
        <w:t>.</w:t>
      </w:r>
    </w:p>
    <w:p w14:paraId="454ED1CC" w14:textId="77777777" w:rsidR="001C109F" w:rsidRDefault="001C109F" w:rsidP="001C109F">
      <w:pPr>
        <w:spacing w:after="60"/>
      </w:pPr>
      <w:r w:rsidRPr="00476BD3">
        <w:t xml:space="preserve">To assess premorbid </w:t>
      </w:r>
      <w:r>
        <w:t>depression</w:t>
      </w:r>
      <w:r w:rsidRPr="00476BD3">
        <w:t>, a single-item question was included that read “</w:t>
      </w:r>
      <w:r w:rsidRPr="00B9635C">
        <w:rPr>
          <w:i/>
          <w:iCs/>
        </w:rPr>
        <w:t>Prior to experiencing problems with pornography, to what extent did you experience persistent problems with sadness, lack of initiative, or thoughts that life was not worth living to the point of impairment in everyday life?”,</w:t>
      </w:r>
      <w:r w:rsidRPr="00B05C7F">
        <w:t xml:space="preserve"> rated between 0 (</w:t>
      </w:r>
      <w:r w:rsidRPr="00B23B1E">
        <w:rPr>
          <w:i/>
          <w:iCs/>
        </w:rPr>
        <w:t>Not at all</w:t>
      </w:r>
      <w:r w:rsidRPr="00B05C7F">
        <w:t>) and 6 (</w:t>
      </w:r>
      <w:r w:rsidRPr="00B23B1E">
        <w:rPr>
          <w:i/>
          <w:iCs/>
        </w:rPr>
        <w:t>To a very great extent</w:t>
      </w:r>
      <w:r>
        <w:t>)</w:t>
      </w:r>
      <w:r w:rsidRPr="00B05C7F">
        <w:t>.</w:t>
      </w:r>
    </w:p>
    <w:p w14:paraId="7BD35FFD" w14:textId="77777777" w:rsidR="001C109F" w:rsidRDefault="001C109F" w:rsidP="001C109F">
      <w:pPr>
        <w:spacing w:after="60"/>
      </w:pPr>
      <w:r w:rsidRPr="00D54724">
        <w:t xml:space="preserve">Participants </w:t>
      </w:r>
      <w:r>
        <w:t xml:space="preserve">also </w:t>
      </w:r>
      <w:r w:rsidRPr="00D54724">
        <w:t xml:space="preserve">indicated their current quantity of pornography use (hours per week), the age at which they began using pornography regularly, their frequency of masturbation without pornography (0 = </w:t>
      </w:r>
      <w:r w:rsidRPr="00D54724">
        <w:rPr>
          <w:i/>
          <w:iCs/>
        </w:rPr>
        <w:t>never</w:t>
      </w:r>
      <w:r w:rsidRPr="00D54724">
        <w:t xml:space="preserve">, 8 = </w:t>
      </w:r>
      <w:r w:rsidRPr="00D54724">
        <w:rPr>
          <w:i/>
          <w:iCs/>
        </w:rPr>
        <w:t>daily or almost daily</w:t>
      </w:r>
      <w:r w:rsidRPr="00D54724">
        <w:t>), if they had experienced any sexually intimate relations with a partner (e.g. intercourse or oral sex; dichotomous “</w:t>
      </w:r>
      <w:r w:rsidRPr="00D54724">
        <w:rPr>
          <w:i/>
          <w:iCs/>
        </w:rPr>
        <w:t>yes</w:t>
      </w:r>
      <w:r w:rsidRPr="00D54724">
        <w:t>” or “</w:t>
      </w:r>
      <w:r w:rsidRPr="00D54724">
        <w:rPr>
          <w:i/>
          <w:iCs/>
        </w:rPr>
        <w:t>no</w:t>
      </w:r>
      <w:r w:rsidRPr="00D54724">
        <w:t>”)</w:t>
      </w:r>
      <w:r>
        <w:t>.</w:t>
      </w:r>
    </w:p>
    <w:p w14:paraId="771667CA" w14:textId="14CC8BB0" w:rsidR="001C109F" w:rsidRDefault="001C109F" w:rsidP="001C109F">
      <w:pPr>
        <w:spacing w:after="60"/>
      </w:pPr>
      <w:r w:rsidRPr="00D54724">
        <w:t xml:space="preserve">Four items assessed moral and religious disapproval of pornography </w:t>
      </w:r>
      <w:r>
        <w:fldChar w:fldCharType="begin">
          <w:fldData xml:space="preserve">PEVuZE5vdGU+PENpdGUgRXhjbHVkZUF1dGg9IjEiIEV4Y2x1ZGVZZWFyPSIxIiBIaWRkZW49IjEi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</w:fldData>
        </w:fldChar>
      </w:r>
      <w:r w:rsidR="00F81DE4">
        <w:instrText xml:space="preserve"> ADDIN EN.CITE </w:instrText>
      </w:r>
      <w:r w:rsidR="00F81DE4">
        <w:fldChar w:fldCharType="begin">
          <w:fldData xml:space="preserve">PEVuZE5vdGU+PENpdGUgRXhjbHVkZUF1dGg9IjEiIEV4Y2x1ZGVZZWFyPSIxIiBIaWRkZW49IjEi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</w:fldData>
        </w:fldChar>
      </w:r>
      <w:r w:rsidR="00F81DE4">
        <w:instrText xml:space="preserve"> ADDIN EN.CITE.DATA </w:instrText>
      </w:r>
      <w:r w:rsidR="00F81DE4">
        <w:fldChar w:fldCharType="end"/>
      </w:r>
      <w:r>
        <w:fldChar w:fldCharType="separate"/>
      </w:r>
      <w:r w:rsidR="00682999" w:rsidRPr="00682999">
        <w:rPr>
          <w:noProof/>
          <w:vertAlign w:val="superscript"/>
        </w:rPr>
        <w:t>35,36</w:t>
      </w:r>
      <w:r>
        <w:fldChar w:fldCharType="end"/>
      </w:r>
      <w:r w:rsidRPr="00D54724">
        <w:t>. Two items related to moral attitudes (</w:t>
      </w:r>
      <w:r>
        <w:t xml:space="preserve">e.g. </w:t>
      </w:r>
      <w:r w:rsidRPr="00D54724">
        <w:rPr>
          <w:i/>
          <w:iCs/>
        </w:rPr>
        <w:t>“I believe that viewing pornography online is morally wrong</w:t>
      </w:r>
      <w:r>
        <w:rPr>
          <w:i/>
          <w:iCs/>
        </w:rPr>
        <w:t>”</w:t>
      </w:r>
      <w:r w:rsidRPr="00D54724">
        <w:t>)</w:t>
      </w:r>
      <w:r>
        <w:t>, scored on a seven-point Likert scale ranging from 1 (</w:t>
      </w:r>
      <w:r w:rsidRPr="00DC5C92">
        <w:rPr>
          <w:i/>
          <w:iCs/>
        </w:rPr>
        <w:t xml:space="preserve">Not </w:t>
      </w:r>
      <w:r>
        <w:rPr>
          <w:i/>
          <w:iCs/>
        </w:rPr>
        <w:t>at all</w:t>
      </w:r>
      <w:r>
        <w:t>) to 7 (</w:t>
      </w:r>
      <w:r>
        <w:rPr>
          <w:i/>
          <w:iCs/>
        </w:rPr>
        <w:t>Extremely</w:t>
      </w:r>
      <w:r>
        <w:t xml:space="preserve">), </w:t>
      </w:r>
      <w:r w:rsidRPr="00D54724">
        <w:t>and two items related to religious attitudes (e.g. “</w:t>
      </w:r>
      <w:r w:rsidRPr="00D54724">
        <w:rPr>
          <w:i/>
          <w:iCs/>
        </w:rPr>
        <w:t>Viewing pornography online violates my religious beliefs</w:t>
      </w:r>
      <w:r w:rsidRPr="00D54724">
        <w:t>”)</w:t>
      </w:r>
      <w:r>
        <w:t>, scored between 0 (</w:t>
      </w:r>
      <w:r w:rsidRPr="003A3738">
        <w:rPr>
          <w:i/>
          <w:iCs/>
        </w:rPr>
        <w:t>Not applicable</w:t>
      </w:r>
      <w:r>
        <w:t xml:space="preserve">) </w:t>
      </w:r>
      <w:r w:rsidRPr="00D54724">
        <w:t>to 7 (</w:t>
      </w:r>
      <w:r w:rsidRPr="00D54724">
        <w:rPr>
          <w:i/>
          <w:iCs/>
        </w:rPr>
        <w:t>Extremely</w:t>
      </w:r>
      <w:r w:rsidRPr="00D54724">
        <w:t>)</w:t>
      </w:r>
      <w:r>
        <w:t>. As such, h</w:t>
      </w:r>
      <w:r w:rsidRPr="00D54724">
        <w:t>igher scores indicat</w:t>
      </w:r>
      <w:r>
        <w:t>ed</w:t>
      </w:r>
      <w:r w:rsidRPr="00D54724">
        <w:t xml:space="preserve"> greater moral or religious disapproval of pornography use</w:t>
      </w:r>
      <w:r>
        <w:t>.</w:t>
      </w:r>
    </w:p>
    <w:p w14:paraId="3198AC64" w14:textId="51FD0CD3" w:rsidR="00F81DE4" w:rsidRDefault="00F51EB7" w:rsidP="00F51EB7">
      <w:pPr>
        <w:spacing w:after="60"/>
        <w:ind w:firstLine="0"/>
        <w:sectPr w:rsidR="00F81DE4" w:rsidSect="001341D2">
          <w:pgSz w:w="11906" w:h="16838"/>
          <w:pgMar w:top="1135" w:right="1440" w:bottom="1418" w:left="1440" w:header="708" w:footer="708" w:gutter="0"/>
          <w:cols w:space="708"/>
          <w:docGrid w:linePitch="360"/>
        </w:sectPr>
      </w:pPr>
      <w:r>
        <w:lastRenderedPageBreak/>
        <w:tab/>
        <w:t xml:space="preserve">Three items were also included as ‘attention checks’ </w:t>
      </w:r>
      <w:r w:rsidR="00F81DE4" w:rsidRPr="00D54724">
        <w:t xml:space="preserve">designed to identify spurious or random responses due to inattention </w:t>
      </w:r>
      <w:r w:rsidR="00F81DE4">
        <w:fldChar w:fldCharType="begin"/>
      </w:r>
      <w:r w:rsidR="00F81DE4">
        <w:instrText xml:space="preserve"> ADDIN EN.CITE &lt;EndNote&gt;&lt;Cite&gt;&lt;Author&gt;Chandler&lt;/Author&gt;&lt;Year&gt;2014&lt;/Year&gt;&lt;RecNum&gt;174&lt;/RecNum&gt;&lt;DisplayText&gt;&lt;style face="superscript"&gt;37,38&lt;/style&gt;&lt;/DisplayText&gt;&lt;record&gt;&lt;rec-number&gt;174&lt;/rec-number&gt;&lt;foreign-keys&gt;&lt;key app="EN" db-id="wtzxz0sx3vwef4ee90rx029lf29t0r00trrx" timestamp="1570159766"&gt;174&lt;/key&gt;&lt;/foreign-keys&gt;&lt;ref-type name="Journal Article"&gt;17&lt;/ref-type&gt;&lt;contributors&gt;&lt;authors&gt;&lt;author&gt;Chandler, Jesse&lt;/author&gt;&lt;author&gt;Mueller, Pam&lt;/author&gt;&lt;author&gt;Paolacci, Gabriele&lt;/author&gt;&lt;/authors&gt;&lt;/contributors&gt;&lt;titles&gt;&lt;title&gt;Nonnaïveté among Amazon Mechanical Turk workers: Consequences and solutions for behavioral researchers&lt;/title&gt;&lt;secondary-title&gt;Behavior research methods&lt;/secondary-title&gt;&lt;/titles&gt;&lt;periodical&gt;&lt;full-title&gt;Behavior research methods&lt;/full-title&gt;&lt;/periodical&gt;&lt;pages&gt;112-130&lt;/pages&gt;&lt;volume&gt;46&lt;/volume&gt;&lt;number&gt;1&lt;/number&gt;&lt;dates&gt;&lt;year&gt;2014&lt;/year&gt;&lt;/dates&gt;&lt;isbn&gt;1554-3528&lt;/isbn&gt;&lt;urls&gt;&lt;/urls&gt;&lt;/record&gt;&lt;/Cite&gt;&lt;Cite&gt;&lt;Author&gt;Hauser&lt;/Author&gt;&lt;Year&gt;2016&lt;/Year&gt;&lt;RecNum&gt;175&lt;/RecNum&gt;&lt;record&gt;&lt;rec-number&gt;175&lt;/rec-number&gt;&lt;foreign-keys&gt;&lt;key app="EN" db-id="wtzxz0sx3vwef4ee90rx029lf29t0r00trrx" timestamp="1570159866"&gt;175&lt;/key&gt;&lt;/foreign-keys&gt;&lt;ref-type name="Journal Article"&gt;17&lt;/ref-type&gt;&lt;contributors&gt;&lt;authors&gt;&lt;author&gt;Hauser, David J&lt;/author&gt;&lt;author&gt;Schwarz, Norbert&lt;/author&gt;&lt;/authors&gt;&lt;/contributors&gt;&lt;titles&gt;&lt;title&gt;Attentive Turkers: MTurk participants perform better on online attention checks than do subject pool participants&lt;/title&gt;&lt;secondary-title&gt;Behavior research methods&lt;/secondary-title&gt;&lt;/titles&gt;&lt;periodical&gt;&lt;full-title&gt;Behavior research methods&lt;/full-title&gt;&lt;/periodical&gt;&lt;pages&gt;400-407&lt;/pages&gt;&lt;volume&gt;48&lt;/volume&gt;&lt;number&gt;1&lt;/number&gt;&lt;dates&gt;&lt;year&gt;2016&lt;/year&gt;&lt;/dates&gt;&lt;isbn&gt;1554-3528&lt;/isbn&gt;&lt;urls&gt;&lt;/urls&gt;&lt;/record&gt;&lt;/Cite&gt;&lt;/EndNote&gt;</w:instrText>
      </w:r>
      <w:r w:rsidR="00F81DE4">
        <w:fldChar w:fldCharType="separate"/>
      </w:r>
      <w:r w:rsidR="00F81DE4" w:rsidRPr="00F81DE4">
        <w:rPr>
          <w:noProof/>
          <w:vertAlign w:val="superscript"/>
        </w:rPr>
        <w:t>37,38</w:t>
      </w:r>
      <w:r w:rsidR="00F81DE4">
        <w:fldChar w:fldCharType="end"/>
      </w:r>
      <w:r w:rsidR="00F81DE4" w:rsidRPr="00D54724">
        <w:rPr>
          <w:noProof/>
        </w:rPr>
        <w:t xml:space="preserve">. </w:t>
      </w:r>
      <w:r w:rsidR="00F81DE4" w:rsidRPr="00D54724">
        <w:t>Attention traps are individual items conceptually unrelated to the study that clearly state</w:t>
      </w:r>
      <w:r w:rsidR="00F81DE4">
        <w:t xml:space="preserve"> </w:t>
      </w:r>
      <w:r w:rsidR="00F81DE4" w:rsidRPr="00D54724">
        <w:t xml:space="preserve">a specific response option is to be selected to demonstrate engagement </w:t>
      </w:r>
      <w:r w:rsidR="00F81DE4" w:rsidRPr="00D54724">
        <w:fldChar w:fldCharType="begin"/>
      </w:r>
      <w:r w:rsidR="00F81DE4">
        <w:instrText xml:space="preserve"> ADDIN EN.CITE &lt;EndNote&gt;&lt;Cite&gt;&lt;Author&gt;Chandler&lt;/Author&gt;&lt;Year&gt;2014&lt;/Year&gt;&lt;RecNum&gt;174&lt;/RecNum&gt;&lt;DisplayText&gt;&lt;style face="superscript"&gt;37,38&lt;/style&gt;&lt;/DisplayText&gt;&lt;record&gt;&lt;rec-number&gt;174&lt;/rec-number&gt;&lt;foreign-keys&gt;&lt;key app="EN" db-id="wtzxz0sx3vwef4ee90rx029lf29t0r00trrx" timestamp="1570159766"&gt;174&lt;/key&gt;&lt;/foreign-keys&gt;&lt;ref-type name="Journal Article"&gt;17&lt;/ref-type&gt;&lt;contributors&gt;&lt;authors&gt;&lt;author&gt;Chandler, Jesse&lt;/author&gt;&lt;author&gt;Mueller, Pam&lt;/author&gt;&lt;author&gt;Paolacci, Gabriele&lt;/author&gt;&lt;/authors&gt;&lt;/contributors&gt;&lt;titles&gt;&lt;title&gt;Nonnaïveté among Amazon Mechanical Turk workers: Consequences and solutions for behavioral researchers&lt;/title&gt;&lt;secondary-title&gt;Behavior research methods&lt;/secondary-title&gt;&lt;/titles&gt;&lt;periodical&gt;&lt;full-title&gt;Behavior research methods&lt;/full-title&gt;&lt;/periodical&gt;&lt;pages&gt;112-130&lt;/pages&gt;&lt;volume&gt;46&lt;/volume&gt;&lt;number&gt;1&lt;/number&gt;&lt;dates&gt;&lt;year&gt;2014&lt;/year&gt;&lt;/dates&gt;&lt;isbn&gt;1554-3528&lt;/isbn&gt;&lt;urls&gt;&lt;/urls&gt;&lt;/record&gt;&lt;/Cite&gt;&lt;Cite&gt;&lt;Author&gt;Hauser&lt;/Author&gt;&lt;Year&gt;2016&lt;/Year&gt;&lt;RecNum&gt;175&lt;/RecNum&gt;&lt;record&gt;&lt;rec-number&gt;175&lt;/rec-number&gt;&lt;foreign-keys&gt;&lt;key app="EN" db-id="wtzxz0sx3vwef4ee90rx029lf29t0r00trrx" timestamp="1570159866"&gt;175&lt;/key&gt;&lt;/foreign-keys&gt;&lt;ref-type name="Journal Article"&gt;17&lt;/ref-type&gt;&lt;contributors&gt;&lt;authors&gt;&lt;author&gt;Hauser, David J&lt;/author&gt;&lt;author&gt;Schwarz, Norbert&lt;/author&gt;&lt;/authors&gt;&lt;/contributors&gt;&lt;titles&gt;&lt;title&gt;Attentive Turkers: MTurk participants perform better on online attention checks than do subject pool participants&lt;/title&gt;&lt;secondary-title&gt;Behavior research methods&lt;/secondary-title&gt;&lt;/titles&gt;&lt;periodical&gt;&lt;full-title&gt;Behavior research methods&lt;/full-title&gt;&lt;/periodical&gt;&lt;pages&gt;400-407&lt;/pages&gt;&lt;volume&gt;48&lt;/volume&gt;&lt;number&gt;1&lt;/number&gt;&lt;dates&gt;&lt;year&gt;2016&lt;/year&gt;&lt;/dates&gt;&lt;isbn&gt;1554-3528&lt;/isbn&gt;&lt;urls&gt;&lt;/urls&gt;&lt;/record&gt;&lt;/Cite&gt;&lt;/EndNote&gt;</w:instrText>
      </w:r>
      <w:r w:rsidR="00F81DE4" w:rsidRPr="00D54724">
        <w:fldChar w:fldCharType="separate"/>
      </w:r>
      <w:r w:rsidR="00F81DE4" w:rsidRPr="00F81DE4">
        <w:rPr>
          <w:noProof/>
          <w:vertAlign w:val="superscript"/>
        </w:rPr>
        <w:t>37,38</w:t>
      </w:r>
      <w:r w:rsidR="00F81DE4" w:rsidRPr="00D54724">
        <w:fldChar w:fldCharType="end"/>
      </w:r>
      <w:r w:rsidR="00F81DE4" w:rsidRPr="00D54724">
        <w:t>. In total, three attention traps were embedded throughout the survey. Each participant also rated their own engagement with the survey on a 1 (</w:t>
      </w:r>
      <w:r w:rsidR="00F81DE4" w:rsidRPr="00D54724">
        <w:rPr>
          <w:i/>
          <w:iCs/>
        </w:rPr>
        <w:t>I answered every question carefully and honestly</w:t>
      </w:r>
      <w:r w:rsidR="00F81DE4" w:rsidRPr="00D54724">
        <w:t>) to 5 (</w:t>
      </w:r>
      <w:r w:rsidR="00F81DE4" w:rsidRPr="00D54724">
        <w:rPr>
          <w:rStyle w:val="normaltextrun"/>
          <w:i/>
          <w:iCs/>
          <w:color w:val="000000"/>
          <w:shd w:val="clear" w:color="auto" w:fill="FFFFFF"/>
        </w:rPr>
        <w:t>I randomly responded and/or did not respond honestly to any questions</w:t>
      </w:r>
      <w:r w:rsidR="00F81DE4" w:rsidRPr="00D54724">
        <w:t>) scale</w:t>
      </w:r>
      <w:r w:rsidR="00CC7DCD">
        <w:t>, with any response &gt;2 leading to exclusion from the study.</w:t>
      </w:r>
    </w:p>
    <w:p w14:paraId="491A437B" w14:textId="77777777" w:rsidR="001C109F" w:rsidRDefault="001C109F" w:rsidP="001C109F">
      <w:pPr>
        <w:pStyle w:val="Heading2"/>
        <w:spacing w:line="288" w:lineRule="auto"/>
      </w:pPr>
      <w:r>
        <w:lastRenderedPageBreak/>
        <w:t xml:space="preserve">Table S1. </w:t>
      </w:r>
      <w:r w:rsidRPr="00D94AD8">
        <w:rPr>
          <w:b w:val="0"/>
          <w:bCs w:val="0"/>
        </w:rPr>
        <w:t>Zero-order correlation matrix.</w:t>
      </w:r>
    </w:p>
    <w:tbl>
      <w:tblPr>
        <w:tblW w:w="4919" w:type="pct"/>
        <w:tblLayout w:type="fixed"/>
        <w:tblLook w:val="04A0" w:firstRow="1" w:lastRow="0" w:firstColumn="1" w:lastColumn="0" w:noHBand="0" w:noVBand="1"/>
      </w:tblPr>
      <w:tblGrid>
        <w:gridCol w:w="1726"/>
        <w:gridCol w:w="449"/>
        <w:gridCol w:w="449"/>
        <w:gridCol w:w="875"/>
        <w:gridCol w:w="831"/>
        <w:gridCol w:w="705"/>
        <w:gridCol w:w="714"/>
        <w:gridCol w:w="575"/>
        <w:gridCol w:w="714"/>
        <w:gridCol w:w="714"/>
        <w:gridCol w:w="575"/>
        <w:gridCol w:w="708"/>
        <w:gridCol w:w="739"/>
        <w:gridCol w:w="721"/>
        <w:gridCol w:w="714"/>
        <w:gridCol w:w="714"/>
        <w:gridCol w:w="714"/>
        <w:gridCol w:w="714"/>
        <w:gridCol w:w="152"/>
        <w:gridCol w:w="553"/>
        <w:gridCol w:w="152"/>
        <w:gridCol w:w="588"/>
        <w:gridCol w:w="152"/>
        <w:gridCol w:w="714"/>
        <w:gridCol w:w="139"/>
      </w:tblGrid>
      <w:tr w:rsidR="001C109F" w:rsidRPr="00CC41F3" w14:paraId="5AC0D314" w14:textId="77777777" w:rsidTr="00AB77A5">
        <w:trPr>
          <w:trHeight w:val="340"/>
        </w:trPr>
        <w:tc>
          <w:tcPr>
            <w:tcW w:w="546" w:type="pct"/>
            <w:tcBorders>
              <w:top w:val="single" w:sz="4" w:space="0" w:color="auto"/>
              <w:left w:val="nil"/>
              <w:bottom w:val="single" w:sz="4" w:space="0" w:color="auto"/>
              <w:right w:val="nil"/>
            </w:tcBorders>
            <w:shd w:val="clear" w:color="auto" w:fill="auto"/>
            <w:noWrap/>
            <w:vAlign w:val="center"/>
            <w:hideMark/>
          </w:tcPr>
          <w:p w14:paraId="0F9BA6A5" w14:textId="77777777" w:rsidR="001C109F" w:rsidRPr="00E66381" w:rsidRDefault="001C109F" w:rsidP="00AB77A5">
            <w:pPr>
              <w:spacing w:line="240" w:lineRule="auto"/>
              <w:ind w:firstLine="0"/>
              <w:rPr>
                <w:rFonts w:eastAsia="Times New Roman"/>
                <w:sz w:val="18"/>
                <w:szCs w:val="18"/>
                <w:lang w:eastAsia="en-AU"/>
              </w:rPr>
            </w:pPr>
          </w:p>
        </w:tc>
        <w:tc>
          <w:tcPr>
            <w:tcW w:w="142" w:type="pct"/>
            <w:tcBorders>
              <w:top w:val="single" w:sz="4" w:space="0" w:color="auto"/>
              <w:left w:val="nil"/>
              <w:bottom w:val="single" w:sz="4" w:space="0" w:color="auto"/>
              <w:right w:val="nil"/>
            </w:tcBorders>
            <w:shd w:val="clear" w:color="auto" w:fill="auto"/>
            <w:noWrap/>
            <w:vAlign w:val="center"/>
            <w:hideMark/>
          </w:tcPr>
          <w:p w14:paraId="6154BD10"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w:t>
            </w:r>
          </w:p>
        </w:tc>
        <w:tc>
          <w:tcPr>
            <w:tcW w:w="142" w:type="pct"/>
            <w:tcBorders>
              <w:top w:val="single" w:sz="4" w:space="0" w:color="auto"/>
              <w:left w:val="nil"/>
              <w:bottom w:val="single" w:sz="4" w:space="0" w:color="auto"/>
              <w:right w:val="nil"/>
            </w:tcBorders>
            <w:shd w:val="clear" w:color="auto" w:fill="auto"/>
            <w:noWrap/>
            <w:vAlign w:val="center"/>
            <w:hideMark/>
          </w:tcPr>
          <w:p w14:paraId="0AE606B4"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[2]</w:t>
            </w:r>
          </w:p>
        </w:tc>
        <w:tc>
          <w:tcPr>
            <w:tcW w:w="277" w:type="pct"/>
            <w:tcBorders>
              <w:top w:val="single" w:sz="4" w:space="0" w:color="auto"/>
              <w:left w:val="nil"/>
              <w:bottom w:val="single" w:sz="4" w:space="0" w:color="auto"/>
              <w:right w:val="nil"/>
            </w:tcBorders>
            <w:shd w:val="clear" w:color="auto" w:fill="auto"/>
            <w:noWrap/>
            <w:vAlign w:val="center"/>
            <w:hideMark/>
          </w:tcPr>
          <w:p w14:paraId="359BCC7B"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[3]</w:t>
            </w:r>
          </w:p>
        </w:tc>
        <w:tc>
          <w:tcPr>
            <w:tcW w:w="263" w:type="pct"/>
            <w:tcBorders>
              <w:top w:val="single" w:sz="4" w:space="0" w:color="auto"/>
              <w:left w:val="nil"/>
              <w:bottom w:val="single" w:sz="4" w:space="0" w:color="auto"/>
              <w:right w:val="nil"/>
            </w:tcBorders>
            <w:shd w:val="clear" w:color="auto" w:fill="auto"/>
            <w:noWrap/>
            <w:vAlign w:val="center"/>
            <w:hideMark/>
          </w:tcPr>
          <w:p w14:paraId="35006127"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[4]</w:t>
            </w:r>
          </w:p>
        </w:tc>
        <w:tc>
          <w:tcPr>
            <w:tcW w:w="223" w:type="pct"/>
            <w:tcBorders>
              <w:top w:val="single" w:sz="4" w:space="0" w:color="auto"/>
              <w:left w:val="nil"/>
              <w:bottom w:val="single" w:sz="4" w:space="0" w:color="auto"/>
              <w:right w:val="nil"/>
            </w:tcBorders>
            <w:shd w:val="clear" w:color="auto" w:fill="auto"/>
            <w:noWrap/>
            <w:vAlign w:val="center"/>
            <w:hideMark/>
          </w:tcPr>
          <w:p w14:paraId="6A9BE02B"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[5]</w:t>
            </w:r>
          </w:p>
        </w:tc>
        <w:tc>
          <w:tcPr>
            <w:tcW w:w="226" w:type="pct"/>
            <w:tcBorders>
              <w:top w:val="single" w:sz="4" w:space="0" w:color="auto"/>
              <w:left w:val="nil"/>
              <w:bottom w:val="single" w:sz="4" w:space="0" w:color="auto"/>
              <w:right w:val="nil"/>
            </w:tcBorders>
            <w:shd w:val="clear" w:color="auto" w:fill="auto"/>
            <w:noWrap/>
            <w:vAlign w:val="center"/>
            <w:hideMark/>
          </w:tcPr>
          <w:p w14:paraId="78F3CB00"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[6]</w:t>
            </w:r>
          </w:p>
        </w:tc>
        <w:tc>
          <w:tcPr>
            <w:tcW w:w="182" w:type="pct"/>
            <w:tcBorders>
              <w:top w:val="single" w:sz="4" w:space="0" w:color="auto"/>
              <w:left w:val="nil"/>
              <w:bottom w:val="single" w:sz="4" w:space="0" w:color="auto"/>
              <w:right w:val="nil"/>
            </w:tcBorders>
            <w:shd w:val="clear" w:color="auto" w:fill="auto"/>
            <w:noWrap/>
            <w:vAlign w:val="center"/>
            <w:hideMark/>
          </w:tcPr>
          <w:p w14:paraId="3BBFC918"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[7]</w:t>
            </w:r>
          </w:p>
        </w:tc>
        <w:tc>
          <w:tcPr>
            <w:tcW w:w="226" w:type="pct"/>
            <w:tcBorders>
              <w:top w:val="single" w:sz="4" w:space="0" w:color="auto"/>
              <w:left w:val="nil"/>
              <w:bottom w:val="single" w:sz="4" w:space="0" w:color="auto"/>
              <w:right w:val="nil"/>
            </w:tcBorders>
            <w:shd w:val="clear" w:color="auto" w:fill="auto"/>
            <w:noWrap/>
            <w:vAlign w:val="center"/>
            <w:hideMark/>
          </w:tcPr>
          <w:p w14:paraId="47926E91"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[8]</w:t>
            </w:r>
          </w:p>
        </w:tc>
        <w:tc>
          <w:tcPr>
            <w:tcW w:w="226" w:type="pct"/>
            <w:tcBorders>
              <w:top w:val="single" w:sz="4" w:space="0" w:color="auto"/>
              <w:left w:val="nil"/>
              <w:bottom w:val="single" w:sz="4" w:space="0" w:color="auto"/>
              <w:right w:val="nil"/>
            </w:tcBorders>
            <w:shd w:val="clear" w:color="auto" w:fill="auto"/>
            <w:noWrap/>
            <w:vAlign w:val="center"/>
            <w:hideMark/>
          </w:tcPr>
          <w:p w14:paraId="57A88A24"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[9]</w:t>
            </w:r>
          </w:p>
        </w:tc>
        <w:tc>
          <w:tcPr>
            <w:tcW w:w="182" w:type="pct"/>
            <w:tcBorders>
              <w:top w:val="single" w:sz="4" w:space="0" w:color="auto"/>
              <w:left w:val="nil"/>
              <w:bottom w:val="single" w:sz="4" w:space="0" w:color="auto"/>
              <w:right w:val="nil"/>
            </w:tcBorders>
            <w:shd w:val="clear" w:color="auto" w:fill="auto"/>
            <w:noWrap/>
            <w:vAlign w:val="center"/>
            <w:hideMark/>
          </w:tcPr>
          <w:p w14:paraId="77C85C45"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24" w:type="pct"/>
            <w:tcBorders>
              <w:top w:val="single" w:sz="4" w:space="0" w:color="auto"/>
              <w:left w:val="nil"/>
              <w:bottom w:val="single" w:sz="4" w:space="0" w:color="auto"/>
              <w:right w:val="nil"/>
            </w:tcBorders>
            <w:shd w:val="clear" w:color="auto" w:fill="auto"/>
            <w:noWrap/>
            <w:vAlign w:val="center"/>
            <w:hideMark/>
          </w:tcPr>
          <w:p w14:paraId="5C88B10F"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[11]</w:t>
            </w:r>
          </w:p>
        </w:tc>
        <w:tc>
          <w:tcPr>
            <w:tcW w:w="234" w:type="pct"/>
            <w:tcBorders>
              <w:top w:val="single" w:sz="4" w:space="0" w:color="auto"/>
              <w:left w:val="nil"/>
              <w:bottom w:val="single" w:sz="4" w:space="0" w:color="auto"/>
              <w:right w:val="nil"/>
            </w:tcBorders>
            <w:shd w:val="clear" w:color="auto" w:fill="auto"/>
            <w:noWrap/>
            <w:vAlign w:val="center"/>
            <w:hideMark/>
          </w:tcPr>
          <w:p w14:paraId="02FD7F2B"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[12]</w:t>
            </w:r>
          </w:p>
        </w:tc>
        <w:tc>
          <w:tcPr>
            <w:tcW w:w="228" w:type="pct"/>
            <w:tcBorders>
              <w:top w:val="single" w:sz="4" w:space="0" w:color="auto"/>
              <w:left w:val="nil"/>
              <w:bottom w:val="single" w:sz="4" w:space="0" w:color="auto"/>
              <w:right w:val="nil"/>
            </w:tcBorders>
            <w:shd w:val="clear" w:color="auto" w:fill="auto"/>
            <w:noWrap/>
            <w:vAlign w:val="center"/>
            <w:hideMark/>
          </w:tcPr>
          <w:p w14:paraId="52044B9E"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[13]</w:t>
            </w:r>
          </w:p>
        </w:tc>
        <w:tc>
          <w:tcPr>
            <w:tcW w:w="226" w:type="pct"/>
            <w:tcBorders>
              <w:top w:val="single" w:sz="4" w:space="0" w:color="auto"/>
              <w:left w:val="nil"/>
              <w:bottom w:val="single" w:sz="4" w:space="0" w:color="auto"/>
              <w:right w:val="nil"/>
            </w:tcBorders>
            <w:shd w:val="clear" w:color="auto" w:fill="auto"/>
            <w:noWrap/>
            <w:vAlign w:val="center"/>
            <w:hideMark/>
          </w:tcPr>
          <w:p w14:paraId="09D5D2AE"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[14]</w:t>
            </w:r>
          </w:p>
        </w:tc>
        <w:tc>
          <w:tcPr>
            <w:tcW w:w="226" w:type="pct"/>
            <w:tcBorders>
              <w:top w:val="single" w:sz="4" w:space="0" w:color="auto"/>
              <w:left w:val="nil"/>
              <w:bottom w:val="single" w:sz="4" w:space="0" w:color="auto"/>
              <w:right w:val="nil"/>
            </w:tcBorders>
            <w:shd w:val="clear" w:color="auto" w:fill="auto"/>
            <w:noWrap/>
            <w:vAlign w:val="center"/>
            <w:hideMark/>
          </w:tcPr>
          <w:p w14:paraId="6B00255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[15</w:t>
            </w:r>
            <w:r w:rsidRPr="00CC41F3">
              <w:rPr>
                <w:rFonts w:ascii="Calibri" w:eastAsia="Times New Roman" w:hAnsi="Calibri"/>
                <w:color w:val="000000"/>
                <w:sz w:val="18"/>
                <w:szCs w:val="18"/>
                <w:lang w:eastAsia="en-AU"/>
              </w:rPr>
              <w:t>]</w:t>
            </w:r>
          </w:p>
        </w:tc>
        <w:tc>
          <w:tcPr>
            <w:tcW w:w="226" w:type="pct"/>
            <w:tcBorders>
              <w:top w:val="single" w:sz="4" w:space="0" w:color="auto"/>
              <w:left w:val="nil"/>
              <w:bottom w:val="single" w:sz="4" w:space="0" w:color="auto"/>
              <w:right w:val="nil"/>
            </w:tcBorders>
            <w:shd w:val="clear" w:color="auto" w:fill="auto"/>
            <w:noWrap/>
            <w:vAlign w:val="center"/>
            <w:hideMark/>
          </w:tcPr>
          <w:p w14:paraId="7FA65DE9"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[16]</w:t>
            </w:r>
          </w:p>
        </w:tc>
        <w:tc>
          <w:tcPr>
            <w:tcW w:w="274" w:type="pct"/>
            <w:gridSpan w:val="2"/>
            <w:tcBorders>
              <w:top w:val="single" w:sz="4" w:space="0" w:color="auto"/>
              <w:left w:val="nil"/>
              <w:bottom w:val="single" w:sz="4" w:space="0" w:color="auto"/>
              <w:right w:val="nil"/>
            </w:tcBorders>
            <w:shd w:val="clear" w:color="auto" w:fill="auto"/>
            <w:noWrap/>
            <w:vAlign w:val="center"/>
            <w:hideMark/>
          </w:tcPr>
          <w:p w14:paraId="2C6DC109"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[17]</w:t>
            </w:r>
          </w:p>
        </w:tc>
        <w:tc>
          <w:tcPr>
            <w:tcW w:w="223" w:type="pct"/>
            <w:gridSpan w:val="2"/>
            <w:tcBorders>
              <w:top w:val="single" w:sz="4" w:space="0" w:color="auto"/>
              <w:left w:val="nil"/>
              <w:bottom w:val="single" w:sz="4" w:space="0" w:color="auto"/>
              <w:right w:val="nil"/>
            </w:tcBorders>
            <w:shd w:val="clear" w:color="auto" w:fill="auto"/>
            <w:noWrap/>
            <w:vAlign w:val="center"/>
            <w:hideMark/>
          </w:tcPr>
          <w:p w14:paraId="099346D2" w14:textId="77777777" w:rsidR="001C109F" w:rsidRPr="00E66381" w:rsidRDefault="001C109F" w:rsidP="00AB77A5">
            <w:pPr>
              <w:spacing w:line="240" w:lineRule="auto"/>
              <w:ind w:left="-385"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[18]</w:t>
            </w:r>
          </w:p>
        </w:tc>
        <w:tc>
          <w:tcPr>
            <w:tcW w:w="234" w:type="pct"/>
            <w:gridSpan w:val="2"/>
            <w:tcBorders>
              <w:top w:val="single" w:sz="4" w:space="0" w:color="auto"/>
              <w:left w:val="nil"/>
              <w:bottom w:val="single" w:sz="4" w:space="0" w:color="auto"/>
              <w:right w:val="nil"/>
            </w:tcBorders>
            <w:shd w:val="clear" w:color="auto" w:fill="auto"/>
            <w:noWrap/>
            <w:vAlign w:val="center"/>
            <w:hideMark/>
          </w:tcPr>
          <w:p w14:paraId="7210A3E1" w14:textId="77777777" w:rsidR="001C109F" w:rsidRPr="00E66381" w:rsidRDefault="001C109F" w:rsidP="00AB77A5">
            <w:pPr>
              <w:spacing w:line="240" w:lineRule="auto"/>
              <w:ind w:left="-385"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[19]</w:t>
            </w:r>
          </w:p>
        </w:tc>
        <w:tc>
          <w:tcPr>
            <w:tcW w:w="270" w:type="pct"/>
            <w:gridSpan w:val="2"/>
            <w:tcBorders>
              <w:top w:val="single" w:sz="4" w:space="0" w:color="auto"/>
              <w:left w:val="nil"/>
              <w:bottom w:val="single" w:sz="4" w:space="0" w:color="auto"/>
              <w:right w:val="nil"/>
            </w:tcBorders>
            <w:shd w:val="clear" w:color="auto" w:fill="auto"/>
            <w:noWrap/>
            <w:vAlign w:val="center"/>
            <w:hideMark/>
          </w:tcPr>
          <w:p w14:paraId="036BD46C" w14:textId="77777777" w:rsidR="001C109F" w:rsidRPr="00E66381" w:rsidRDefault="001C109F" w:rsidP="00AB77A5">
            <w:pPr>
              <w:spacing w:line="240" w:lineRule="auto"/>
              <w:ind w:left="-253"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[20]</w:t>
            </w:r>
          </w:p>
        </w:tc>
      </w:tr>
      <w:tr w:rsidR="001C109F" w:rsidRPr="00CC41F3" w14:paraId="45B5F9EB"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326E87AC" w14:textId="77777777" w:rsidR="001C109F" w:rsidRPr="00E66381" w:rsidRDefault="001C109F" w:rsidP="00AB77A5">
            <w:pPr>
              <w:spacing w:line="240" w:lineRule="auto"/>
              <w:ind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PPUS [</w:t>
            </w:r>
            <w:r w:rsidRPr="00CC41F3">
              <w:rPr>
                <w:rFonts w:ascii="Calibri" w:eastAsia="Times New Roman" w:hAnsi="Calibri"/>
                <w:color w:val="000000"/>
                <w:sz w:val="18"/>
                <w:szCs w:val="18"/>
                <w:lang w:eastAsia="en-AU"/>
              </w:rPr>
              <w:t>1]</w:t>
            </w:r>
          </w:p>
        </w:tc>
        <w:tc>
          <w:tcPr>
            <w:tcW w:w="142" w:type="pct"/>
            <w:tcBorders>
              <w:top w:val="nil"/>
              <w:left w:val="nil"/>
              <w:bottom w:val="nil"/>
              <w:right w:val="nil"/>
            </w:tcBorders>
            <w:shd w:val="clear" w:color="auto" w:fill="auto"/>
            <w:noWrap/>
            <w:vAlign w:val="center"/>
            <w:hideMark/>
          </w:tcPr>
          <w:p w14:paraId="5557B06B" w14:textId="77777777" w:rsidR="001C109F" w:rsidRPr="00E66381" w:rsidRDefault="001C109F" w:rsidP="00AB77A5">
            <w:pPr>
              <w:spacing w:line="240" w:lineRule="auto"/>
              <w:ind w:right="-248" w:hanging="247"/>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142" w:type="pct"/>
            <w:tcBorders>
              <w:top w:val="nil"/>
              <w:left w:val="nil"/>
              <w:bottom w:val="nil"/>
              <w:right w:val="nil"/>
            </w:tcBorders>
            <w:shd w:val="clear" w:color="auto" w:fill="auto"/>
            <w:noWrap/>
            <w:vAlign w:val="center"/>
            <w:hideMark/>
          </w:tcPr>
          <w:p w14:paraId="2017D808" w14:textId="77777777" w:rsidR="001C109F" w:rsidRPr="00E66381" w:rsidRDefault="001C109F" w:rsidP="00AB77A5">
            <w:pPr>
              <w:spacing w:line="240" w:lineRule="auto"/>
              <w:ind w:right="-257" w:hanging="248"/>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w:t>
            </w:r>
            <w:r w:rsidRPr="00E66381">
              <w:rPr>
                <w:rFonts w:ascii="Calibri" w:eastAsia="Times New Roman" w:hAnsi="Calibri"/>
                <w:b/>
                <w:bCs/>
                <w:color w:val="000000"/>
                <w:sz w:val="18"/>
                <w:szCs w:val="18"/>
                <w:lang w:eastAsia="en-AU"/>
              </w:rPr>
              <w:t>39</w:t>
            </w:r>
            <w:r w:rsidRPr="00E66381">
              <w:rPr>
                <w:rFonts w:ascii="Calibri" w:eastAsia="Times New Roman" w:hAnsi="Calibri"/>
                <w:color w:val="000000"/>
                <w:sz w:val="18"/>
                <w:szCs w:val="18"/>
                <w:lang w:eastAsia="en-AU"/>
              </w:rPr>
              <w:t>***</w:t>
            </w:r>
          </w:p>
        </w:tc>
        <w:tc>
          <w:tcPr>
            <w:tcW w:w="277" w:type="pct"/>
            <w:tcBorders>
              <w:top w:val="nil"/>
              <w:left w:val="nil"/>
              <w:bottom w:val="nil"/>
              <w:right w:val="nil"/>
            </w:tcBorders>
            <w:shd w:val="clear" w:color="auto" w:fill="auto"/>
            <w:noWrap/>
            <w:vAlign w:val="center"/>
            <w:hideMark/>
          </w:tcPr>
          <w:p w14:paraId="4DC7789B" w14:textId="77777777" w:rsidR="001C109F" w:rsidRPr="00E66381" w:rsidRDefault="001C109F" w:rsidP="00AB77A5">
            <w:pPr>
              <w:spacing w:line="240" w:lineRule="auto"/>
              <w:ind w:right="-390" w:hanging="248"/>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-.34</w:t>
            </w:r>
            <w:r w:rsidRPr="00E66381">
              <w:rPr>
                <w:rFonts w:ascii="Calibri" w:eastAsia="Times New Roman" w:hAnsi="Calibri"/>
                <w:color w:val="000000"/>
                <w:sz w:val="18"/>
                <w:szCs w:val="18"/>
                <w:lang w:eastAsia="en-AU"/>
              </w:rPr>
              <w:t>***</w:t>
            </w:r>
          </w:p>
        </w:tc>
        <w:tc>
          <w:tcPr>
            <w:tcW w:w="263" w:type="pct"/>
            <w:tcBorders>
              <w:top w:val="nil"/>
              <w:left w:val="nil"/>
              <w:bottom w:val="nil"/>
              <w:right w:val="nil"/>
            </w:tcBorders>
            <w:shd w:val="clear" w:color="auto" w:fill="auto"/>
            <w:noWrap/>
            <w:vAlign w:val="center"/>
            <w:hideMark/>
          </w:tcPr>
          <w:p w14:paraId="786ABA02" w14:textId="77777777" w:rsidR="001C109F" w:rsidRPr="00E66381" w:rsidRDefault="001C109F" w:rsidP="00AB77A5">
            <w:pPr>
              <w:spacing w:line="240" w:lineRule="auto"/>
              <w:ind w:hanging="120"/>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.45</w:t>
            </w:r>
            <w:r w:rsidRPr="00E66381">
              <w:rPr>
                <w:rFonts w:ascii="Calibri" w:eastAsia="Times New Roman" w:hAnsi="Calibri"/>
                <w:color w:val="000000"/>
                <w:sz w:val="18"/>
                <w:szCs w:val="18"/>
                <w:lang w:eastAsia="en-AU"/>
              </w:rPr>
              <w:t>***</w:t>
            </w:r>
          </w:p>
        </w:tc>
        <w:tc>
          <w:tcPr>
            <w:tcW w:w="223" w:type="pct"/>
            <w:tcBorders>
              <w:top w:val="nil"/>
              <w:left w:val="nil"/>
              <w:bottom w:val="nil"/>
              <w:right w:val="nil"/>
            </w:tcBorders>
            <w:shd w:val="clear" w:color="auto" w:fill="auto"/>
            <w:noWrap/>
            <w:vAlign w:val="center"/>
            <w:hideMark/>
          </w:tcPr>
          <w:p w14:paraId="316EC78D" w14:textId="77777777" w:rsidR="001C109F" w:rsidRPr="00E66381" w:rsidRDefault="001C109F" w:rsidP="00AB77A5">
            <w:pPr>
              <w:spacing w:line="240" w:lineRule="auto"/>
              <w:ind w:right="-254" w:hanging="25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.44</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01EA4A90" w14:textId="77777777" w:rsidR="001C109F" w:rsidRPr="00E66381" w:rsidRDefault="001C109F" w:rsidP="00AB77A5">
            <w:pPr>
              <w:spacing w:line="240" w:lineRule="auto"/>
              <w:ind w:right="-103" w:hanging="109"/>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.64</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143B1DBA" w14:textId="77777777" w:rsidR="001C109F" w:rsidRPr="00E66381" w:rsidRDefault="001C109F" w:rsidP="00AB77A5">
            <w:pPr>
              <w:spacing w:line="240" w:lineRule="auto"/>
              <w:ind w:right="-253" w:hanging="243"/>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.53</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3AF030E1" w14:textId="77777777" w:rsidR="001C109F" w:rsidRPr="00E66381" w:rsidRDefault="001C109F" w:rsidP="00AB77A5">
            <w:pPr>
              <w:spacing w:line="240" w:lineRule="auto"/>
              <w:ind w:right="-76" w:hanging="110"/>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.35</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2B8FFD15" w14:textId="77777777" w:rsidR="001C109F" w:rsidRPr="00E66381" w:rsidRDefault="001C109F" w:rsidP="00AB77A5">
            <w:pPr>
              <w:spacing w:line="240" w:lineRule="auto"/>
              <w:ind w:right="-105" w:hanging="102"/>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-.42</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4DECE432"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24" w:type="pct"/>
            <w:tcBorders>
              <w:top w:val="nil"/>
              <w:left w:val="nil"/>
              <w:bottom w:val="nil"/>
              <w:right w:val="nil"/>
            </w:tcBorders>
            <w:shd w:val="clear" w:color="auto" w:fill="auto"/>
            <w:noWrap/>
            <w:vAlign w:val="center"/>
            <w:hideMark/>
          </w:tcPr>
          <w:p w14:paraId="13FB3CA4"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34" w:type="pct"/>
            <w:tcBorders>
              <w:top w:val="nil"/>
              <w:left w:val="nil"/>
              <w:bottom w:val="nil"/>
              <w:right w:val="nil"/>
            </w:tcBorders>
            <w:shd w:val="clear" w:color="auto" w:fill="auto"/>
            <w:noWrap/>
            <w:vAlign w:val="center"/>
            <w:hideMark/>
          </w:tcPr>
          <w:p w14:paraId="28521754"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28" w:type="pct"/>
            <w:tcBorders>
              <w:top w:val="nil"/>
              <w:left w:val="nil"/>
              <w:bottom w:val="nil"/>
              <w:right w:val="nil"/>
            </w:tcBorders>
            <w:shd w:val="clear" w:color="auto" w:fill="auto"/>
            <w:noWrap/>
            <w:vAlign w:val="center"/>
            <w:hideMark/>
          </w:tcPr>
          <w:p w14:paraId="7055AA62"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21766CA3"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.50</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57326694"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.23</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439632E7"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.34</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742B9A69"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.13</w:t>
            </w:r>
          </w:p>
        </w:tc>
        <w:tc>
          <w:tcPr>
            <w:tcW w:w="223" w:type="pct"/>
            <w:gridSpan w:val="2"/>
            <w:tcBorders>
              <w:top w:val="nil"/>
              <w:left w:val="nil"/>
              <w:bottom w:val="nil"/>
              <w:right w:val="nil"/>
            </w:tcBorders>
            <w:shd w:val="clear" w:color="auto" w:fill="auto"/>
            <w:noWrap/>
            <w:vAlign w:val="center"/>
            <w:hideMark/>
          </w:tcPr>
          <w:p w14:paraId="47CFADD2"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.24</w:t>
            </w:r>
            <w:r w:rsidRPr="00E66381">
              <w:rPr>
                <w:rFonts w:ascii="Calibri" w:eastAsia="Times New Roman" w:hAnsi="Calibri"/>
                <w:color w:val="000000"/>
                <w:sz w:val="18"/>
                <w:szCs w:val="18"/>
                <w:lang w:eastAsia="en-AU"/>
              </w:rPr>
              <w:t>**</w:t>
            </w:r>
          </w:p>
        </w:tc>
        <w:tc>
          <w:tcPr>
            <w:tcW w:w="234" w:type="pct"/>
            <w:gridSpan w:val="2"/>
            <w:tcBorders>
              <w:top w:val="nil"/>
              <w:left w:val="nil"/>
              <w:bottom w:val="nil"/>
              <w:right w:val="nil"/>
            </w:tcBorders>
            <w:shd w:val="clear" w:color="auto" w:fill="auto"/>
            <w:noWrap/>
            <w:vAlign w:val="center"/>
            <w:hideMark/>
          </w:tcPr>
          <w:p w14:paraId="054C3EEA"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74" w:type="pct"/>
            <w:gridSpan w:val="2"/>
            <w:tcBorders>
              <w:top w:val="nil"/>
              <w:left w:val="nil"/>
              <w:bottom w:val="nil"/>
              <w:right w:val="nil"/>
            </w:tcBorders>
            <w:shd w:val="clear" w:color="auto" w:fill="auto"/>
            <w:noWrap/>
            <w:vAlign w:val="center"/>
            <w:hideMark/>
          </w:tcPr>
          <w:p w14:paraId="59164084" w14:textId="7A0E9369" w:rsidR="001C109F" w:rsidRPr="00836D92" w:rsidRDefault="001C109F" w:rsidP="00AB77A5">
            <w:pPr>
              <w:spacing w:line="240" w:lineRule="auto"/>
              <w:ind w:firstLine="0"/>
              <w:jc w:val="center"/>
              <w:rPr>
                <w:rFonts w:ascii="Calibri" w:eastAsia="Times New Roman" w:hAnsi="Calibri"/>
                <w:b/>
                <w:bCs/>
                <w:color w:val="000000"/>
                <w:sz w:val="18"/>
                <w:szCs w:val="18"/>
                <w:lang w:eastAsia="en-AU"/>
              </w:rPr>
            </w:pPr>
            <w:r w:rsidRPr="00836D92">
              <w:rPr>
                <w:rFonts w:ascii="Calibri" w:eastAsia="Times New Roman" w:hAnsi="Calibri"/>
                <w:b/>
                <w:bCs/>
                <w:color w:val="000000"/>
                <w:sz w:val="18"/>
                <w:szCs w:val="18"/>
                <w:lang w:eastAsia="en-AU"/>
              </w:rPr>
              <w:t>-.</w:t>
            </w:r>
            <w:r w:rsidR="00836D92" w:rsidRPr="00836D92">
              <w:rPr>
                <w:rFonts w:ascii="Calibri" w:eastAsia="Times New Roman" w:hAnsi="Calibri"/>
                <w:b/>
                <w:bCs/>
                <w:color w:val="000000"/>
                <w:sz w:val="18"/>
                <w:szCs w:val="18"/>
                <w:lang w:eastAsia="en-AU"/>
              </w:rPr>
              <w:t>21</w:t>
            </w:r>
            <w:r w:rsidR="00836D92">
              <w:rPr>
                <w:rFonts w:ascii="Calibri" w:eastAsia="Times New Roman" w:hAnsi="Calibri"/>
                <w:b/>
                <w:bCs/>
                <w:color w:val="000000"/>
                <w:sz w:val="18"/>
                <w:szCs w:val="18"/>
                <w:lang w:eastAsia="en-AU"/>
              </w:rPr>
              <w:t>**</w:t>
            </w:r>
          </w:p>
        </w:tc>
      </w:tr>
      <w:tr w:rsidR="001C109F" w:rsidRPr="00CC41F3" w14:paraId="50B1DEA8"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714190C6"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proofErr w:type="spellStart"/>
            <w:r w:rsidRPr="00E66381">
              <w:rPr>
                <w:rFonts w:ascii="Calibri" w:eastAsia="Times New Roman" w:hAnsi="Calibri"/>
                <w:color w:val="000000"/>
                <w:sz w:val="18"/>
                <w:szCs w:val="18"/>
                <w:lang w:eastAsia="en-AU"/>
              </w:rPr>
              <w:t>ASEXpartner</w:t>
            </w:r>
            <w:proofErr w:type="spellEnd"/>
            <w:r w:rsidRPr="00E66381">
              <w:rPr>
                <w:rFonts w:ascii="Calibri" w:eastAsia="Times New Roman" w:hAnsi="Calibri"/>
                <w:color w:val="000000"/>
                <w:sz w:val="18"/>
                <w:szCs w:val="18"/>
                <w:lang w:eastAsia="en-AU"/>
              </w:rPr>
              <w:t xml:space="preserve"> [2]</w:t>
            </w:r>
          </w:p>
        </w:tc>
        <w:tc>
          <w:tcPr>
            <w:tcW w:w="142" w:type="pct"/>
            <w:tcBorders>
              <w:top w:val="nil"/>
              <w:left w:val="nil"/>
              <w:bottom w:val="nil"/>
              <w:right w:val="nil"/>
            </w:tcBorders>
            <w:shd w:val="clear" w:color="auto" w:fill="auto"/>
            <w:noWrap/>
            <w:vAlign w:val="center"/>
            <w:hideMark/>
          </w:tcPr>
          <w:p w14:paraId="7B5BE50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0F6F1DEF"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77" w:type="pct"/>
            <w:tcBorders>
              <w:top w:val="nil"/>
              <w:left w:val="nil"/>
              <w:bottom w:val="nil"/>
              <w:right w:val="nil"/>
            </w:tcBorders>
            <w:shd w:val="clear" w:color="auto" w:fill="auto"/>
            <w:noWrap/>
            <w:vAlign w:val="center"/>
            <w:hideMark/>
          </w:tcPr>
          <w:p w14:paraId="34DC1731"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.01</w:t>
            </w:r>
          </w:p>
        </w:tc>
        <w:tc>
          <w:tcPr>
            <w:tcW w:w="263" w:type="pct"/>
            <w:tcBorders>
              <w:top w:val="nil"/>
              <w:left w:val="nil"/>
              <w:bottom w:val="nil"/>
              <w:right w:val="nil"/>
            </w:tcBorders>
            <w:shd w:val="clear" w:color="auto" w:fill="auto"/>
            <w:noWrap/>
            <w:vAlign w:val="center"/>
            <w:hideMark/>
          </w:tcPr>
          <w:p w14:paraId="7A728392"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.25</w:t>
            </w:r>
            <w:r w:rsidRPr="00E66381">
              <w:rPr>
                <w:rFonts w:ascii="Calibri" w:eastAsia="Times New Roman" w:hAnsi="Calibri"/>
                <w:color w:val="000000"/>
                <w:sz w:val="18"/>
                <w:szCs w:val="18"/>
                <w:lang w:eastAsia="en-AU"/>
              </w:rPr>
              <w:t>**</w:t>
            </w:r>
          </w:p>
        </w:tc>
        <w:tc>
          <w:tcPr>
            <w:tcW w:w="223" w:type="pct"/>
            <w:tcBorders>
              <w:top w:val="nil"/>
              <w:left w:val="nil"/>
              <w:bottom w:val="nil"/>
              <w:right w:val="nil"/>
            </w:tcBorders>
            <w:shd w:val="clear" w:color="auto" w:fill="auto"/>
            <w:noWrap/>
            <w:vAlign w:val="center"/>
            <w:hideMark/>
          </w:tcPr>
          <w:p w14:paraId="162E70E7" w14:textId="77777777" w:rsidR="001C109F" w:rsidRPr="00E66381" w:rsidRDefault="001C109F" w:rsidP="00AB77A5">
            <w:pPr>
              <w:spacing w:line="240" w:lineRule="auto"/>
              <w:ind w:right="-254" w:hanging="25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.27</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0EAE00F3" w14:textId="77777777" w:rsidR="001C109F" w:rsidRPr="00E66381" w:rsidRDefault="001C109F" w:rsidP="00AB77A5">
            <w:pPr>
              <w:spacing w:line="240" w:lineRule="auto"/>
              <w:ind w:right="-103" w:hanging="109"/>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.38</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44671224" w14:textId="77777777" w:rsidR="001C109F" w:rsidRPr="00E66381" w:rsidRDefault="001C109F" w:rsidP="00AB77A5">
            <w:pPr>
              <w:spacing w:line="240" w:lineRule="auto"/>
              <w:ind w:right="-253" w:hanging="243"/>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412FBAD5" w14:textId="77777777" w:rsidR="001C109F" w:rsidRPr="00E66381" w:rsidRDefault="001C109F" w:rsidP="00AB77A5">
            <w:pPr>
              <w:spacing w:line="240" w:lineRule="auto"/>
              <w:ind w:right="-76" w:hanging="11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-.07</w:t>
            </w:r>
          </w:p>
        </w:tc>
        <w:tc>
          <w:tcPr>
            <w:tcW w:w="226" w:type="pct"/>
            <w:tcBorders>
              <w:top w:val="nil"/>
              <w:left w:val="nil"/>
              <w:bottom w:val="nil"/>
              <w:right w:val="nil"/>
            </w:tcBorders>
            <w:shd w:val="clear" w:color="auto" w:fill="auto"/>
            <w:noWrap/>
            <w:vAlign w:val="center"/>
            <w:hideMark/>
          </w:tcPr>
          <w:p w14:paraId="5F1F495B" w14:textId="77777777" w:rsidR="001C109F" w:rsidRPr="00E66381" w:rsidRDefault="001C109F" w:rsidP="00AB77A5">
            <w:pPr>
              <w:spacing w:line="240" w:lineRule="auto"/>
              <w:ind w:right="-105" w:hanging="102"/>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-.17</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4E4E08F1"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-.20</w:t>
            </w:r>
            <w:r w:rsidRPr="00E66381">
              <w:rPr>
                <w:rFonts w:ascii="Calibri" w:eastAsia="Times New Roman" w:hAnsi="Calibri"/>
                <w:color w:val="000000"/>
                <w:sz w:val="18"/>
                <w:szCs w:val="18"/>
                <w:lang w:eastAsia="en-AU"/>
              </w:rPr>
              <w:t>*</w:t>
            </w:r>
          </w:p>
        </w:tc>
        <w:tc>
          <w:tcPr>
            <w:tcW w:w="224" w:type="pct"/>
            <w:tcBorders>
              <w:top w:val="nil"/>
              <w:left w:val="nil"/>
              <w:bottom w:val="nil"/>
              <w:right w:val="nil"/>
            </w:tcBorders>
            <w:shd w:val="clear" w:color="auto" w:fill="auto"/>
            <w:noWrap/>
            <w:vAlign w:val="center"/>
            <w:hideMark/>
          </w:tcPr>
          <w:p w14:paraId="22B9DA12"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-.15</w:t>
            </w:r>
          </w:p>
        </w:tc>
        <w:tc>
          <w:tcPr>
            <w:tcW w:w="234" w:type="pct"/>
            <w:tcBorders>
              <w:top w:val="nil"/>
              <w:left w:val="nil"/>
              <w:bottom w:val="nil"/>
              <w:right w:val="nil"/>
            </w:tcBorders>
            <w:shd w:val="clear" w:color="auto" w:fill="auto"/>
            <w:noWrap/>
            <w:vAlign w:val="center"/>
            <w:hideMark/>
          </w:tcPr>
          <w:p w14:paraId="4EEFBA2E"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28" w:type="pct"/>
            <w:tcBorders>
              <w:top w:val="nil"/>
              <w:left w:val="nil"/>
              <w:bottom w:val="nil"/>
              <w:right w:val="nil"/>
            </w:tcBorders>
            <w:shd w:val="clear" w:color="auto" w:fill="auto"/>
            <w:noWrap/>
            <w:vAlign w:val="center"/>
            <w:hideMark/>
          </w:tcPr>
          <w:p w14:paraId="5DC66827"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1F967A29"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AD93023"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.20</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2918A63A"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.07</w:t>
            </w:r>
          </w:p>
        </w:tc>
        <w:tc>
          <w:tcPr>
            <w:tcW w:w="226" w:type="pct"/>
            <w:tcBorders>
              <w:top w:val="nil"/>
              <w:left w:val="nil"/>
              <w:bottom w:val="nil"/>
              <w:right w:val="nil"/>
            </w:tcBorders>
            <w:shd w:val="clear" w:color="auto" w:fill="auto"/>
            <w:noWrap/>
            <w:vAlign w:val="center"/>
            <w:hideMark/>
          </w:tcPr>
          <w:p w14:paraId="31ADCE1F"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c>
          <w:tcPr>
            <w:tcW w:w="223" w:type="pct"/>
            <w:gridSpan w:val="2"/>
            <w:tcBorders>
              <w:top w:val="nil"/>
              <w:left w:val="nil"/>
              <w:bottom w:val="nil"/>
              <w:right w:val="nil"/>
            </w:tcBorders>
            <w:shd w:val="clear" w:color="auto" w:fill="auto"/>
            <w:noWrap/>
            <w:vAlign w:val="center"/>
            <w:hideMark/>
          </w:tcPr>
          <w:p w14:paraId="73C946F0"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.19</w:t>
            </w:r>
            <w:r w:rsidRPr="00E66381">
              <w:rPr>
                <w:rFonts w:ascii="Calibri" w:eastAsia="Times New Roman" w:hAnsi="Calibri"/>
                <w:color w:val="000000"/>
                <w:sz w:val="18"/>
                <w:szCs w:val="18"/>
                <w:lang w:eastAsia="en-AU"/>
              </w:rPr>
              <w:t>*</w:t>
            </w:r>
          </w:p>
        </w:tc>
        <w:tc>
          <w:tcPr>
            <w:tcW w:w="234" w:type="pct"/>
            <w:gridSpan w:val="2"/>
            <w:tcBorders>
              <w:top w:val="nil"/>
              <w:left w:val="nil"/>
              <w:bottom w:val="nil"/>
              <w:right w:val="nil"/>
            </w:tcBorders>
            <w:shd w:val="clear" w:color="auto" w:fill="auto"/>
            <w:noWrap/>
            <w:vAlign w:val="center"/>
            <w:hideMark/>
          </w:tcPr>
          <w:p w14:paraId="0BB35090"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74" w:type="pct"/>
            <w:gridSpan w:val="2"/>
            <w:tcBorders>
              <w:top w:val="nil"/>
              <w:left w:val="nil"/>
              <w:bottom w:val="nil"/>
              <w:right w:val="nil"/>
            </w:tcBorders>
            <w:shd w:val="clear" w:color="auto" w:fill="auto"/>
            <w:noWrap/>
            <w:vAlign w:val="center"/>
            <w:hideMark/>
          </w:tcPr>
          <w:p w14:paraId="79266306"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r>
      <w:tr w:rsidR="001C109F" w:rsidRPr="00CC41F3" w14:paraId="6F14D781"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52B7A813" w14:textId="77777777" w:rsidR="001C109F" w:rsidRPr="00E66381" w:rsidRDefault="001C109F" w:rsidP="00AB77A5">
            <w:pPr>
              <w:spacing w:line="240" w:lineRule="auto"/>
              <w:ind w:firstLine="0"/>
              <w:rPr>
                <w:rFonts w:ascii="Calibri" w:eastAsia="Times New Roman" w:hAnsi="Calibri"/>
                <w:color w:val="000000"/>
                <w:sz w:val="18"/>
                <w:szCs w:val="18"/>
                <w:lang w:eastAsia="en-AU"/>
              </w:rPr>
            </w:pPr>
            <w:proofErr w:type="spellStart"/>
            <w:r w:rsidRPr="00E66381">
              <w:rPr>
                <w:rFonts w:ascii="Calibri" w:eastAsia="Times New Roman" w:hAnsi="Calibri"/>
                <w:color w:val="000000"/>
                <w:sz w:val="18"/>
                <w:szCs w:val="18"/>
                <w:lang w:eastAsia="en-AU"/>
              </w:rPr>
              <w:t>ASEXporn</w:t>
            </w:r>
            <w:proofErr w:type="spellEnd"/>
            <w:r w:rsidRPr="00E66381">
              <w:rPr>
                <w:rFonts w:ascii="Calibri" w:eastAsia="Times New Roman" w:hAnsi="Calibri"/>
                <w:color w:val="000000"/>
                <w:sz w:val="18"/>
                <w:szCs w:val="18"/>
                <w:lang w:eastAsia="en-AU"/>
              </w:rPr>
              <w:t xml:space="preserve"> [3]</w:t>
            </w:r>
          </w:p>
        </w:tc>
        <w:tc>
          <w:tcPr>
            <w:tcW w:w="142" w:type="pct"/>
            <w:tcBorders>
              <w:top w:val="nil"/>
              <w:left w:val="nil"/>
              <w:bottom w:val="nil"/>
              <w:right w:val="nil"/>
            </w:tcBorders>
            <w:shd w:val="clear" w:color="auto" w:fill="auto"/>
            <w:noWrap/>
            <w:vAlign w:val="center"/>
            <w:hideMark/>
          </w:tcPr>
          <w:p w14:paraId="6AB7C0F5"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267271F7"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0F8AC6FB"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63" w:type="pct"/>
            <w:tcBorders>
              <w:top w:val="nil"/>
              <w:left w:val="nil"/>
              <w:bottom w:val="nil"/>
              <w:right w:val="nil"/>
            </w:tcBorders>
            <w:shd w:val="clear" w:color="auto" w:fill="auto"/>
            <w:noWrap/>
            <w:vAlign w:val="center"/>
            <w:hideMark/>
          </w:tcPr>
          <w:p w14:paraId="5A005224"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23" w:type="pct"/>
            <w:tcBorders>
              <w:top w:val="nil"/>
              <w:left w:val="nil"/>
              <w:bottom w:val="nil"/>
              <w:right w:val="nil"/>
            </w:tcBorders>
            <w:shd w:val="clear" w:color="auto" w:fill="auto"/>
            <w:noWrap/>
            <w:vAlign w:val="center"/>
            <w:hideMark/>
          </w:tcPr>
          <w:p w14:paraId="595C0971" w14:textId="77777777" w:rsidR="001C109F" w:rsidRPr="00E66381" w:rsidRDefault="001C109F" w:rsidP="00AB77A5">
            <w:pPr>
              <w:spacing w:line="240" w:lineRule="auto"/>
              <w:ind w:left="-265" w:right="-252" w:hanging="123"/>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c>
          <w:tcPr>
            <w:tcW w:w="226" w:type="pct"/>
            <w:tcBorders>
              <w:top w:val="nil"/>
              <w:left w:val="nil"/>
              <w:bottom w:val="nil"/>
              <w:right w:val="nil"/>
            </w:tcBorders>
            <w:shd w:val="clear" w:color="auto" w:fill="auto"/>
            <w:noWrap/>
            <w:vAlign w:val="center"/>
            <w:hideMark/>
          </w:tcPr>
          <w:p w14:paraId="3AE31023" w14:textId="77777777" w:rsidR="001C109F" w:rsidRPr="00E66381" w:rsidRDefault="001C109F" w:rsidP="00AB77A5">
            <w:pPr>
              <w:spacing w:line="240" w:lineRule="auto"/>
              <w:ind w:right="-103" w:hanging="109"/>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-.27</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33EEF19F" w14:textId="77777777" w:rsidR="001C109F" w:rsidRPr="00E66381" w:rsidRDefault="001C109F" w:rsidP="00AB77A5">
            <w:pPr>
              <w:spacing w:line="240" w:lineRule="auto"/>
              <w:ind w:right="-253" w:hanging="243"/>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26" w:type="pct"/>
            <w:tcBorders>
              <w:top w:val="nil"/>
              <w:left w:val="nil"/>
              <w:bottom w:val="nil"/>
              <w:right w:val="nil"/>
            </w:tcBorders>
            <w:shd w:val="clear" w:color="auto" w:fill="auto"/>
            <w:noWrap/>
            <w:vAlign w:val="center"/>
            <w:hideMark/>
          </w:tcPr>
          <w:p w14:paraId="70B8319B" w14:textId="77777777" w:rsidR="001C109F" w:rsidRPr="00E66381" w:rsidRDefault="001C109F" w:rsidP="00AB77A5">
            <w:pPr>
              <w:spacing w:line="240" w:lineRule="auto"/>
              <w:ind w:right="-76" w:hanging="11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-.13</w:t>
            </w:r>
          </w:p>
        </w:tc>
        <w:tc>
          <w:tcPr>
            <w:tcW w:w="226" w:type="pct"/>
            <w:tcBorders>
              <w:top w:val="nil"/>
              <w:left w:val="nil"/>
              <w:bottom w:val="nil"/>
              <w:right w:val="nil"/>
            </w:tcBorders>
            <w:shd w:val="clear" w:color="auto" w:fill="auto"/>
            <w:noWrap/>
            <w:vAlign w:val="center"/>
            <w:hideMark/>
          </w:tcPr>
          <w:p w14:paraId="65540722" w14:textId="77777777" w:rsidR="001C109F" w:rsidRPr="00E66381" w:rsidRDefault="001C109F" w:rsidP="00AB77A5">
            <w:pPr>
              <w:spacing w:line="240" w:lineRule="auto"/>
              <w:ind w:right="-105" w:hanging="102"/>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.07</w:t>
            </w:r>
          </w:p>
        </w:tc>
        <w:tc>
          <w:tcPr>
            <w:tcW w:w="182" w:type="pct"/>
            <w:tcBorders>
              <w:top w:val="nil"/>
              <w:left w:val="nil"/>
              <w:bottom w:val="nil"/>
              <w:right w:val="nil"/>
            </w:tcBorders>
            <w:shd w:val="clear" w:color="auto" w:fill="auto"/>
            <w:noWrap/>
            <w:vAlign w:val="center"/>
            <w:hideMark/>
          </w:tcPr>
          <w:p w14:paraId="63A29F0E"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24" w:type="pct"/>
            <w:tcBorders>
              <w:top w:val="nil"/>
              <w:left w:val="nil"/>
              <w:bottom w:val="nil"/>
              <w:right w:val="nil"/>
            </w:tcBorders>
            <w:shd w:val="clear" w:color="auto" w:fill="auto"/>
            <w:noWrap/>
            <w:vAlign w:val="center"/>
            <w:hideMark/>
          </w:tcPr>
          <w:p w14:paraId="70BCD804"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.08</w:t>
            </w:r>
          </w:p>
        </w:tc>
        <w:tc>
          <w:tcPr>
            <w:tcW w:w="234" w:type="pct"/>
            <w:tcBorders>
              <w:top w:val="nil"/>
              <w:left w:val="nil"/>
              <w:bottom w:val="nil"/>
              <w:right w:val="nil"/>
            </w:tcBorders>
            <w:shd w:val="clear" w:color="auto" w:fill="auto"/>
            <w:noWrap/>
            <w:vAlign w:val="center"/>
            <w:hideMark/>
          </w:tcPr>
          <w:p w14:paraId="17B7FBEE"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.14</w:t>
            </w:r>
          </w:p>
        </w:tc>
        <w:tc>
          <w:tcPr>
            <w:tcW w:w="228" w:type="pct"/>
            <w:tcBorders>
              <w:top w:val="nil"/>
              <w:left w:val="nil"/>
              <w:bottom w:val="nil"/>
              <w:right w:val="nil"/>
            </w:tcBorders>
            <w:shd w:val="clear" w:color="auto" w:fill="auto"/>
            <w:noWrap/>
            <w:vAlign w:val="center"/>
            <w:hideMark/>
          </w:tcPr>
          <w:p w14:paraId="08489149"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-.08</w:t>
            </w:r>
          </w:p>
        </w:tc>
        <w:tc>
          <w:tcPr>
            <w:tcW w:w="226" w:type="pct"/>
            <w:tcBorders>
              <w:top w:val="nil"/>
              <w:left w:val="nil"/>
              <w:bottom w:val="nil"/>
              <w:right w:val="nil"/>
            </w:tcBorders>
            <w:shd w:val="clear" w:color="auto" w:fill="auto"/>
            <w:noWrap/>
            <w:vAlign w:val="center"/>
            <w:hideMark/>
          </w:tcPr>
          <w:p w14:paraId="62FA5D5B"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26" w:type="pct"/>
            <w:tcBorders>
              <w:top w:val="nil"/>
              <w:left w:val="nil"/>
              <w:bottom w:val="nil"/>
              <w:right w:val="nil"/>
            </w:tcBorders>
            <w:shd w:val="clear" w:color="auto" w:fill="auto"/>
            <w:noWrap/>
            <w:vAlign w:val="center"/>
            <w:hideMark/>
          </w:tcPr>
          <w:p w14:paraId="39DC62F8"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26" w:type="pct"/>
            <w:tcBorders>
              <w:top w:val="nil"/>
              <w:left w:val="nil"/>
              <w:bottom w:val="nil"/>
              <w:right w:val="nil"/>
            </w:tcBorders>
            <w:shd w:val="clear" w:color="auto" w:fill="auto"/>
            <w:noWrap/>
            <w:vAlign w:val="center"/>
            <w:hideMark/>
          </w:tcPr>
          <w:p w14:paraId="56CDA80C"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Pr>
                <w:rFonts w:ascii="Calibri" w:eastAsia="Times New Roman" w:hAnsi="Calibri"/>
                <w:color w:val="000000"/>
                <w:sz w:val="18"/>
                <w:szCs w:val="18"/>
                <w:lang w:eastAsia="en-AU"/>
              </w:rPr>
              <w:t>&lt;.01</w:t>
            </w:r>
          </w:p>
        </w:tc>
        <w:tc>
          <w:tcPr>
            <w:tcW w:w="226" w:type="pct"/>
            <w:tcBorders>
              <w:top w:val="nil"/>
              <w:left w:val="nil"/>
              <w:bottom w:val="nil"/>
              <w:right w:val="nil"/>
            </w:tcBorders>
            <w:shd w:val="clear" w:color="auto" w:fill="auto"/>
            <w:noWrap/>
            <w:vAlign w:val="center"/>
            <w:hideMark/>
          </w:tcPr>
          <w:p w14:paraId="2AB4BA0A"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c>
          <w:tcPr>
            <w:tcW w:w="223" w:type="pct"/>
            <w:gridSpan w:val="2"/>
            <w:tcBorders>
              <w:top w:val="nil"/>
              <w:left w:val="nil"/>
              <w:bottom w:val="nil"/>
              <w:right w:val="nil"/>
            </w:tcBorders>
            <w:shd w:val="clear" w:color="auto" w:fill="auto"/>
            <w:noWrap/>
            <w:vAlign w:val="center"/>
            <w:hideMark/>
          </w:tcPr>
          <w:p w14:paraId="7251D7C3"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34" w:type="pct"/>
            <w:gridSpan w:val="2"/>
            <w:tcBorders>
              <w:top w:val="nil"/>
              <w:left w:val="nil"/>
              <w:bottom w:val="nil"/>
              <w:right w:val="nil"/>
            </w:tcBorders>
            <w:shd w:val="clear" w:color="auto" w:fill="auto"/>
            <w:noWrap/>
            <w:vAlign w:val="center"/>
            <w:hideMark/>
          </w:tcPr>
          <w:p w14:paraId="48CF54A4"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74" w:type="pct"/>
            <w:gridSpan w:val="2"/>
            <w:tcBorders>
              <w:top w:val="nil"/>
              <w:left w:val="nil"/>
              <w:bottom w:val="nil"/>
              <w:right w:val="nil"/>
            </w:tcBorders>
            <w:shd w:val="clear" w:color="auto" w:fill="auto"/>
            <w:noWrap/>
            <w:vAlign w:val="center"/>
            <w:hideMark/>
          </w:tcPr>
          <w:p w14:paraId="54EEFAB5" w14:textId="5C8A31A5" w:rsidR="001C109F" w:rsidRPr="00836D92" w:rsidRDefault="001C109F" w:rsidP="00AB77A5">
            <w:pPr>
              <w:spacing w:line="240" w:lineRule="auto"/>
              <w:ind w:firstLine="0"/>
              <w:jc w:val="center"/>
              <w:rPr>
                <w:rFonts w:ascii="Calibri" w:eastAsia="Times New Roman" w:hAnsi="Calibri"/>
                <w:b/>
                <w:bCs/>
                <w:color w:val="000000"/>
                <w:sz w:val="18"/>
                <w:szCs w:val="18"/>
                <w:lang w:eastAsia="en-AU"/>
              </w:rPr>
            </w:pPr>
            <w:r w:rsidRPr="00836D92">
              <w:rPr>
                <w:rFonts w:ascii="Calibri" w:eastAsia="Times New Roman" w:hAnsi="Calibri"/>
                <w:b/>
                <w:bCs/>
                <w:color w:val="000000"/>
                <w:sz w:val="18"/>
                <w:szCs w:val="18"/>
                <w:lang w:eastAsia="en-AU"/>
              </w:rPr>
              <w:t>.15</w:t>
            </w:r>
            <w:r w:rsidR="00836D92">
              <w:rPr>
                <w:rFonts w:ascii="Calibri" w:eastAsia="Times New Roman" w:hAnsi="Calibri"/>
                <w:b/>
                <w:bCs/>
                <w:color w:val="000000"/>
                <w:sz w:val="18"/>
                <w:szCs w:val="18"/>
                <w:lang w:eastAsia="en-AU"/>
              </w:rPr>
              <w:t>***</w:t>
            </w:r>
          </w:p>
        </w:tc>
      </w:tr>
      <w:tr w:rsidR="001C109F" w:rsidRPr="00CC41F3" w14:paraId="15DC3C1C"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0D9C6355" w14:textId="77777777" w:rsidR="001C109F" w:rsidRPr="00E66381" w:rsidRDefault="001C109F" w:rsidP="00AB77A5">
            <w:pPr>
              <w:spacing w:line="240" w:lineRule="auto"/>
              <w:ind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BRUMS [4]</w:t>
            </w:r>
          </w:p>
        </w:tc>
        <w:tc>
          <w:tcPr>
            <w:tcW w:w="142" w:type="pct"/>
            <w:tcBorders>
              <w:top w:val="nil"/>
              <w:left w:val="nil"/>
              <w:bottom w:val="nil"/>
              <w:right w:val="nil"/>
            </w:tcBorders>
            <w:shd w:val="clear" w:color="auto" w:fill="auto"/>
            <w:noWrap/>
            <w:vAlign w:val="center"/>
            <w:hideMark/>
          </w:tcPr>
          <w:p w14:paraId="439B63E8"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3B54A5AE"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3964DB5A"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6D3FEF0C"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3" w:type="pct"/>
            <w:tcBorders>
              <w:top w:val="nil"/>
              <w:left w:val="nil"/>
              <w:bottom w:val="nil"/>
              <w:right w:val="nil"/>
            </w:tcBorders>
            <w:shd w:val="clear" w:color="auto" w:fill="auto"/>
            <w:noWrap/>
            <w:vAlign w:val="center"/>
            <w:hideMark/>
          </w:tcPr>
          <w:p w14:paraId="48C29A04" w14:textId="77777777" w:rsidR="001C109F" w:rsidRPr="00E66381" w:rsidRDefault="001C109F" w:rsidP="00AB77A5">
            <w:pPr>
              <w:spacing w:line="240" w:lineRule="auto"/>
              <w:ind w:right="-254" w:hanging="25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.64</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C9B72A1" w14:textId="77777777" w:rsidR="001C109F" w:rsidRPr="00E66381" w:rsidRDefault="001C109F" w:rsidP="00AB77A5">
            <w:pPr>
              <w:spacing w:line="240" w:lineRule="auto"/>
              <w:ind w:right="-103" w:hanging="109"/>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.32</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228968E6" w14:textId="77777777" w:rsidR="001C109F" w:rsidRPr="00E66381" w:rsidRDefault="001C109F" w:rsidP="00AB77A5">
            <w:pPr>
              <w:spacing w:line="240" w:lineRule="auto"/>
              <w:ind w:right="-253" w:hanging="243"/>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0C8A144D" w14:textId="77777777" w:rsidR="001C109F" w:rsidRPr="00E66381" w:rsidRDefault="001C109F" w:rsidP="00AB77A5">
            <w:pPr>
              <w:spacing w:line="240" w:lineRule="auto"/>
              <w:ind w:right="-76" w:hanging="11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.13</w:t>
            </w:r>
          </w:p>
        </w:tc>
        <w:tc>
          <w:tcPr>
            <w:tcW w:w="226" w:type="pct"/>
            <w:tcBorders>
              <w:top w:val="nil"/>
              <w:left w:val="nil"/>
              <w:bottom w:val="nil"/>
              <w:right w:val="nil"/>
            </w:tcBorders>
            <w:shd w:val="clear" w:color="auto" w:fill="auto"/>
            <w:noWrap/>
            <w:vAlign w:val="center"/>
            <w:hideMark/>
          </w:tcPr>
          <w:p w14:paraId="28399229" w14:textId="77777777" w:rsidR="001C109F" w:rsidRPr="00E66381" w:rsidRDefault="001C109F" w:rsidP="00AB77A5">
            <w:pPr>
              <w:spacing w:line="240" w:lineRule="auto"/>
              <w:ind w:right="-105" w:hanging="102"/>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-.27</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43A8ED9C"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.06</w:t>
            </w:r>
          </w:p>
        </w:tc>
        <w:tc>
          <w:tcPr>
            <w:tcW w:w="224" w:type="pct"/>
            <w:tcBorders>
              <w:top w:val="nil"/>
              <w:left w:val="nil"/>
              <w:bottom w:val="nil"/>
              <w:right w:val="nil"/>
            </w:tcBorders>
            <w:shd w:val="clear" w:color="auto" w:fill="auto"/>
            <w:noWrap/>
            <w:vAlign w:val="center"/>
            <w:hideMark/>
          </w:tcPr>
          <w:p w14:paraId="42B054C9"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34" w:type="pct"/>
            <w:tcBorders>
              <w:top w:val="nil"/>
              <w:left w:val="nil"/>
              <w:bottom w:val="nil"/>
              <w:right w:val="nil"/>
            </w:tcBorders>
            <w:shd w:val="clear" w:color="auto" w:fill="auto"/>
            <w:noWrap/>
            <w:vAlign w:val="center"/>
            <w:hideMark/>
          </w:tcPr>
          <w:p w14:paraId="01B17811"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-.07</w:t>
            </w:r>
          </w:p>
        </w:tc>
        <w:tc>
          <w:tcPr>
            <w:tcW w:w="228" w:type="pct"/>
            <w:tcBorders>
              <w:top w:val="nil"/>
              <w:left w:val="nil"/>
              <w:bottom w:val="nil"/>
              <w:right w:val="nil"/>
            </w:tcBorders>
            <w:shd w:val="clear" w:color="auto" w:fill="auto"/>
            <w:noWrap/>
            <w:vAlign w:val="center"/>
            <w:hideMark/>
          </w:tcPr>
          <w:p w14:paraId="1057DDE0"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-.15</w:t>
            </w:r>
          </w:p>
        </w:tc>
        <w:tc>
          <w:tcPr>
            <w:tcW w:w="226" w:type="pct"/>
            <w:tcBorders>
              <w:top w:val="nil"/>
              <w:left w:val="nil"/>
              <w:bottom w:val="nil"/>
              <w:right w:val="nil"/>
            </w:tcBorders>
            <w:shd w:val="clear" w:color="auto" w:fill="auto"/>
            <w:noWrap/>
            <w:vAlign w:val="center"/>
            <w:hideMark/>
          </w:tcPr>
          <w:p w14:paraId="15E7889C"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.27</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E7095EC"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.13</w:t>
            </w:r>
          </w:p>
        </w:tc>
        <w:tc>
          <w:tcPr>
            <w:tcW w:w="226" w:type="pct"/>
            <w:tcBorders>
              <w:top w:val="nil"/>
              <w:left w:val="nil"/>
              <w:bottom w:val="nil"/>
              <w:right w:val="nil"/>
            </w:tcBorders>
            <w:shd w:val="clear" w:color="auto" w:fill="auto"/>
            <w:noWrap/>
            <w:vAlign w:val="center"/>
            <w:hideMark/>
          </w:tcPr>
          <w:p w14:paraId="703462FC"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.59</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24C65F40"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23" w:type="pct"/>
            <w:gridSpan w:val="2"/>
            <w:tcBorders>
              <w:top w:val="nil"/>
              <w:left w:val="nil"/>
              <w:bottom w:val="nil"/>
              <w:right w:val="nil"/>
            </w:tcBorders>
            <w:shd w:val="clear" w:color="auto" w:fill="auto"/>
            <w:noWrap/>
            <w:vAlign w:val="center"/>
            <w:hideMark/>
          </w:tcPr>
          <w:p w14:paraId="6940DDE8"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-.07</w:t>
            </w:r>
          </w:p>
        </w:tc>
        <w:tc>
          <w:tcPr>
            <w:tcW w:w="234" w:type="pct"/>
            <w:gridSpan w:val="2"/>
            <w:tcBorders>
              <w:top w:val="nil"/>
              <w:left w:val="nil"/>
              <w:bottom w:val="nil"/>
              <w:right w:val="nil"/>
            </w:tcBorders>
            <w:shd w:val="clear" w:color="auto" w:fill="auto"/>
            <w:noWrap/>
            <w:vAlign w:val="center"/>
            <w:hideMark/>
          </w:tcPr>
          <w:p w14:paraId="788E0E4E"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-.14</w:t>
            </w:r>
          </w:p>
        </w:tc>
        <w:tc>
          <w:tcPr>
            <w:tcW w:w="274" w:type="pct"/>
            <w:gridSpan w:val="2"/>
            <w:tcBorders>
              <w:top w:val="nil"/>
              <w:left w:val="nil"/>
              <w:bottom w:val="nil"/>
              <w:right w:val="nil"/>
            </w:tcBorders>
            <w:shd w:val="clear" w:color="auto" w:fill="auto"/>
            <w:noWrap/>
            <w:vAlign w:val="center"/>
            <w:hideMark/>
          </w:tcPr>
          <w:p w14:paraId="7CC7BE4B"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r>
      <w:tr w:rsidR="001C109F" w:rsidRPr="00CC41F3" w14:paraId="5CD39CFE"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3CFAB133" w14:textId="77777777" w:rsidR="001C109F" w:rsidRPr="00E66381" w:rsidRDefault="001C109F" w:rsidP="00AB77A5">
            <w:pPr>
              <w:spacing w:line="240" w:lineRule="auto"/>
              <w:ind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SIAS-6 [5]</w:t>
            </w:r>
          </w:p>
        </w:tc>
        <w:tc>
          <w:tcPr>
            <w:tcW w:w="142" w:type="pct"/>
            <w:tcBorders>
              <w:top w:val="nil"/>
              <w:left w:val="nil"/>
              <w:bottom w:val="nil"/>
              <w:right w:val="nil"/>
            </w:tcBorders>
            <w:shd w:val="clear" w:color="auto" w:fill="auto"/>
            <w:noWrap/>
            <w:vAlign w:val="center"/>
            <w:hideMark/>
          </w:tcPr>
          <w:p w14:paraId="786CBFC0"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7F051ADD"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01E482B4"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3676F4F4"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0CA00C03"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72F991A0" w14:textId="77777777" w:rsidR="001C109F" w:rsidRPr="00E66381" w:rsidRDefault="001C109F" w:rsidP="00AB77A5">
            <w:pPr>
              <w:spacing w:line="240" w:lineRule="auto"/>
              <w:ind w:right="-103" w:hanging="109"/>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.29</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6B548C5A" w14:textId="77777777" w:rsidR="001C109F" w:rsidRPr="00E66381" w:rsidRDefault="001C109F" w:rsidP="00AB77A5">
            <w:pPr>
              <w:spacing w:line="240" w:lineRule="auto"/>
              <w:ind w:right="-253" w:hanging="243"/>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.43</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259941D2" w14:textId="77777777" w:rsidR="001C109F" w:rsidRPr="00E66381" w:rsidRDefault="001C109F" w:rsidP="00AB77A5">
            <w:pPr>
              <w:spacing w:line="240" w:lineRule="auto"/>
              <w:ind w:right="-76" w:hanging="110"/>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.17</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037EE923" w14:textId="77777777" w:rsidR="001C109F" w:rsidRPr="00E66381" w:rsidRDefault="001C109F" w:rsidP="00AB77A5">
            <w:pPr>
              <w:spacing w:line="240" w:lineRule="auto"/>
              <w:ind w:right="-105" w:hanging="102"/>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-.27</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36C2A102"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c>
          <w:tcPr>
            <w:tcW w:w="224" w:type="pct"/>
            <w:tcBorders>
              <w:top w:val="nil"/>
              <w:left w:val="nil"/>
              <w:bottom w:val="nil"/>
              <w:right w:val="nil"/>
            </w:tcBorders>
            <w:shd w:val="clear" w:color="auto" w:fill="auto"/>
            <w:noWrap/>
            <w:vAlign w:val="center"/>
            <w:hideMark/>
          </w:tcPr>
          <w:p w14:paraId="63A79387"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34" w:type="pct"/>
            <w:tcBorders>
              <w:top w:val="nil"/>
              <w:left w:val="nil"/>
              <w:bottom w:val="nil"/>
              <w:right w:val="nil"/>
            </w:tcBorders>
            <w:shd w:val="clear" w:color="auto" w:fill="auto"/>
            <w:noWrap/>
            <w:vAlign w:val="center"/>
            <w:hideMark/>
          </w:tcPr>
          <w:p w14:paraId="2ED39F06"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.08</w:t>
            </w:r>
          </w:p>
        </w:tc>
        <w:tc>
          <w:tcPr>
            <w:tcW w:w="228" w:type="pct"/>
            <w:tcBorders>
              <w:top w:val="nil"/>
              <w:left w:val="nil"/>
              <w:bottom w:val="nil"/>
              <w:right w:val="nil"/>
            </w:tcBorders>
            <w:shd w:val="clear" w:color="auto" w:fill="auto"/>
            <w:noWrap/>
            <w:vAlign w:val="center"/>
            <w:hideMark/>
          </w:tcPr>
          <w:p w14:paraId="07888220"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1AF4AA0B"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372C261D"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c>
          <w:tcPr>
            <w:tcW w:w="226" w:type="pct"/>
            <w:tcBorders>
              <w:top w:val="nil"/>
              <w:left w:val="nil"/>
              <w:bottom w:val="nil"/>
              <w:right w:val="nil"/>
            </w:tcBorders>
            <w:shd w:val="clear" w:color="auto" w:fill="auto"/>
            <w:noWrap/>
            <w:vAlign w:val="center"/>
            <w:hideMark/>
          </w:tcPr>
          <w:p w14:paraId="33BEF044"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.33</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3F14305A"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.06</w:t>
            </w:r>
          </w:p>
        </w:tc>
        <w:tc>
          <w:tcPr>
            <w:tcW w:w="223" w:type="pct"/>
            <w:gridSpan w:val="2"/>
            <w:tcBorders>
              <w:top w:val="nil"/>
              <w:left w:val="nil"/>
              <w:bottom w:val="nil"/>
              <w:right w:val="nil"/>
            </w:tcBorders>
            <w:shd w:val="clear" w:color="auto" w:fill="auto"/>
            <w:noWrap/>
            <w:vAlign w:val="center"/>
            <w:hideMark/>
          </w:tcPr>
          <w:p w14:paraId="048FC9C3"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34" w:type="pct"/>
            <w:gridSpan w:val="2"/>
            <w:tcBorders>
              <w:top w:val="nil"/>
              <w:left w:val="nil"/>
              <w:bottom w:val="nil"/>
              <w:right w:val="nil"/>
            </w:tcBorders>
            <w:shd w:val="clear" w:color="auto" w:fill="auto"/>
            <w:noWrap/>
            <w:vAlign w:val="center"/>
            <w:hideMark/>
          </w:tcPr>
          <w:p w14:paraId="1B3BE1E2"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-.08</w:t>
            </w:r>
          </w:p>
        </w:tc>
        <w:tc>
          <w:tcPr>
            <w:tcW w:w="274" w:type="pct"/>
            <w:gridSpan w:val="2"/>
            <w:tcBorders>
              <w:top w:val="nil"/>
              <w:left w:val="nil"/>
              <w:bottom w:val="nil"/>
              <w:right w:val="nil"/>
            </w:tcBorders>
            <w:shd w:val="clear" w:color="auto" w:fill="auto"/>
            <w:noWrap/>
            <w:vAlign w:val="center"/>
            <w:hideMark/>
          </w:tcPr>
          <w:p w14:paraId="63555CB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-.16</w:t>
            </w:r>
          </w:p>
        </w:tc>
      </w:tr>
      <w:tr w:rsidR="001C109F" w:rsidRPr="00CC41F3" w14:paraId="25CE19EA"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3D3AB06A" w14:textId="77777777" w:rsidR="001C109F" w:rsidRPr="00E66381" w:rsidRDefault="001C109F" w:rsidP="00AB77A5">
            <w:pPr>
              <w:spacing w:line="240" w:lineRule="auto"/>
              <w:ind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Tolerance [6]</w:t>
            </w:r>
          </w:p>
        </w:tc>
        <w:tc>
          <w:tcPr>
            <w:tcW w:w="142" w:type="pct"/>
            <w:tcBorders>
              <w:top w:val="nil"/>
              <w:left w:val="nil"/>
              <w:bottom w:val="nil"/>
              <w:right w:val="nil"/>
            </w:tcBorders>
            <w:shd w:val="clear" w:color="auto" w:fill="auto"/>
            <w:noWrap/>
            <w:vAlign w:val="center"/>
            <w:hideMark/>
          </w:tcPr>
          <w:p w14:paraId="0F8E9AD1"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6CD60244"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6921C956"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5035D1F7"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3BC4D5E2"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094E2130"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155BD900" w14:textId="77777777" w:rsidR="001C109F" w:rsidRPr="00E66381" w:rsidRDefault="001C109F" w:rsidP="00AB77A5">
            <w:pPr>
              <w:spacing w:line="240" w:lineRule="auto"/>
              <w:ind w:right="-253" w:hanging="243"/>
              <w:jc w:val="center"/>
              <w:rPr>
                <w:rFonts w:ascii="Calibri" w:eastAsia="Times New Roman" w:hAnsi="Calibri"/>
                <w:color w:val="000000"/>
                <w:sz w:val="18"/>
                <w:szCs w:val="18"/>
                <w:lang w:eastAsia="en-AU"/>
              </w:rPr>
            </w:pPr>
            <w:r w:rsidRPr="0083330D">
              <w:rPr>
                <w:rFonts w:ascii="Calibri" w:eastAsia="Times New Roman" w:hAnsi="Calibri"/>
                <w:b/>
                <w:bCs/>
                <w:color w:val="000000"/>
                <w:sz w:val="18"/>
                <w:szCs w:val="18"/>
                <w:lang w:eastAsia="en-AU"/>
              </w:rPr>
              <w:t>.21</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7FA08F11" w14:textId="77777777" w:rsidR="001C109F" w:rsidRPr="00E66381" w:rsidRDefault="001C109F" w:rsidP="00AB77A5">
            <w:pPr>
              <w:spacing w:line="240" w:lineRule="auto"/>
              <w:ind w:right="-76" w:hanging="110"/>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.17</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4D9D769C" w14:textId="77777777" w:rsidR="001C109F" w:rsidRPr="00E66381" w:rsidRDefault="001C109F" w:rsidP="00AB77A5">
            <w:pPr>
              <w:spacing w:line="240" w:lineRule="auto"/>
              <w:ind w:right="-105" w:hanging="102"/>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-.28</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2CDC2D31"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24" w:type="pct"/>
            <w:tcBorders>
              <w:top w:val="nil"/>
              <w:left w:val="nil"/>
              <w:bottom w:val="nil"/>
              <w:right w:val="nil"/>
            </w:tcBorders>
            <w:shd w:val="clear" w:color="auto" w:fill="auto"/>
            <w:noWrap/>
            <w:vAlign w:val="center"/>
            <w:hideMark/>
          </w:tcPr>
          <w:p w14:paraId="15BE8792"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-.08</w:t>
            </w:r>
          </w:p>
        </w:tc>
        <w:tc>
          <w:tcPr>
            <w:tcW w:w="234" w:type="pct"/>
            <w:tcBorders>
              <w:top w:val="nil"/>
              <w:left w:val="nil"/>
              <w:bottom w:val="nil"/>
              <w:right w:val="nil"/>
            </w:tcBorders>
            <w:shd w:val="clear" w:color="auto" w:fill="auto"/>
            <w:noWrap/>
            <w:vAlign w:val="center"/>
            <w:hideMark/>
          </w:tcPr>
          <w:p w14:paraId="4963AC8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28" w:type="pct"/>
            <w:tcBorders>
              <w:top w:val="nil"/>
              <w:left w:val="nil"/>
              <w:bottom w:val="nil"/>
              <w:right w:val="nil"/>
            </w:tcBorders>
            <w:shd w:val="clear" w:color="auto" w:fill="auto"/>
            <w:noWrap/>
            <w:vAlign w:val="center"/>
            <w:hideMark/>
          </w:tcPr>
          <w:p w14:paraId="0FDF8620"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-.24</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0D29387E"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.29</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0168FC77"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.08</w:t>
            </w:r>
          </w:p>
        </w:tc>
        <w:tc>
          <w:tcPr>
            <w:tcW w:w="226" w:type="pct"/>
            <w:tcBorders>
              <w:top w:val="nil"/>
              <w:left w:val="nil"/>
              <w:bottom w:val="nil"/>
              <w:right w:val="nil"/>
            </w:tcBorders>
            <w:shd w:val="clear" w:color="auto" w:fill="auto"/>
            <w:noWrap/>
            <w:vAlign w:val="center"/>
            <w:hideMark/>
          </w:tcPr>
          <w:p w14:paraId="33AA07AB"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w:t>
            </w:r>
            <w:r w:rsidRPr="005F3178">
              <w:rPr>
                <w:rFonts w:ascii="Calibri" w:eastAsia="Times New Roman" w:hAnsi="Calibri"/>
                <w:b/>
                <w:bCs/>
                <w:color w:val="000000"/>
                <w:sz w:val="18"/>
                <w:szCs w:val="18"/>
                <w:lang w:eastAsia="en-AU"/>
              </w:rPr>
              <w:t>0</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1CF50BEF"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23" w:type="pct"/>
            <w:gridSpan w:val="2"/>
            <w:tcBorders>
              <w:top w:val="nil"/>
              <w:left w:val="nil"/>
              <w:bottom w:val="nil"/>
              <w:right w:val="nil"/>
            </w:tcBorders>
            <w:shd w:val="clear" w:color="auto" w:fill="auto"/>
            <w:noWrap/>
            <w:vAlign w:val="center"/>
            <w:hideMark/>
          </w:tcPr>
          <w:p w14:paraId="7FD78282"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.23</w:t>
            </w:r>
            <w:r w:rsidRPr="00E66381">
              <w:rPr>
                <w:rFonts w:ascii="Calibri" w:eastAsia="Times New Roman" w:hAnsi="Calibri"/>
                <w:color w:val="000000"/>
                <w:sz w:val="18"/>
                <w:szCs w:val="18"/>
                <w:lang w:eastAsia="en-AU"/>
              </w:rPr>
              <w:t>**</w:t>
            </w:r>
          </w:p>
        </w:tc>
        <w:tc>
          <w:tcPr>
            <w:tcW w:w="234" w:type="pct"/>
            <w:gridSpan w:val="2"/>
            <w:tcBorders>
              <w:top w:val="nil"/>
              <w:left w:val="nil"/>
              <w:bottom w:val="nil"/>
              <w:right w:val="nil"/>
            </w:tcBorders>
            <w:shd w:val="clear" w:color="auto" w:fill="auto"/>
            <w:noWrap/>
            <w:vAlign w:val="center"/>
            <w:hideMark/>
          </w:tcPr>
          <w:p w14:paraId="09B6C402"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74" w:type="pct"/>
            <w:gridSpan w:val="2"/>
            <w:tcBorders>
              <w:top w:val="nil"/>
              <w:left w:val="nil"/>
              <w:bottom w:val="nil"/>
              <w:right w:val="nil"/>
            </w:tcBorders>
            <w:shd w:val="clear" w:color="auto" w:fill="auto"/>
            <w:noWrap/>
            <w:vAlign w:val="center"/>
            <w:hideMark/>
          </w:tcPr>
          <w:p w14:paraId="438A2584" w14:textId="4C308938" w:rsidR="001C109F" w:rsidRPr="00836D92" w:rsidRDefault="001C109F" w:rsidP="00AB77A5">
            <w:pPr>
              <w:spacing w:line="240" w:lineRule="auto"/>
              <w:ind w:firstLine="0"/>
              <w:jc w:val="center"/>
              <w:rPr>
                <w:rFonts w:ascii="Calibri" w:eastAsia="Times New Roman" w:hAnsi="Calibri"/>
                <w:b/>
                <w:bCs/>
                <w:color w:val="000000"/>
                <w:sz w:val="18"/>
                <w:szCs w:val="18"/>
                <w:lang w:eastAsia="en-AU"/>
              </w:rPr>
            </w:pPr>
            <w:r w:rsidRPr="00836D92">
              <w:rPr>
                <w:rFonts w:ascii="Calibri" w:eastAsia="Times New Roman" w:hAnsi="Calibri"/>
                <w:b/>
                <w:bCs/>
                <w:color w:val="000000"/>
                <w:sz w:val="18"/>
                <w:szCs w:val="18"/>
                <w:lang w:eastAsia="en-AU"/>
              </w:rPr>
              <w:t>-.15</w:t>
            </w:r>
            <w:r w:rsidR="00836D92">
              <w:rPr>
                <w:rFonts w:ascii="Calibri" w:eastAsia="Times New Roman" w:hAnsi="Calibri"/>
                <w:b/>
                <w:bCs/>
                <w:color w:val="000000"/>
                <w:sz w:val="18"/>
                <w:szCs w:val="18"/>
                <w:lang w:eastAsia="en-AU"/>
              </w:rPr>
              <w:t>**</w:t>
            </w:r>
          </w:p>
        </w:tc>
      </w:tr>
      <w:tr w:rsidR="001C109F" w:rsidRPr="00CC41F3" w14:paraId="707126D6"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6EC4DB21" w14:textId="52507905" w:rsidR="001C109F" w:rsidRPr="00E66381" w:rsidRDefault="001C109F" w:rsidP="00AB77A5">
            <w:pPr>
              <w:spacing w:line="240" w:lineRule="auto"/>
              <w:ind w:right="-249" w:firstLine="0"/>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DASS-21 [</w:t>
            </w:r>
            <w:r w:rsidR="00FE3FEC">
              <w:rPr>
                <w:rFonts w:ascii="Calibri" w:eastAsia="Times New Roman" w:hAnsi="Calibri"/>
                <w:color w:val="000000"/>
                <w:sz w:val="18"/>
                <w:szCs w:val="18"/>
                <w:lang w:eastAsia="en-AU"/>
              </w:rPr>
              <w:t>7</w:t>
            </w:r>
            <w:r w:rsidRPr="00CC41F3">
              <w:rPr>
                <w:rFonts w:ascii="Calibri" w:eastAsia="Times New Roman" w:hAnsi="Calibri"/>
                <w:color w:val="000000"/>
                <w:sz w:val="18"/>
                <w:szCs w:val="18"/>
                <w:lang w:eastAsia="en-AU"/>
              </w:rPr>
              <w:t>]</w:t>
            </w:r>
          </w:p>
        </w:tc>
        <w:tc>
          <w:tcPr>
            <w:tcW w:w="142" w:type="pct"/>
            <w:tcBorders>
              <w:top w:val="nil"/>
              <w:left w:val="nil"/>
              <w:bottom w:val="nil"/>
              <w:right w:val="nil"/>
            </w:tcBorders>
            <w:shd w:val="clear" w:color="auto" w:fill="auto"/>
            <w:noWrap/>
            <w:vAlign w:val="center"/>
            <w:hideMark/>
          </w:tcPr>
          <w:p w14:paraId="111778E0"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4C84F4D4"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23B13F7C"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61DD430C"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00621CBF"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4EF588C1"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3C8C24E3"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76FF958" w14:textId="77777777" w:rsidR="001C109F" w:rsidRPr="00E66381" w:rsidRDefault="001C109F" w:rsidP="00AB77A5">
            <w:pPr>
              <w:spacing w:line="240" w:lineRule="auto"/>
              <w:ind w:right="-76" w:hanging="110"/>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.37</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4DBD9FDA" w14:textId="77777777" w:rsidR="001C109F" w:rsidRPr="00E66381" w:rsidRDefault="001C109F" w:rsidP="00AB77A5">
            <w:pPr>
              <w:spacing w:line="240" w:lineRule="auto"/>
              <w:ind w:right="-105" w:hanging="102"/>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-.32</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7EAA43D6"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24" w:type="pct"/>
            <w:tcBorders>
              <w:top w:val="nil"/>
              <w:left w:val="nil"/>
              <w:bottom w:val="nil"/>
              <w:right w:val="nil"/>
            </w:tcBorders>
            <w:shd w:val="clear" w:color="auto" w:fill="auto"/>
            <w:noWrap/>
            <w:vAlign w:val="center"/>
            <w:hideMark/>
          </w:tcPr>
          <w:p w14:paraId="64F95A2F"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-.11</w:t>
            </w:r>
          </w:p>
        </w:tc>
        <w:tc>
          <w:tcPr>
            <w:tcW w:w="234" w:type="pct"/>
            <w:tcBorders>
              <w:top w:val="nil"/>
              <w:left w:val="nil"/>
              <w:bottom w:val="nil"/>
              <w:right w:val="nil"/>
            </w:tcBorders>
            <w:shd w:val="clear" w:color="auto" w:fill="auto"/>
            <w:noWrap/>
            <w:vAlign w:val="center"/>
            <w:hideMark/>
          </w:tcPr>
          <w:p w14:paraId="4D059736"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.07</w:t>
            </w:r>
          </w:p>
        </w:tc>
        <w:tc>
          <w:tcPr>
            <w:tcW w:w="228" w:type="pct"/>
            <w:tcBorders>
              <w:top w:val="nil"/>
              <w:left w:val="nil"/>
              <w:bottom w:val="nil"/>
              <w:right w:val="nil"/>
            </w:tcBorders>
            <w:shd w:val="clear" w:color="auto" w:fill="auto"/>
            <w:noWrap/>
            <w:vAlign w:val="center"/>
            <w:hideMark/>
          </w:tcPr>
          <w:p w14:paraId="6A86E029"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-.31</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5352742A"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.62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1D3F3EFC"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.36</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1E600737"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.21</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5018F43"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.13</w:t>
            </w:r>
          </w:p>
        </w:tc>
        <w:tc>
          <w:tcPr>
            <w:tcW w:w="223" w:type="pct"/>
            <w:gridSpan w:val="2"/>
            <w:tcBorders>
              <w:top w:val="nil"/>
              <w:left w:val="nil"/>
              <w:bottom w:val="nil"/>
              <w:right w:val="nil"/>
            </w:tcBorders>
            <w:shd w:val="clear" w:color="auto" w:fill="auto"/>
            <w:noWrap/>
            <w:vAlign w:val="center"/>
            <w:hideMark/>
          </w:tcPr>
          <w:p w14:paraId="07E1E5B8"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.06</w:t>
            </w:r>
          </w:p>
        </w:tc>
        <w:tc>
          <w:tcPr>
            <w:tcW w:w="234" w:type="pct"/>
            <w:gridSpan w:val="2"/>
            <w:tcBorders>
              <w:top w:val="nil"/>
              <w:left w:val="nil"/>
              <w:bottom w:val="nil"/>
              <w:right w:val="nil"/>
            </w:tcBorders>
            <w:shd w:val="clear" w:color="auto" w:fill="auto"/>
            <w:noWrap/>
            <w:vAlign w:val="center"/>
            <w:hideMark/>
          </w:tcPr>
          <w:p w14:paraId="0036784C"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-.01</w:t>
            </w:r>
          </w:p>
        </w:tc>
        <w:tc>
          <w:tcPr>
            <w:tcW w:w="274" w:type="pct"/>
            <w:gridSpan w:val="2"/>
            <w:tcBorders>
              <w:top w:val="nil"/>
              <w:left w:val="nil"/>
              <w:bottom w:val="nil"/>
              <w:right w:val="nil"/>
            </w:tcBorders>
            <w:shd w:val="clear" w:color="auto" w:fill="auto"/>
            <w:noWrap/>
            <w:vAlign w:val="center"/>
            <w:hideMark/>
          </w:tcPr>
          <w:p w14:paraId="44B1B4C8"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.01</w:t>
            </w:r>
          </w:p>
        </w:tc>
      </w:tr>
      <w:tr w:rsidR="001C109F" w:rsidRPr="00CC41F3" w14:paraId="54FCFF6F"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3FEBC139" w14:textId="1AFF7B5D" w:rsidR="001C109F" w:rsidRPr="00E66381" w:rsidRDefault="001C109F" w:rsidP="00AB77A5">
            <w:pPr>
              <w:spacing w:line="240" w:lineRule="auto"/>
              <w:ind w:firstLine="0"/>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CHI-T [</w:t>
            </w:r>
            <w:r w:rsidR="00FE3FEC">
              <w:rPr>
                <w:rFonts w:ascii="Calibri" w:eastAsia="Times New Roman" w:hAnsi="Calibri"/>
                <w:color w:val="000000"/>
                <w:sz w:val="18"/>
                <w:szCs w:val="18"/>
                <w:lang w:eastAsia="en-AU"/>
              </w:rPr>
              <w:t>8</w:t>
            </w:r>
            <w:r w:rsidRPr="00CC41F3">
              <w:rPr>
                <w:rFonts w:ascii="Calibri" w:eastAsia="Times New Roman" w:hAnsi="Calibri"/>
                <w:color w:val="000000"/>
                <w:sz w:val="18"/>
                <w:szCs w:val="18"/>
                <w:lang w:eastAsia="en-AU"/>
              </w:rPr>
              <w:t>]</w:t>
            </w:r>
          </w:p>
        </w:tc>
        <w:tc>
          <w:tcPr>
            <w:tcW w:w="142" w:type="pct"/>
            <w:tcBorders>
              <w:top w:val="nil"/>
              <w:left w:val="nil"/>
              <w:bottom w:val="nil"/>
              <w:right w:val="nil"/>
            </w:tcBorders>
            <w:shd w:val="clear" w:color="auto" w:fill="auto"/>
            <w:noWrap/>
            <w:vAlign w:val="center"/>
            <w:hideMark/>
          </w:tcPr>
          <w:p w14:paraId="52608DAF"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5D285494"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6F41A215"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43F3E42F"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7E85AFEB"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69BACA32"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3DEBDBDF"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1C5ECF95"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7C4E4B3C" w14:textId="77777777" w:rsidR="001C109F" w:rsidRPr="00E66381" w:rsidRDefault="001C109F" w:rsidP="00AB77A5">
            <w:pPr>
              <w:spacing w:line="240" w:lineRule="auto"/>
              <w:ind w:right="-105" w:hanging="102"/>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-.20</w:t>
            </w:r>
            <w:r w:rsidRPr="00E66381">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62A94145"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.40</w:t>
            </w:r>
            <w:r w:rsidRPr="00E66381">
              <w:rPr>
                <w:rFonts w:ascii="Calibri" w:eastAsia="Times New Roman" w:hAnsi="Calibri"/>
                <w:color w:val="000000"/>
                <w:sz w:val="18"/>
                <w:szCs w:val="18"/>
                <w:lang w:eastAsia="en-AU"/>
              </w:rPr>
              <w:t>***</w:t>
            </w:r>
          </w:p>
        </w:tc>
        <w:tc>
          <w:tcPr>
            <w:tcW w:w="224" w:type="pct"/>
            <w:tcBorders>
              <w:top w:val="nil"/>
              <w:left w:val="nil"/>
              <w:bottom w:val="nil"/>
              <w:right w:val="nil"/>
            </w:tcBorders>
            <w:shd w:val="clear" w:color="auto" w:fill="auto"/>
            <w:noWrap/>
            <w:vAlign w:val="center"/>
            <w:hideMark/>
          </w:tcPr>
          <w:p w14:paraId="1239D34E"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c>
          <w:tcPr>
            <w:tcW w:w="234" w:type="pct"/>
            <w:tcBorders>
              <w:top w:val="nil"/>
              <w:left w:val="nil"/>
              <w:bottom w:val="nil"/>
              <w:right w:val="nil"/>
            </w:tcBorders>
            <w:shd w:val="clear" w:color="auto" w:fill="auto"/>
            <w:noWrap/>
            <w:vAlign w:val="center"/>
            <w:hideMark/>
          </w:tcPr>
          <w:p w14:paraId="4F6C05A4"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.13</w:t>
            </w:r>
          </w:p>
        </w:tc>
        <w:tc>
          <w:tcPr>
            <w:tcW w:w="228" w:type="pct"/>
            <w:tcBorders>
              <w:top w:val="nil"/>
              <w:left w:val="nil"/>
              <w:bottom w:val="nil"/>
              <w:right w:val="nil"/>
            </w:tcBorders>
            <w:shd w:val="clear" w:color="auto" w:fill="auto"/>
            <w:noWrap/>
            <w:vAlign w:val="center"/>
            <w:hideMark/>
          </w:tcPr>
          <w:p w14:paraId="7E214828"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-.30</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5DDA0FBB"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.39</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119A53AD"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.08</w:t>
            </w:r>
          </w:p>
        </w:tc>
        <w:tc>
          <w:tcPr>
            <w:tcW w:w="226" w:type="pct"/>
            <w:tcBorders>
              <w:top w:val="nil"/>
              <w:left w:val="nil"/>
              <w:bottom w:val="nil"/>
              <w:right w:val="nil"/>
            </w:tcBorders>
            <w:shd w:val="clear" w:color="auto" w:fill="auto"/>
            <w:noWrap/>
            <w:vAlign w:val="center"/>
            <w:hideMark/>
          </w:tcPr>
          <w:p w14:paraId="6888C60C"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.18</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222AF05"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23" w:type="pct"/>
            <w:gridSpan w:val="2"/>
            <w:tcBorders>
              <w:top w:val="nil"/>
              <w:left w:val="nil"/>
              <w:bottom w:val="nil"/>
              <w:right w:val="nil"/>
            </w:tcBorders>
            <w:shd w:val="clear" w:color="auto" w:fill="auto"/>
            <w:noWrap/>
            <w:vAlign w:val="center"/>
            <w:hideMark/>
          </w:tcPr>
          <w:p w14:paraId="67A14BE6"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34" w:type="pct"/>
            <w:gridSpan w:val="2"/>
            <w:tcBorders>
              <w:top w:val="nil"/>
              <w:left w:val="nil"/>
              <w:bottom w:val="nil"/>
              <w:right w:val="nil"/>
            </w:tcBorders>
            <w:shd w:val="clear" w:color="auto" w:fill="auto"/>
            <w:noWrap/>
            <w:vAlign w:val="center"/>
            <w:hideMark/>
          </w:tcPr>
          <w:p w14:paraId="31E9A4C6"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74" w:type="pct"/>
            <w:gridSpan w:val="2"/>
            <w:tcBorders>
              <w:top w:val="nil"/>
              <w:left w:val="nil"/>
              <w:bottom w:val="nil"/>
              <w:right w:val="nil"/>
            </w:tcBorders>
            <w:shd w:val="clear" w:color="auto" w:fill="auto"/>
            <w:noWrap/>
            <w:vAlign w:val="center"/>
            <w:hideMark/>
          </w:tcPr>
          <w:p w14:paraId="6B63212F"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Pr>
                <w:rFonts w:ascii="Calibri" w:eastAsia="Times New Roman" w:hAnsi="Calibri"/>
                <w:color w:val="000000"/>
                <w:sz w:val="18"/>
                <w:szCs w:val="18"/>
                <w:lang w:eastAsia="en-AU"/>
              </w:rPr>
              <w:t>&lt;.01</w:t>
            </w:r>
          </w:p>
        </w:tc>
      </w:tr>
      <w:tr w:rsidR="001C109F" w:rsidRPr="00CC41F3" w14:paraId="6DC0B074"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08E02CCE" w14:textId="77777777" w:rsidR="001C109F" w:rsidRPr="00E66381" w:rsidRDefault="001C109F" w:rsidP="00AB77A5">
            <w:pPr>
              <w:spacing w:line="240" w:lineRule="auto"/>
              <w:ind w:firstLine="0"/>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SUPPSP</w:t>
            </w:r>
            <w:r w:rsidRPr="00CC41F3">
              <w:rPr>
                <w:rFonts w:ascii="Calibri" w:eastAsia="Times New Roman" w:hAnsi="Calibri"/>
                <w:color w:val="000000"/>
                <w:sz w:val="18"/>
                <w:szCs w:val="18"/>
                <w:vertAlign w:val="subscript"/>
                <w:lang w:eastAsia="en-AU"/>
              </w:rPr>
              <w:t>N</w:t>
            </w:r>
            <w:r>
              <w:rPr>
                <w:rFonts w:ascii="Calibri" w:eastAsia="Times New Roman" w:hAnsi="Calibri"/>
                <w:color w:val="000000"/>
                <w:sz w:val="18"/>
                <w:szCs w:val="18"/>
                <w:vertAlign w:val="subscript"/>
                <w:lang w:eastAsia="en-AU"/>
              </w:rPr>
              <w:t>U</w:t>
            </w:r>
            <w:r w:rsidRPr="00CC41F3">
              <w:rPr>
                <w:rFonts w:ascii="Calibri" w:eastAsia="Times New Roman" w:hAnsi="Calibri"/>
                <w:color w:val="000000"/>
                <w:sz w:val="18"/>
                <w:szCs w:val="18"/>
                <w:vertAlign w:val="subscript"/>
                <w:lang w:eastAsia="en-AU"/>
              </w:rPr>
              <w:t xml:space="preserve"> </w:t>
            </w:r>
            <w:r w:rsidRPr="00E66381">
              <w:rPr>
                <w:rFonts w:ascii="Calibri" w:eastAsia="Times New Roman" w:hAnsi="Calibri"/>
                <w:color w:val="000000"/>
                <w:sz w:val="18"/>
                <w:szCs w:val="18"/>
                <w:lang w:eastAsia="en-AU"/>
              </w:rPr>
              <w:t>[9]</w:t>
            </w:r>
          </w:p>
        </w:tc>
        <w:tc>
          <w:tcPr>
            <w:tcW w:w="142" w:type="pct"/>
            <w:tcBorders>
              <w:top w:val="nil"/>
              <w:left w:val="nil"/>
              <w:bottom w:val="nil"/>
              <w:right w:val="nil"/>
            </w:tcBorders>
            <w:shd w:val="clear" w:color="auto" w:fill="auto"/>
            <w:noWrap/>
            <w:vAlign w:val="center"/>
            <w:hideMark/>
          </w:tcPr>
          <w:p w14:paraId="1B238865"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3D344EF4"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1AC5AC54"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2C70C325"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7CFB37DB"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4C9ACF75"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6A15A1EE"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5AF20CEA"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12E6449A"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182" w:type="pct"/>
            <w:tcBorders>
              <w:top w:val="nil"/>
              <w:left w:val="nil"/>
              <w:bottom w:val="nil"/>
              <w:right w:val="nil"/>
            </w:tcBorders>
            <w:shd w:val="clear" w:color="auto" w:fill="auto"/>
            <w:noWrap/>
            <w:vAlign w:val="center"/>
            <w:hideMark/>
          </w:tcPr>
          <w:p w14:paraId="26E28863" w14:textId="77777777" w:rsidR="001C109F" w:rsidRPr="00E66381" w:rsidRDefault="001C109F" w:rsidP="00AB77A5">
            <w:pPr>
              <w:spacing w:line="240" w:lineRule="auto"/>
              <w:ind w:right="-217" w:hanging="249"/>
              <w:jc w:val="center"/>
              <w:rPr>
                <w:rFonts w:ascii="Calibri" w:eastAsia="Times New Roman" w:hAnsi="Calibri"/>
                <w:color w:val="000000"/>
                <w:sz w:val="18"/>
                <w:szCs w:val="18"/>
                <w:lang w:eastAsia="en-AU"/>
              </w:rPr>
            </w:pPr>
            <w:r>
              <w:rPr>
                <w:rFonts w:ascii="Calibri" w:eastAsia="Times New Roman" w:hAnsi="Calibri"/>
                <w:color w:val="000000"/>
                <w:sz w:val="18"/>
                <w:szCs w:val="18"/>
                <w:lang w:eastAsia="en-AU"/>
              </w:rPr>
              <w:t>&lt;.01</w:t>
            </w:r>
          </w:p>
        </w:tc>
        <w:tc>
          <w:tcPr>
            <w:tcW w:w="224" w:type="pct"/>
            <w:tcBorders>
              <w:top w:val="nil"/>
              <w:left w:val="nil"/>
              <w:bottom w:val="nil"/>
              <w:right w:val="nil"/>
            </w:tcBorders>
            <w:shd w:val="clear" w:color="auto" w:fill="auto"/>
            <w:noWrap/>
            <w:vAlign w:val="center"/>
            <w:hideMark/>
          </w:tcPr>
          <w:p w14:paraId="5B96F988"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.16</w:t>
            </w:r>
          </w:p>
        </w:tc>
        <w:tc>
          <w:tcPr>
            <w:tcW w:w="234" w:type="pct"/>
            <w:tcBorders>
              <w:top w:val="nil"/>
              <w:left w:val="nil"/>
              <w:bottom w:val="nil"/>
              <w:right w:val="nil"/>
            </w:tcBorders>
            <w:shd w:val="clear" w:color="auto" w:fill="auto"/>
            <w:noWrap/>
            <w:vAlign w:val="center"/>
            <w:hideMark/>
          </w:tcPr>
          <w:p w14:paraId="49EFBFC1"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28" w:type="pct"/>
            <w:tcBorders>
              <w:top w:val="nil"/>
              <w:left w:val="nil"/>
              <w:bottom w:val="nil"/>
              <w:right w:val="nil"/>
            </w:tcBorders>
            <w:shd w:val="clear" w:color="auto" w:fill="auto"/>
            <w:noWrap/>
            <w:vAlign w:val="center"/>
            <w:hideMark/>
          </w:tcPr>
          <w:p w14:paraId="0D9C37CB"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.47</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3D1510B5"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-.39</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C2EBECD"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-.19</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585AB083"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-.17</w:t>
            </w:r>
          </w:p>
        </w:tc>
        <w:tc>
          <w:tcPr>
            <w:tcW w:w="226" w:type="pct"/>
            <w:tcBorders>
              <w:top w:val="nil"/>
              <w:left w:val="nil"/>
              <w:bottom w:val="nil"/>
              <w:right w:val="nil"/>
            </w:tcBorders>
            <w:shd w:val="clear" w:color="auto" w:fill="auto"/>
            <w:noWrap/>
            <w:vAlign w:val="center"/>
            <w:hideMark/>
          </w:tcPr>
          <w:p w14:paraId="2A327D1D"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23" w:type="pct"/>
            <w:gridSpan w:val="2"/>
            <w:tcBorders>
              <w:top w:val="nil"/>
              <w:left w:val="nil"/>
              <w:bottom w:val="nil"/>
              <w:right w:val="nil"/>
            </w:tcBorders>
            <w:shd w:val="clear" w:color="auto" w:fill="auto"/>
            <w:noWrap/>
            <w:vAlign w:val="center"/>
            <w:hideMark/>
          </w:tcPr>
          <w:p w14:paraId="6DF68E1C"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-.11</w:t>
            </w:r>
          </w:p>
        </w:tc>
        <w:tc>
          <w:tcPr>
            <w:tcW w:w="234" w:type="pct"/>
            <w:gridSpan w:val="2"/>
            <w:tcBorders>
              <w:top w:val="nil"/>
              <w:left w:val="nil"/>
              <w:bottom w:val="nil"/>
              <w:right w:val="nil"/>
            </w:tcBorders>
            <w:shd w:val="clear" w:color="auto" w:fill="auto"/>
            <w:noWrap/>
            <w:vAlign w:val="center"/>
            <w:hideMark/>
          </w:tcPr>
          <w:p w14:paraId="26B6BA70"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74" w:type="pct"/>
            <w:gridSpan w:val="2"/>
            <w:tcBorders>
              <w:top w:val="nil"/>
              <w:left w:val="nil"/>
              <w:bottom w:val="nil"/>
              <w:right w:val="nil"/>
            </w:tcBorders>
            <w:shd w:val="clear" w:color="auto" w:fill="auto"/>
            <w:noWrap/>
            <w:vAlign w:val="center"/>
            <w:hideMark/>
          </w:tcPr>
          <w:p w14:paraId="4B1B34A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r>
      <w:tr w:rsidR="001C109F" w:rsidRPr="00CC41F3" w14:paraId="3A8587CC"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143E49A7"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proofErr w:type="spellStart"/>
            <w:r w:rsidRPr="00CC41F3">
              <w:rPr>
                <w:rFonts w:ascii="Calibri" w:eastAsia="Times New Roman" w:hAnsi="Calibri"/>
                <w:color w:val="000000"/>
                <w:sz w:val="18"/>
                <w:szCs w:val="18"/>
                <w:lang w:eastAsia="en-AU"/>
              </w:rPr>
              <w:t>SUPPSP</w:t>
            </w:r>
            <w:r>
              <w:rPr>
                <w:rFonts w:ascii="Calibri" w:eastAsia="Times New Roman" w:hAnsi="Calibri"/>
                <w:color w:val="000000"/>
                <w:sz w:val="18"/>
                <w:szCs w:val="18"/>
                <w:vertAlign w:val="subscript"/>
                <w:lang w:eastAsia="en-AU"/>
              </w:rPr>
              <w:t>LP</w:t>
            </w:r>
            <w:r w:rsidRPr="00CC41F3">
              <w:rPr>
                <w:rFonts w:ascii="Calibri" w:eastAsia="Times New Roman" w:hAnsi="Calibri"/>
                <w:color w:val="000000"/>
                <w:sz w:val="18"/>
                <w:szCs w:val="18"/>
                <w:vertAlign w:val="subscript"/>
                <w:lang w:eastAsia="en-AU"/>
              </w:rPr>
              <w:t>er</w:t>
            </w:r>
            <w:proofErr w:type="spellEnd"/>
            <w:r w:rsidRPr="00E66381">
              <w:rPr>
                <w:rFonts w:ascii="Calibri" w:eastAsia="Times New Roman" w:hAnsi="Calibri"/>
                <w:color w:val="000000"/>
                <w:sz w:val="18"/>
                <w:szCs w:val="18"/>
                <w:lang w:eastAsia="en-AU"/>
              </w:rPr>
              <w:t xml:space="preserve"> [10]</w:t>
            </w:r>
          </w:p>
        </w:tc>
        <w:tc>
          <w:tcPr>
            <w:tcW w:w="142" w:type="pct"/>
            <w:tcBorders>
              <w:top w:val="nil"/>
              <w:left w:val="nil"/>
              <w:bottom w:val="nil"/>
              <w:right w:val="nil"/>
            </w:tcBorders>
            <w:shd w:val="clear" w:color="auto" w:fill="auto"/>
            <w:noWrap/>
            <w:vAlign w:val="center"/>
            <w:hideMark/>
          </w:tcPr>
          <w:p w14:paraId="349C5AB8"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6D511085"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59F3A9B0"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73C1AA03"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67A43690"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21CE2DB9"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7DBCCBE6"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4EE73183"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16634B47"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7A4BB0B7"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4" w:type="pct"/>
            <w:tcBorders>
              <w:top w:val="nil"/>
              <w:left w:val="nil"/>
              <w:bottom w:val="nil"/>
              <w:right w:val="nil"/>
            </w:tcBorders>
            <w:shd w:val="clear" w:color="auto" w:fill="auto"/>
            <w:noWrap/>
            <w:vAlign w:val="center"/>
            <w:hideMark/>
          </w:tcPr>
          <w:p w14:paraId="44C75916" w14:textId="77777777" w:rsidR="001C109F" w:rsidRPr="00E66381" w:rsidRDefault="001C109F" w:rsidP="00AB77A5">
            <w:pPr>
              <w:spacing w:line="240" w:lineRule="auto"/>
              <w:ind w:right="-258" w:hanging="245"/>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.23</w:t>
            </w:r>
            <w:r w:rsidRPr="00E66381">
              <w:rPr>
                <w:rFonts w:ascii="Calibri" w:eastAsia="Times New Roman" w:hAnsi="Calibri"/>
                <w:color w:val="000000"/>
                <w:sz w:val="18"/>
                <w:szCs w:val="18"/>
                <w:lang w:eastAsia="en-AU"/>
              </w:rPr>
              <w:t>**</w:t>
            </w:r>
          </w:p>
        </w:tc>
        <w:tc>
          <w:tcPr>
            <w:tcW w:w="234" w:type="pct"/>
            <w:tcBorders>
              <w:top w:val="nil"/>
              <w:left w:val="nil"/>
              <w:bottom w:val="nil"/>
              <w:right w:val="nil"/>
            </w:tcBorders>
            <w:shd w:val="clear" w:color="auto" w:fill="auto"/>
            <w:noWrap/>
            <w:vAlign w:val="center"/>
            <w:hideMark/>
          </w:tcPr>
          <w:p w14:paraId="2EB17D88"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28" w:type="pct"/>
            <w:tcBorders>
              <w:top w:val="nil"/>
              <w:left w:val="nil"/>
              <w:bottom w:val="nil"/>
              <w:right w:val="nil"/>
            </w:tcBorders>
            <w:shd w:val="clear" w:color="auto" w:fill="auto"/>
            <w:noWrap/>
            <w:vAlign w:val="center"/>
            <w:hideMark/>
          </w:tcPr>
          <w:p w14:paraId="6A298A65"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26" w:type="pct"/>
            <w:tcBorders>
              <w:top w:val="nil"/>
              <w:left w:val="nil"/>
              <w:bottom w:val="nil"/>
              <w:right w:val="nil"/>
            </w:tcBorders>
            <w:shd w:val="clear" w:color="auto" w:fill="auto"/>
            <w:noWrap/>
            <w:vAlign w:val="center"/>
            <w:hideMark/>
          </w:tcPr>
          <w:p w14:paraId="56AF232D"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Pr>
                <w:rFonts w:ascii="Calibri" w:eastAsia="Times New Roman" w:hAnsi="Calibri"/>
                <w:color w:val="000000"/>
                <w:sz w:val="18"/>
                <w:szCs w:val="18"/>
                <w:lang w:eastAsia="en-AU"/>
              </w:rPr>
              <w:t>&lt;.01</w:t>
            </w:r>
          </w:p>
        </w:tc>
        <w:tc>
          <w:tcPr>
            <w:tcW w:w="226" w:type="pct"/>
            <w:tcBorders>
              <w:top w:val="nil"/>
              <w:left w:val="nil"/>
              <w:bottom w:val="nil"/>
              <w:right w:val="nil"/>
            </w:tcBorders>
            <w:shd w:val="clear" w:color="auto" w:fill="auto"/>
            <w:noWrap/>
            <w:vAlign w:val="center"/>
            <w:hideMark/>
          </w:tcPr>
          <w:p w14:paraId="17E55110"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26" w:type="pct"/>
            <w:tcBorders>
              <w:top w:val="nil"/>
              <w:left w:val="nil"/>
              <w:bottom w:val="nil"/>
              <w:right w:val="nil"/>
            </w:tcBorders>
            <w:shd w:val="clear" w:color="auto" w:fill="auto"/>
            <w:noWrap/>
            <w:vAlign w:val="center"/>
            <w:hideMark/>
          </w:tcPr>
          <w:p w14:paraId="536392E0"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.14</w:t>
            </w:r>
          </w:p>
        </w:tc>
        <w:tc>
          <w:tcPr>
            <w:tcW w:w="226" w:type="pct"/>
            <w:tcBorders>
              <w:top w:val="nil"/>
              <w:left w:val="nil"/>
              <w:bottom w:val="nil"/>
              <w:right w:val="nil"/>
            </w:tcBorders>
            <w:shd w:val="clear" w:color="auto" w:fill="auto"/>
            <w:noWrap/>
            <w:vAlign w:val="center"/>
            <w:hideMark/>
          </w:tcPr>
          <w:p w14:paraId="2E0680D4"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23" w:type="pct"/>
            <w:gridSpan w:val="2"/>
            <w:tcBorders>
              <w:top w:val="nil"/>
              <w:left w:val="nil"/>
              <w:bottom w:val="nil"/>
              <w:right w:val="nil"/>
            </w:tcBorders>
            <w:shd w:val="clear" w:color="auto" w:fill="auto"/>
            <w:noWrap/>
            <w:vAlign w:val="center"/>
            <w:hideMark/>
          </w:tcPr>
          <w:p w14:paraId="4A891C9B"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34" w:type="pct"/>
            <w:gridSpan w:val="2"/>
            <w:tcBorders>
              <w:top w:val="nil"/>
              <w:left w:val="nil"/>
              <w:bottom w:val="nil"/>
              <w:right w:val="nil"/>
            </w:tcBorders>
            <w:shd w:val="clear" w:color="auto" w:fill="auto"/>
            <w:noWrap/>
            <w:vAlign w:val="center"/>
            <w:hideMark/>
          </w:tcPr>
          <w:p w14:paraId="091B4D1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74" w:type="pct"/>
            <w:gridSpan w:val="2"/>
            <w:tcBorders>
              <w:top w:val="nil"/>
              <w:left w:val="nil"/>
              <w:bottom w:val="nil"/>
              <w:right w:val="nil"/>
            </w:tcBorders>
            <w:shd w:val="clear" w:color="auto" w:fill="auto"/>
            <w:noWrap/>
            <w:vAlign w:val="center"/>
            <w:hideMark/>
          </w:tcPr>
          <w:p w14:paraId="776A0D1A"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r>
      <w:tr w:rsidR="001C109F" w:rsidRPr="00CC41F3" w14:paraId="17DD84E3"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2FB75F92"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proofErr w:type="spellStart"/>
            <w:r w:rsidRPr="00CC41F3">
              <w:rPr>
                <w:rFonts w:ascii="Calibri" w:eastAsia="Times New Roman" w:hAnsi="Calibri"/>
                <w:color w:val="000000"/>
                <w:sz w:val="18"/>
                <w:szCs w:val="18"/>
                <w:lang w:eastAsia="en-AU"/>
              </w:rPr>
              <w:t>SUPPSP</w:t>
            </w:r>
            <w:r>
              <w:rPr>
                <w:rFonts w:ascii="Calibri" w:eastAsia="Times New Roman" w:hAnsi="Calibri"/>
                <w:color w:val="000000"/>
                <w:sz w:val="18"/>
                <w:szCs w:val="18"/>
                <w:vertAlign w:val="subscript"/>
                <w:lang w:eastAsia="en-AU"/>
              </w:rPr>
              <w:t>LPr</w:t>
            </w:r>
            <w:proofErr w:type="spellEnd"/>
            <w:r w:rsidRPr="00CC41F3">
              <w:rPr>
                <w:rFonts w:ascii="Calibri" w:eastAsia="Times New Roman" w:hAnsi="Calibri"/>
                <w:color w:val="000000"/>
                <w:sz w:val="18"/>
                <w:szCs w:val="18"/>
                <w:lang w:eastAsia="en-AU"/>
              </w:rPr>
              <w:t xml:space="preserve"> [11]</w:t>
            </w:r>
          </w:p>
        </w:tc>
        <w:tc>
          <w:tcPr>
            <w:tcW w:w="142" w:type="pct"/>
            <w:tcBorders>
              <w:top w:val="nil"/>
              <w:left w:val="nil"/>
              <w:bottom w:val="nil"/>
              <w:right w:val="nil"/>
            </w:tcBorders>
            <w:shd w:val="clear" w:color="auto" w:fill="auto"/>
            <w:noWrap/>
            <w:vAlign w:val="center"/>
            <w:hideMark/>
          </w:tcPr>
          <w:p w14:paraId="28DA424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582E4AC7"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02F7A716"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71D1B4F5"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1517FD2A"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5457FCDD"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4E8C8480"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7FC3F0A6"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1AF3FB74"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1D026164"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nil"/>
              <w:right w:val="nil"/>
            </w:tcBorders>
            <w:shd w:val="clear" w:color="auto" w:fill="auto"/>
            <w:noWrap/>
            <w:vAlign w:val="center"/>
            <w:hideMark/>
          </w:tcPr>
          <w:p w14:paraId="7F5F0168"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34" w:type="pct"/>
            <w:tcBorders>
              <w:top w:val="nil"/>
              <w:left w:val="nil"/>
              <w:bottom w:val="nil"/>
              <w:right w:val="nil"/>
            </w:tcBorders>
            <w:shd w:val="clear" w:color="auto" w:fill="auto"/>
            <w:noWrap/>
            <w:vAlign w:val="center"/>
            <w:hideMark/>
          </w:tcPr>
          <w:p w14:paraId="7AC5E8F1"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.11</w:t>
            </w:r>
          </w:p>
        </w:tc>
        <w:tc>
          <w:tcPr>
            <w:tcW w:w="228" w:type="pct"/>
            <w:tcBorders>
              <w:top w:val="nil"/>
              <w:left w:val="nil"/>
              <w:bottom w:val="nil"/>
              <w:right w:val="nil"/>
            </w:tcBorders>
            <w:shd w:val="clear" w:color="auto" w:fill="auto"/>
            <w:noWrap/>
            <w:vAlign w:val="center"/>
            <w:hideMark/>
          </w:tcPr>
          <w:p w14:paraId="158650A0"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.23</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5CCFD354"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b/>
                <w:bCs/>
                <w:color w:val="000000"/>
                <w:sz w:val="18"/>
                <w:szCs w:val="18"/>
                <w:lang w:eastAsia="en-AU"/>
              </w:rPr>
              <w:t>-.18</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2BEB291D"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-.12</w:t>
            </w:r>
          </w:p>
        </w:tc>
        <w:tc>
          <w:tcPr>
            <w:tcW w:w="226" w:type="pct"/>
            <w:tcBorders>
              <w:top w:val="nil"/>
              <w:left w:val="nil"/>
              <w:bottom w:val="nil"/>
              <w:right w:val="nil"/>
            </w:tcBorders>
            <w:shd w:val="clear" w:color="auto" w:fill="auto"/>
            <w:noWrap/>
            <w:vAlign w:val="center"/>
            <w:hideMark/>
          </w:tcPr>
          <w:p w14:paraId="77951114"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26" w:type="pct"/>
            <w:tcBorders>
              <w:top w:val="nil"/>
              <w:left w:val="nil"/>
              <w:bottom w:val="nil"/>
              <w:right w:val="nil"/>
            </w:tcBorders>
            <w:shd w:val="clear" w:color="auto" w:fill="auto"/>
            <w:noWrap/>
            <w:vAlign w:val="center"/>
            <w:hideMark/>
          </w:tcPr>
          <w:p w14:paraId="2CBD1A69"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.12</w:t>
            </w:r>
          </w:p>
        </w:tc>
        <w:tc>
          <w:tcPr>
            <w:tcW w:w="223" w:type="pct"/>
            <w:gridSpan w:val="2"/>
            <w:tcBorders>
              <w:top w:val="nil"/>
              <w:left w:val="nil"/>
              <w:bottom w:val="nil"/>
              <w:right w:val="nil"/>
            </w:tcBorders>
            <w:shd w:val="clear" w:color="auto" w:fill="auto"/>
            <w:noWrap/>
            <w:vAlign w:val="center"/>
            <w:hideMark/>
          </w:tcPr>
          <w:p w14:paraId="6DAB0895"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-.09</w:t>
            </w:r>
          </w:p>
        </w:tc>
        <w:tc>
          <w:tcPr>
            <w:tcW w:w="234" w:type="pct"/>
            <w:gridSpan w:val="2"/>
            <w:tcBorders>
              <w:top w:val="nil"/>
              <w:left w:val="nil"/>
              <w:bottom w:val="nil"/>
              <w:right w:val="nil"/>
            </w:tcBorders>
            <w:shd w:val="clear" w:color="auto" w:fill="auto"/>
            <w:noWrap/>
            <w:vAlign w:val="center"/>
            <w:hideMark/>
          </w:tcPr>
          <w:p w14:paraId="55751F2F"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74" w:type="pct"/>
            <w:gridSpan w:val="2"/>
            <w:tcBorders>
              <w:top w:val="nil"/>
              <w:left w:val="nil"/>
              <w:bottom w:val="nil"/>
              <w:right w:val="nil"/>
            </w:tcBorders>
            <w:shd w:val="clear" w:color="auto" w:fill="auto"/>
            <w:noWrap/>
            <w:vAlign w:val="center"/>
            <w:hideMark/>
          </w:tcPr>
          <w:p w14:paraId="093A2D03"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r>
      <w:tr w:rsidR="001C109F" w:rsidRPr="00CC41F3" w14:paraId="699F11F4"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283FC62B"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SUPPSP</w:t>
            </w:r>
            <w:r w:rsidRPr="00CC41F3">
              <w:rPr>
                <w:rFonts w:ascii="Calibri" w:eastAsia="Times New Roman" w:hAnsi="Calibri"/>
                <w:color w:val="000000"/>
                <w:sz w:val="18"/>
                <w:szCs w:val="18"/>
                <w:vertAlign w:val="subscript"/>
                <w:lang w:eastAsia="en-AU"/>
              </w:rPr>
              <w:t>SS</w:t>
            </w:r>
            <w:r w:rsidRPr="00E66381">
              <w:rPr>
                <w:rFonts w:ascii="Calibri" w:eastAsia="Times New Roman" w:hAnsi="Calibri"/>
                <w:color w:val="000000"/>
                <w:sz w:val="18"/>
                <w:szCs w:val="18"/>
                <w:lang w:eastAsia="en-AU"/>
              </w:rPr>
              <w:t xml:space="preserve"> [12]</w:t>
            </w:r>
          </w:p>
        </w:tc>
        <w:tc>
          <w:tcPr>
            <w:tcW w:w="142" w:type="pct"/>
            <w:tcBorders>
              <w:top w:val="nil"/>
              <w:left w:val="nil"/>
              <w:bottom w:val="nil"/>
              <w:right w:val="nil"/>
            </w:tcBorders>
            <w:shd w:val="clear" w:color="auto" w:fill="auto"/>
            <w:noWrap/>
            <w:vAlign w:val="center"/>
            <w:hideMark/>
          </w:tcPr>
          <w:p w14:paraId="31A220F6"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33D73FD4"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63B88646"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3904189A"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6D30985F"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7C5258D6"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7E271255"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3BF74C2D"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19323996"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36D7DDCC"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nil"/>
              <w:right w:val="nil"/>
            </w:tcBorders>
            <w:shd w:val="clear" w:color="auto" w:fill="auto"/>
            <w:noWrap/>
            <w:vAlign w:val="center"/>
            <w:hideMark/>
          </w:tcPr>
          <w:p w14:paraId="1264BEB1"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bottom w:val="nil"/>
              <w:right w:val="nil"/>
            </w:tcBorders>
            <w:shd w:val="clear" w:color="auto" w:fill="auto"/>
            <w:noWrap/>
            <w:vAlign w:val="center"/>
            <w:hideMark/>
          </w:tcPr>
          <w:p w14:paraId="3DF44F23"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8" w:type="pct"/>
            <w:tcBorders>
              <w:top w:val="nil"/>
              <w:left w:val="nil"/>
              <w:bottom w:val="nil"/>
              <w:right w:val="nil"/>
            </w:tcBorders>
            <w:shd w:val="clear" w:color="auto" w:fill="auto"/>
            <w:noWrap/>
            <w:vAlign w:val="center"/>
            <w:hideMark/>
          </w:tcPr>
          <w:p w14:paraId="608CCC74" w14:textId="77777777" w:rsidR="001C109F" w:rsidRPr="00E66381" w:rsidRDefault="001C109F" w:rsidP="00AB77A5">
            <w:pPr>
              <w:spacing w:line="240" w:lineRule="auto"/>
              <w:ind w:right="-165" w:hanging="25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.12</w:t>
            </w:r>
          </w:p>
        </w:tc>
        <w:tc>
          <w:tcPr>
            <w:tcW w:w="226" w:type="pct"/>
            <w:tcBorders>
              <w:top w:val="nil"/>
              <w:left w:val="nil"/>
              <w:bottom w:val="nil"/>
              <w:right w:val="nil"/>
            </w:tcBorders>
            <w:shd w:val="clear" w:color="auto" w:fill="auto"/>
            <w:noWrap/>
            <w:vAlign w:val="center"/>
            <w:hideMark/>
          </w:tcPr>
          <w:p w14:paraId="148C56B5"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c>
          <w:tcPr>
            <w:tcW w:w="226" w:type="pct"/>
            <w:tcBorders>
              <w:top w:val="nil"/>
              <w:left w:val="nil"/>
              <w:bottom w:val="nil"/>
              <w:right w:val="nil"/>
            </w:tcBorders>
            <w:shd w:val="clear" w:color="auto" w:fill="auto"/>
            <w:noWrap/>
            <w:vAlign w:val="center"/>
            <w:hideMark/>
          </w:tcPr>
          <w:p w14:paraId="66E72C0D"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26" w:type="pct"/>
            <w:tcBorders>
              <w:top w:val="nil"/>
              <w:left w:val="nil"/>
              <w:bottom w:val="nil"/>
              <w:right w:val="nil"/>
            </w:tcBorders>
            <w:shd w:val="clear" w:color="auto" w:fill="auto"/>
            <w:noWrap/>
            <w:vAlign w:val="center"/>
            <w:hideMark/>
          </w:tcPr>
          <w:p w14:paraId="4D91E7CE"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.01</w:t>
            </w:r>
          </w:p>
        </w:tc>
        <w:tc>
          <w:tcPr>
            <w:tcW w:w="226" w:type="pct"/>
            <w:tcBorders>
              <w:top w:val="nil"/>
              <w:left w:val="nil"/>
              <w:bottom w:val="nil"/>
              <w:right w:val="nil"/>
            </w:tcBorders>
            <w:shd w:val="clear" w:color="auto" w:fill="auto"/>
            <w:noWrap/>
            <w:vAlign w:val="center"/>
            <w:hideMark/>
          </w:tcPr>
          <w:p w14:paraId="7176B80E"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23" w:type="pct"/>
            <w:gridSpan w:val="2"/>
            <w:tcBorders>
              <w:top w:val="nil"/>
              <w:left w:val="nil"/>
              <w:bottom w:val="nil"/>
              <w:right w:val="nil"/>
            </w:tcBorders>
            <w:shd w:val="clear" w:color="auto" w:fill="auto"/>
            <w:noWrap/>
            <w:vAlign w:val="center"/>
            <w:hideMark/>
          </w:tcPr>
          <w:p w14:paraId="727FD257"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.07</w:t>
            </w:r>
          </w:p>
        </w:tc>
        <w:tc>
          <w:tcPr>
            <w:tcW w:w="234" w:type="pct"/>
            <w:gridSpan w:val="2"/>
            <w:tcBorders>
              <w:top w:val="nil"/>
              <w:left w:val="nil"/>
              <w:bottom w:val="nil"/>
              <w:right w:val="nil"/>
            </w:tcBorders>
            <w:shd w:val="clear" w:color="auto" w:fill="auto"/>
            <w:noWrap/>
            <w:vAlign w:val="center"/>
            <w:hideMark/>
          </w:tcPr>
          <w:p w14:paraId="2CB54B1E"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c>
          <w:tcPr>
            <w:tcW w:w="274" w:type="pct"/>
            <w:gridSpan w:val="2"/>
            <w:tcBorders>
              <w:top w:val="nil"/>
              <w:left w:val="nil"/>
              <w:bottom w:val="nil"/>
              <w:right w:val="nil"/>
            </w:tcBorders>
            <w:shd w:val="clear" w:color="auto" w:fill="auto"/>
            <w:noWrap/>
            <w:vAlign w:val="center"/>
            <w:hideMark/>
          </w:tcPr>
          <w:p w14:paraId="420F8CF3"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.06</w:t>
            </w:r>
          </w:p>
        </w:tc>
      </w:tr>
      <w:tr w:rsidR="001C109F" w:rsidRPr="00CC41F3" w14:paraId="6227D98D"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1680A904"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SUPPSP</w:t>
            </w:r>
            <w:r w:rsidRPr="00CC41F3">
              <w:rPr>
                <w:rFonts w:ascii="Calibri" w:eastAsia="Times New Roman" w:hAnsi="Calibri"/>
                <w:color w:val="000000"/>
                <w:sz w:val="18"/>
                <w:szCs w:val="18"/>
                <w:vertAlign w:val="subscript"/>
                <w:lang w:eastAsia="en-AU"/>
              </w:rPr>
              <w:t>P</w:t>
            </w:r>
            <w:r>
              <w:rPr>
                <w:rFonts w:ascii="Calibri" w:eastAsia="Times New Roman" w:hAnsi="Calibri"/>
                <w:color w:val="000000"/>
                <w:sz w:val="18"/>
                <w:szCs w:val="18"/>
                <w:vertAlign w:val="subscript"/>
                <w:lang w:eastAsia="en-AU"/>
              </w:rPr>
              <w:t>U</w:t>
            </w:r>
            <w:r w:rsidRPr="00CC41F3">
              <w:rPr>
                <w:rFonts w:ascii="Calibri" w:eastAsia="Times New Roman" w:hAnsi="Calibri"/>
                <w:color w:val="000000"/>
                <w:sz w:val="18"/>
                <w:szCs w:val="18"/>
                <w:vertAlign w:val="subscript"/>
                <w:lang w:eastAsia="en-AU"/>
              </w:rPr>
              <w:t xml:space="preserve"> </w:t>
            </w:r>
            <w:r w:rsidRPr="00E66381">
              <w:rPr>
                <w:rFonts w:ascii="Calibri" w:eastAsia="Times New Roman" w:hAnsi="Calibri"/>
                <w:color w:val="000000"/>
                <w:sz w:val="18"/>
                <w:szCs w:val="18"/>
                <w:lang w:eastAsia="en-AU"/>
              </w:rPr>
              <w:t>[13]</w:t>
            </w:r>
          </w:p>
        </w:tc>
        <w:tc>
          <w:tcPr>
            <w:tcW w:w="142" w:type="pct"/>
            <w:tcBorders>
              <w:top w:val="nil"/>
              <w:left w:val="nil"/>
              <w:bottom w:val="nil"/>
              <w:right w:val="nil"/>
            </w:tcBorders>
            <w:shd w:val="clear" w:color="auto" w:fill="auto"/>
            <w:noWrap/>
            <w:vAlign w:val="center"/>
            <w:hideMark/>
          </w:tcPr>
          <w:p w14:paraId="60E0BD17"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28C315DD"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5F2A9873"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00275377"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7FB9ADFB"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11546768"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6E0FADF6"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6A91A482"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70611007"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56B0BF99"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nil"/>
              <w:right w:val="nil"/>
            </w:tcBorders>
            <w:shd w:val="clear" w:color="auto" w:fill="auto"/>
            <w:noWrap/>
            <w:vAlign w:val="center"/>
            <w:hideMark/>
          </w:tcPr>
          <w:p w14:paraId="55B32F84"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bottom w:val="nil"/>
              <w:right w:val="nil"/>
            </w:tcBorders>
            <w:shd w:val="clear" w:color="auto" w:fill="auto"/>
            <w:noWrap/>
            <w:vAlign w:val="center"/>
            <w:hideMark/>
          </w:tcPr>
          <w:p w14:paraId="5632BA1C" w14:textId="77777777" w:rsidR="001C109F" w:rsidRPr="00E66381" w:rsidRDefault="001C109F" w:rsidP="00AB77A5">
            <w:pPr>
              <w:spacing w:line="240" w:lineRule="auto"/>
              <w:ind w:firstLine="0"/>
              <w:jc w:val="center"/>
              <w:rPr>
                <w:rFonts w:eastAsia="Times New Roman"/>
                <w:sz w:val="18"/>
                <w:szCs w:val="18"/>
                <w:lang w:eastAsia="en-AU"/>
              </w:rPr>
            </w:pPr>
          </w:p>
        </w:tc>
        <w:tc>
          <w:tcPr>
            <w:tcW w:w="228" w:type="pct"/>
            <w:tcBorders>
              <w:top w:val="nil"/>
              <w:left w:val="nil"/>
              <w:bottom w:val="nil"/>
              <w:right w:val="nil"/>
            </w:tcBorders>
            <w:shd w:val="clear" w:color="auto" w:fill="auto"/>
            <w:noWrap/>
            <w:vAlign w:val="center"/>
            <w:hideMark/>
          </w:tcPr>
          <w:p w14:paraId="731AB83C"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31ABD7F" w14:textId="77777777" w:rsidR="001C109F" w:rsidRPr="00E66381" w:rsidRDefault="001C109F" w:rsidP="00AB77A5">
            <w:pPr>
              <w:spacing w:line="240" w:lineRule="auto"/>
              <w:ind w:right="-301" w:hanging="244"/>
              <w:jc w:val="center"/>
              <w:rPr>
                <w:rFonts w:ascii="Calibri" w:eastAsia="Times New Roman" w:hAnsi="Calibri"/>
                <w:color w:val="000000"/>
                <w:sz w:val="18"/>
                <w:szCs w:val="18"/>
                <w:lang w:eastAsia="en-AU"/>
              </w:rPr>
            </w:pPr>
            <w:r w:rsidRPr="0083330D">
              <w:rPr>
                <w:rFonts w:ascii="Calibri" w:eastAsia="Times New Roman" w:hAnsi="Calibri"/>
                <w:b/>
                <w:bCs/>
                <w:color w:val="000000"/>
                <w:sz w:val="18"/>
                <w:szCs w:val="18"/>
                <w:lang w:eastAsia="en-AU"/>
              </w:rPr>
              <w:t>-.44</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13E499F7"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83330D">
              <w:rPr>
                <w:rFonts w:ascii="Calibri" w:eastAsia="Times New Roman" w:hAnsi="Calibri"/>
                <w:b/>
                <w:bCs/>
                <w:color w:val="000000"/>
                <w:sz w:val="18"/>
                <w:szCs w:val="18"/>
                <w:lang w:eastAsia="en-AU"/>
              </w:rPr>
              <w:t>-.18</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43F350A1"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-.12</w:t>
            </w:r>
          </w:p>
        </w:tc>
        <w:tc>
          <w:tcPr>
            <w:tcW w:w="226" w:type="pct"/>
            <w:tcBorders>
              <w:top w:val="nil"/>
              <w:left w:val="nil"/>
              <w:bottom w:val="nil"/>
              <w:right w:val="nil"/>
            </w:tcBorders>
            <w:shd w:val="clear" w:color="auto" w:fill="auto"/>
            <w:noWrap/>
            <w:vAlign w:val="center"/>
            <w:hideMark/>
          </w:tcPr>
          <w:p w14:paraId="6868F74B"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-.06</w:t>
            </w:r>
          </w:p>
        </w:tc>
        <w:tc>
          <w:tcPr>
            <w:tcW w:w="223" w:type="pct"/>
            <w:gridSpan w:val="2"/>
            <w:tcBorders>
              <w:top w:val="nil"/>
              <w:left w:val="nil"/>
              <w:bottom w:val="nil"/>
              <w:right w:val="nil"/>
            </w:tcBorders>
            <w:shd w:val="clear" w:color="auto" w:fill="auto"/>
            <w:noWrap/>
            <w:vAlign w:val="center"/>
            <w:hideMark/>
          </w:tcPr>
          <w:p w14:paraId="1DE3EB0A"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34" w:type="pct"/>
            <w:gridSpan w:val="2"/>
            <w:tcBorders>
              <w:top w:val="nil"/>
              <w:left w:val="nil"/>
              <w:bottom w:val="nil"/>
              <w:right w:val="nil"/>
            </w:tcBorders>
            <w:shd w:val="clear" w:color="auto" w:fill="auto"/>
            <w:noWrap/>
            <w:vAlign w:val="center"/>
            <w:hideMark/>
          </w:tcPr>
          <w:p w14:paraId="4BBC9C99"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74" w:type="pct"/>
            <w:gridSpan w:val="2"/>
            <w:tcBorders>
              <w:top w:val="nil"/>
              <w:left w:val="nil"/>
              <w:bottom w:val="nil"/>
              <w:right w:val="nil"/>
            </w:tcBorders>
            <w:shd w:val="clear" w:color="auto" w:fill="auto"/>
            <w:noWrap/>
            <w:vAlign w:val="center"/>
            <w:hideMark/>
          </w:tcPr>
          <w:p w14:paraId="1DD07BBE"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r>
      <w:tr w:rsidR="001C109F" w:rsidRPr="00CC41F3" w14:paraId="54BD9306"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2DD1D289" w14:textId="77777777" w:rsidR="001C109F" w:rsidRPr="00E66381" w:rsidRDefault="001C109F" w:rsidP="00AB77A5">
            <w:pPr>
              <w:spacing w:line="240" w:lineRule="auto"/>
              <w:ind w:right="-107"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A</w:t>
            </w:r>
            <w:r w:rsidRPr="00CC41F3">
              <w:rPr>
                <w:rFonts w:ascii="Calibri" w:eastAsia="Times New Roman" w:hAnsi="Calibri"/>
                <w:color w:val="000000"/>
                <w:sz w:val="18"/>
                <w:szCs w:val="18"/>
                <w:lang w:eastAsia="en-AU"/>
              </w:rPr>
              <w:t xml:space="preserve">SRS </w:t>
            </w:r>
            <w:r w:rsidRPr="00E66381">
              <w:rPr>
                <w:rFonts w:ascii="Calibri" w:eastAsia="Times New Roman" w:hAnsi="Calibri"/>
                <w:color w:val="000000"/>
                <w:sz w:val="18"/>
                <w:szCs w:val="18"/>
                <w:lang w:eastAsia="en-AU"/>
              </w:rPr>
              <w:t>[14]</w:t>
            </w:r>
          </w:p>
        </w:tc>
        <w:tc>
          <w:tcPr>
            <w:tcW w:w="142" w:type="pct"/>
            <w:tcBorders>
              <w:top w:val="nil"/>
              <w:left w:val="nil"/>
              <w:bottom w:val="nil"/>
              <w:right w:val="nil"/>
            </w:tcBorders>
            <w:shd w:val="clear" w:color="auto" w:fill="auto"/>
            <w:noWrap/>
            <w:vAlign w:val="center"/>
            <w:hideMark/>
          </w:tcPr>
          <w:p w14:paraId="6586A337"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79305FD3"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4FD9229A"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58115F03"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2D76D39A"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42A088CC"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23ACC963"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36B6952F"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15860B16"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52640AC1"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nil"/>
              <w:right w:val="nil"/>
            </w:tcBorders>
            <w:shd w:val="clear" w:color="auto" w:fill="auto"/>
            <w:noWrap/>
            <w:vAlign w:val="center"/>
            <w:hideMark/>
          </w:tcPr>
          <w:p w14:paraId="62FD7E0E"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bottom w:val="nil"/>
              <w:right w:val="nil"/>
            </w:tcBorders>
            <w:shd w:val="clear" w:color="auto" w:fill="auto"/>
            <w:noWrap/>
            <w:vAlign w:val="center"/>
            <w:hideMark/>
          </w:tcPr>
          <w:p w14:paraId="31D9C72A" w14:textId="77777777" w:rsidR="001C109F" w:rsidRPr="00E66381" w:rsidRDefault="001C109F" w:rsidP="00AB77A5">
            <w:pPr>
              <w:spacing w:line="240" w:lineRule="auto"/>
              <w:ind w:firstLine="0"/>
              <w:jc w:val="center"/>
              <w:rPr>
                <w:rFonts w:eastAsia="Times New Roman"/>
                <w:sz w:val="18"/>
                <w:szCs w:val="18"/>
                <w:lang w:eastAsia="en-AU"/>
              </w:rPr>
            </w:pPr>
          </w:p>
        </w:tc>
        <w:tc>
          <w:tcPr>
            <w:tcW w:w="228" w:type="pct"/>
            <w:tcBorders>
              <w:top w:val="nil"/>
              <w:left w:val="nil"/>
              <w:bottom w:val="nil"/>
              <w:right w:val="nil"/>
            </w:tcBorders>
            <w:shd w:val="clear" w:color="auto" w:fill="auto"/>
            <w:noWrap/>
            <w:vAlign w:val="center"/>
            <w:hideMark/>
          </w:tcPr>
          <w:p w14:paraId="0ABA5533"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29634F2F"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61E186C1" w14:textId="77777777" w:rsidR="001C109F" w:rsidRPr="00E66381" w:rsidRDefault="001C109F" w:rsidP="00AB77A5">
            <w:pPr>
              <w:spacing w:line="240" w:lineRule="auto"/>
              <w:ind w:right="-204" w:hanging="111"/>
              <w:jc w:val="center"/>
              <w:rPr>
                <w:rFonts w:ascii="Calibri" w:eastAsia="Times New Roman" w:hAnsi="Calibri"/>
                <w:color w:val="000000"/>
                <w:sz w:val="18"/>
                <w:szCs w:val="18"/>
                <w:lang w:eastAsia="en-AU"/>
              </w:rPr>
            </w:pPr>
            <w:r w:rsidRPr="0083330D">
              <w:rPr>
                <w:rFonts w:ascii="Calibri" w:eastAsia="Times New Roman" w:hAnsi="Calibri"/>
                <w:b/>
                <w:bCs/>
                <w:color w:val="000000"/>
                <w:sz w:val="18"/>
                <w:szCs w:val="18"/>
                <w:lang w:eastAsia="en-AU"/>
              </w:rPr>
              <w:t>.28</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23FB7B4C"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83330D">
              <w:rPr>
                <w:rFonts w:ascii="Calibri" w:eastAsia="Times New Roman" w:hAnsi="Calibri"/>
                <w:b/>
                <w:bCs/>
                <w:color w:val="000000"/>
                <w:sz w:val="18"/>
                <w:szCs w:val="18"/>
                <w:lang w:eastAsia="en-AU"/>
              </w:rPr>
              <w:t>.22</w:t>
            </w:r>
            <w:r w:rsidRPr="00E66381">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01B5DCA5"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83330D">
              <w:rPr>
                <w:rFonts w:ascii="Calibri" w:eastAsia="Times New Roman" w:hAnsi="Calibri"/>
                <w:b/>
                <w:bCs/>
                <w:color w:val="000000"/>
                <w:sz w:val="18"/>
                <w:szCs w:val="18"/>
                <w:lang w:eastAsia="en-AU"/>
              </w:rPr>
              <w:t>.17</w:t>
            </w:r>
            <w:r w:rsidRPr="00E66381">
              <w:rPr>
                <w:rFonts w:ascii="Calibri" w:eastAsia="Times New Roman" w:hAnsi="Calibri"/>
                <w:color w:val="000000"/>
                <w:sz w:val="18"/>
                <w:szCs w:val="18"/>
                <w:lang w:eastAsia="en-AU"/>
              </w:rPr>
              <w:t>*</w:t>
            </w:r>
          </w:p>
        </w:tc>
        <w:tc>
          <w:tcPr>
            <w:tcW w:w="223" w:type="pct"/>
            <w:gridSpan w:val="2"/>
            <w:tcBorders>
              <w:top w:val="nil"/>
              <w:left w:val="nil"/>
              <w:bottom w:val="nil"/>
              <w:right w:val="nil"/>
            </w:tcBorders>
            <w:shd w:val="clear" w:color="auto" w:fill="auto"/>
            <w:noWrap/>
            <w:vAlign w:val="center"/>
            <w:hideMark/>
          </w:tcPr>
          <w:p w14:paraId="38DE44BD"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83330D">
              <w:rPr>
                <w:rFonts w:ascii="Calibri" w:eastAsia="Times New Roman" w:hAnsi="Calibri"/>
                <w:b/>
                <w:bCs/>
                <w:color w:val="000000"/>
                <w:sz w:val="18"/>
                <w:szCs w:val="18"/>
                <w:lang w:eastAsia="en-AU"/>
              </w:rPr>
              <w:t>.18</w:t>
            </w:r>
            <w:r w:rsidRPr="00E66381">
              <w:rPr>
                <w:rFonts w:ascii="Calibri" w:eastAsia="Times New Roman" w:hAnsi="Calibri"/>
                <w:color w:val="000000"/>
                <w:sz w:val="18"/>
                <w:szCs w:val="18"/>
                <w:lang w:eastAsia="en-AU"/>
              </w:rPr>
              <w:t>*</w:t>
            </w:r>
          </w:p>
        </w:tc>
        <w:tc>
          <w:tcPr>
            <w:tcW w:w="234" w:type="pct"/>
            <w:gridSpan w:val="2"/>
            <w:tcBorders>
              <w:top w:val="nil"/>
              <w:left w:val="nil"/>
              <w:bottom w:val="nil"/>
              <w:right w:val="nil"/>
            </w:tcBorders>
            <w:shd w:val="clear" w:color="auto" w:fill="auto"/>
            <w:noWrap/>
            <w:vAlign w:val="center"/>
            <w:hideMark/>
          </w:tcPr>
          <w:p w14:paraId="41FFD33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.12</w:t>
            </w:r>
          </w:p>
        </w:tc>
        <w:tc>
          <w:tcPr>
            <w:tcW w:w="274" w:type="pct"/>
            <w:gridSpan w:val="2"/>
            <w:tcBorders>
              <w:top w:val="nil"/>
              <w:left w:val="nil"/>
              <w:bottom w:val="nil"/>
              <w:right w:val="nil"/>
            </w:tcBorders>
            <w:shd w:val="clear" w:color="auto" w:fill="auto"/>
            <w:noWrap/>
            <w:vAlign w:val="center"/>
            <w:hideMark/>
          </w:tcPr>
          <w:p w14:paraId="0E57AE12"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Pr>
                <w:rFonts w:ascii="Calibri" w:eastAsia="Times New Roman" w:hAnsi="Calibri"/>
                <w:color w:val="000000"/>
                <w:sz w:val="18"/>
                <w:szCs w:val="18"/>
                <w:lang w:eastAsia="en-AU"/>
              </w:rPr>
              <w:t>&lt;.01</w:t>
            </w:r>
          </w:p>
        </w:tc>
      </w:tr>
      <w:tr w:rsidR="001C109F" w:rsidRPr="00CC41F3" w14:paraId="3B016D19"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07BE26A6"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Pr</w:t>
            </w:r>
            <w:r w:rsidRPr="00CC41F3">
              <w:rPr>
                <w:rFonts w:ascii="Calibri" w:eastAsia="Times New Roman" w:hAnsi="Calibri"/>
                <w:color w:val="000000"/>
                <w:sz w:val="18"/>
                <w:szCs w:val="18"/>
                <w:lang w:eastAsia="en-AU"/>
              </w:rPr>
              <w:t>ior</w:t>
            </w:r>
            <w:r w:rsidRPr="00E66381">
              <w:rPr>
                <w:rFonts w:ascii="Calibri" w:eastAsia="Times New Roman" w:hAnsi="Calibri"/>
                <w:color w:val="000000"/>
                <w:sz w:val="18"/>
                <w:szCs w:val="18"/>
                <w:lang w:eastAsia="en-AU"/>
              </w:rPr>
              <w:t xml:space="preserve"> </w:t>
            </w:r>
            <w:proofErr w:type="spellStart"/>
            <w:r w:rsidRPr="00E66381">
              <w:rPr>
                <w:rFonts w:ascii="Calibri" w:eastAsia="Times New Roman" w:hAnsi="Calibri"/>
                <w:color w:val="000000"/>
                <w:sz w:val="18"/>
                <w:szCs w:val="18"/>
                <w:lang w:eastAsia="en-AU"/>
              </w:rPr>
              <w:t>dep</w:t>
            </w:r>
            <w:r w:rsidRPr="00CC41F3">
              <w:rPr>
                <w:rFonts w:ascii="Calibri" w:eastAsia="Times New Roman" w:hAnsi="Calibri"/>
                <w:color w:val="000000"/>
                <w:sz w:val="18"/>
                <w:szCs w:val="18"/>
                <w:lang w:eastAsia="en-AU"/>
              </w:rPr>
              <w:t>r</w:t>
            </w:r>
            <w:proofErr w:type="spellEnd"/>
            <w:r>
              <w:rPr>
                <w:rFonts w:ascii="Calibri" w:eastAsia="Times New Roman" w:hAnsi="Calibri"/>
                <w:color w:val="000000"/>
                <w:sz w:val="18"/>
                <w:szCs w:val="18"/>
                <w:lang w:eastAsia="en-AU"/>
              </w:rPr>
              <w:t>.</w:t>
            </w:r>
            <w:r w:rsidRPr="00E66381">
              <w:rPr>
                <w:rFonts w:ascii="Calibri" w:eastAsia="Times New Roman" w:hAnsi="Calibri"/>
                <w:color w:val="000000"/>
                <w:sz w:val="18"/>
                <w:szCs w:val="18"/>
                <w:lang w:eastAsia="en-AU"/>
              </w:rPr>
              <w:t xml:space="preserve"> [15]</w:t>
            </w:r>
          </w:p>
        </w:tc>
        <w:tc>
          <w:tcPr>
            <w:tcW w:w="142" w:type="pct"/>
            <w:tcBorders>
              <w:top w:val="nil"/>
              <w:left w:val="nil"/>
              <w:bottom w:val="nil"/>
              <w:right w:val="nil"/>
            </w:tcBorders>
            <w:shd w:val="clear" w:color="auto" w:fill="auto"/>
            <w:noWrap/>
            <w:vAlign w:val="center"/>
            <w:hideMark/>
          </w:tcPr>
          <w:p w14:paraId="24DD5D23"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5B4ACF58"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600155AF"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2E40F7F0"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0D74721B"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474A26F6"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02C58B34"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6F7A0994"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37CE5BBE"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02A264DD"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nil"/>
              <w:right w:val="nil"/>
            </w:tcBorders>
            <w:shd w:val="clear" w:color="auto" w:fill="auto"/>
            <w:noWrap/>
            <w:vAlign w:val="center"/>
            <w:hideMark/>
          </w:tcPr>
          <w:p w14:paraId="2B0427C9"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bottom w:val="nil"/>
              <w:right w:val="nil"/>
            </w:tcBorders>
            <w:shd w:val="clear" w:color="auto" w:fill="auto"/>
            <w:noWrap/>
            <w:vAlign w:val="center"/>
            <w:hideMark/>
          </w:tcPr>
          <w:p w14:paraId="59771805" w14:textId="77777777" w:rsidR="001C109F" w:rsidRPr="00E66381" w:rsidRDefault="001C109F" w:rsidP="00AB77A5">
            <w:pPr>
              <w:spacing w:line="240" w:lineRule="auto"/>
              <w:ind w:firstLine="0"/>
              <w:jc w:val="center"/>
              <w:rPr>
                <w:rFonts w:eastAsia="Times New Roman"/>
                <w:sz w:val="18"/>
                <w:szCs w:val="18"/>
                <w:lang w:eastAsia="en-AU"/>
              </w:rPr>
            </w:pPr>
          </w:p>
        </w:tc>
        <w:tc>
          <w:tcPr>
            <w:tcW w:w="228" w:type="pct"/>
            <w:tcBorders>
              <w:top w:val="nil"/>
              <w:left w:val="nil"/>
              <w:bottom w:val="nil"/>
              <w:right w:val="nil"/>
            </w:tcBorders>
            <w:shd w:val="clear" w:color="auto" w:fill="auto"/>
            <w:noWrap/>
            <w:vAlign w:val="center"/>
            <w:hideMark/>
          </w:tcPr>
          <w:p w14:paraId="48E16C08"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0AFA3E2F"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3D304B4B"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00C55B42" w14:textId="77777777" w:rsidR="001C109F" w:rsidRPr="00E66381" w:rsidRDefault="001C109F" w:rsidP="00AB77A5">
            <w:pPr>
              <w:spacing w:line="240" w:lineRule="auto"/>
              <w:ind w:right="-250" w:hanging="245"/>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.13</w:t>
            </w:r>
          </w:p>
        </w:tc>
        <w:tc>
          <w:tcPr>
            <w:tcW w:w="226" w:type="pct"/>
            <w:tcBorders>
              <w:top w:val="nil"/>
              <w:left w:val="nil"/>
              <w:bottom w:val="nil"/>
              <w:right w:val="nil"/>
            </w:tcBorders>
            <w:shd w:val="clear" w:color="auto" w:fill="auto"/>
            <w:noWrap/>
            <w:vAlign w:val="center"/>
            <w:hideMark/>
          </w:tcPr>
          <w:p w14:paraId="2E4AB2BE"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23" w:type="pct"/>
            <w:gridSpan w:val="2"/>
            <w:tcBorders>
              <w:top w:val="nil"/>
              <w:left w:val="nil"/>
              <w:bottom w:val="nil"/>
              <w:right w:val="nil"/>
            </w:tcBorders>
            <w:shd w:val="clear" w:color="auto" w:fill="auto"/>
            <w:noWrap/>
            <w:vAlign w:val="center"/>
            <w:hideMark/>
          </w:tcPr>
          <w:p w14:paraId="02B7EC9C"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.06</w:t>
            </w:r>
          </w:p>
        </w:tc>
        <w:tc>
          <w:tcPr>
            <w:tcW w:w="234" w:type="pct"/>
            <w:gridSpan w:val="2"/>
            <w:tcBorders>
              <w:top w:val="nil"/>
              <w:left w:val="nil"/>
              <w:bottom w:val="nil"/>
              <w:right w:val="nil"/>
            </w:tcBorders>
            <w:shd w:val="clear" w:color="auto" w:fill="auto"/>
            <w:noWrap/>
            <w:vAlign w:val="center"/>
            <w:hideMark/>
          </w:tcPr>
          <w:p w14:paraId="64FCC385"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74" w:type="pct"/>
            <w:gridSpan w:val="2"/>
            <w:tcBorders>
              <w:top w:val="nil"/>
              <w:left w:val="nil"/>
              <w:bottom w:val="nil"/>
              <w:right w:val="nil"/>
            </w:tcBorders>
            <w:shd w:val="clear" w:color="auto" w:fill="auto"/>
            <w:noWrap/>
            <w:vAlign w:val="center"/>
            <w:hideMark/>
          </w:tcPr>
          <w:p w14:paraId="4FE5B945"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-.04</w:t>
            </w:r>
          </w:p>
        </w:tc>
      </w:tr>
      <w:tr w:rsidR="001C109F" w:rsidRPr="00CC41F3" w14:paraId="1A5D0A58" w14:textId="77777777" w:rsidTr="00AB77A5">
        <w:trPr>
          <w:gridAfter w:val="1"/>
          <w:wAfter w:w="44" w:type="pct"/>
          <w:trHeight w:val="340"/>
        </w:trPr>
        <w:tc>
          <w:tcPr>
            <w:tcW w:w="546" w:type="pct"/>
            <w:tcBorders>
              <w:top w:val="nil"/>
              <w:left w:val="nil"/>
              <w:bottom w:val="nil"/>
              <w:right w:val="nil"/>
            </w:tcBorders>
            <w:shd w:val="clear" w:color="auto" w:fill="auto"/>
            <w:noWrap/>
            <w:vAlign w:val="center"/>
            <w:hideMark/>
          </w:tcPr>
          <w:p w14:paraId="40C33A8A"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 xml:space="preserve">Moral </w:t>
            </w:r>
            <w:r w:rsidRPr="00CC41F3">
              <w:rPr>
                <w:rFonts w:ascii="Calibri" w:eastAsia="Times New Roman" w:hAnsi="Calibri"/>
                <w:color w:val="000000"/>
                <w:sz w:val="18"/>
                <w:szCs w:val="18"/>
                <w:lang w:eastAsia="en-AU"/>
              </w:rPr>
              <w:t xml:space="preserve">dis. </w:t>
            </w:r>
            <w:r w:rsidRPr="00E66381">
              <w:rPr>
                <w:rFonts w:ascii="Calibri" w:eastAsia="Times New Roman" w:hAnsi="Calibri"/>
                <w:color w:val="000000"/>
                <w:sz w:val="18"/>
                <w:szCs w:val="18"/>
                <w:lang w:eastAsia="en-AU"/>
              </w:rPr>
              <w:t>[16]</w:t>
            </w:r>
          </w:p>
        </w:tc>
        <w:tc>
          <w:tcPr>
            <w:tcW w:w="142" w:type="pct"/>
            <w:tcBorders>
              <w:top w:val="nil"/>
              <w:left w:val="nil"/>
              <w:bottom w:val="nil"/>
              <w:right w:val="nil"/>
            </w:tcBorders>
            <w:shd w:val="clear" w:color="auto" w:fill="auto"/>
            <w:noWrap/>
            <w:vAlign w:val="center"/>
            <w:hideMark/>
          </w:tcPr>
          <w:p w14:paraId="1CA98D89"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2FA78C99"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49C99C87"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5686C3CE"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0B128ABC"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6160FA0E"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6065C7EC"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3BB38499"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70F2AF94"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2946C457"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nil"/>
              <w:right w:val="nil"/>
            </w:tcBorders>
            <w:shd w:val="clear" w:color="auto" w:fill="auto"/>
            <w:noWrap/>
            <w:vAlign w:val="center"/>
            <w:hideMark/>
          </w:tcPr>
          <w:p w14:paraId="1AE715F3"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bottom w:val="nil"/>
              <w:right w:val="nil"/>
            </w:tcBorders>
            <w:shd w:val="clear" w:color="auto" w:fill="auto"/>
            <w:noWrap/>
            <w:vAlign w:val="center"/>
            <w:hideMark/>
          </w:tcPr>
          <w:p w14:paraId="2E41C4AC" w14:textId="77777777" w:rsidR="001C109F" w:rsidRPr="00E66381" w:rsidRDefault="001C109F" w:rsidP="00AB77A5">
            <w:pPr>
              <w:spacing w:line="240" w:lineRule="auto"/>
              <w:ind w:firstLine="0"/>
              <w:jc w:val="center"/>
              <w:rPr>
                <w:rFonts w:eastAsia="Times New Roman"/>
                <w:sz w:val="18"/>
                <w:szCs w:val="18"/>
                <w:lang w:eastAsia="en-AU"/>
              </w:rPr>
            </w:pPr>
          </w:p>
        </w:tc>
        <w:tc>
          <w:tcPr>
            <w:tcW w:w="228" w:type="pct"/>
            <w:tcBorders>
              <w:top w:val="nil"/>
              <w:left w:val="nil"/>
              <w:bottom w:val="nil"/>
              <w:right w:val="nil"/>
            </w:tcBorders>
            <w:shd w:val="clear" w:color="auto" w:fill="auto"/>
            <w:noWrap/>
            <w:vAlign w:val="center"/>
            <w:hideMark/>
          </w:tcPr>
          <w:p w14:paraId="2C22D992"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50017CC5"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641C7D63"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3403276A"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6" w:type="pct"/>
            <w:tcBorders>
              <w:top w:val="nil"/>
              <w:left w:val="nil"/>
              <w:bottom w:val="nil"/>
              <w:right w:val="nil"/>
            </w:tcBorders>
            <w:shd w:val="clear" w:color="auto" w:fill="auto"/>
            <w:noWrap/>
            <w:vAlign w:val="center"/>
            <w:hideMark/>
          </w:tcPr>
          <w:p w14:paraId="780BEF49" w14:textId="77777777" w:rsidR="001C109F" w:rsidRPr="00E66381" w:rsidRDefault="001C109F" w:rsidP="00AB77A5">
            <w:pPr>
              <w:spacing w:line="240" w:lineRule="auto"/>
              <w:ind w:right="-245" w:hanging="250"/>
              <w:jc w:val="center"/>
              <w:rPr>
                <w:rFonts w:ascii="Calibri" w:eastAsia="Times New Roman" w:hAnsi="Calibri"/>
                <w:color w:val="000000"/>
                <w:sz w:val="18"/>
                <w:szCs w:val="18"/>
                <w:lang w:eastAsia="en-AU"/>
              </w:rPr>
            </w:pPr>
            <w:r w:rsidRPr="0083330D">
              <w:rPr>
                <w:rFonts w:ascii="Calibri" w:eastAsia="Times New Roman" w:hAnsi="Calibri"/>
                <w:b/>
                <w:bCs/>
                <w:color w:val="000000"/>
                <w:sz w:val="18"/>
                <w:szCs w:val="18"/>
                <w:lang w:eastAsia="en-AU"/>
              </w:rPr>
              <w:t>.48</w:t>
            </w:r>
            <w:r w:rsidRPr="00E66381">
              <w:rPr>
                <w:rFonts w:ascii="Calibri" w:eastAsia="Times New Roman" w:hAnsi="Calibri"/>
                <w:color w:val="000000"/>
                <w:sz w:val="18"/>
                <w:szCs w:val="18"/>
                <w:lang w:eastAsia="en-AU"/>
              </w:rPr>
              <w:t>***</w:t>
            </w:r>
          </w:p>
        </w:tc>
        <w:tc>
          <w:tcPr>
            <w:tcW w:w="223" w:type="pct"/>
            <w:gridSpan w:val="2"/>
            <w:tcBorders>
              <w:top w:val="nil"/>
              <w:left w:val="nil"/>
              <w:bottom w:val="nil"/>
              <w:right w:val="nil"/>
            </w:tcBorders>
            <w:shd w:val="clear" w:color="auto" w:fill="auto"/>
            <w:noWrap/>
            <w:vAlign w:val="center"/>
            <w:hideMark/>
          </w:tcPr>
          <w:p w14:paraId="7CE7C54B" w14:textId="77777777" w:rsidR="001C109F" w:rsidRPr="00E66381" w:rsidRDefault="001C109F" w:rsidP="00AB77A5">
            <w:pPr>
              <w:spacing w:line="240" w:lineRule="auto"/>
              <w:ind w:right="-124" w:hanging="97"/>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.02</w:t>
            </w:r>
          </w:p>
        </w:tc>
        <w:tc>
          <w:tcPr>
            <w:tcW w:w="234" w:type="pct"/>
            <w:gridSpan w:val="2"/>
            <w:tcBorders>
              <w:top w:val="nil"/>
              <w:left w:val="nil"/>
              <w:bottom w:val="nil"/>
              <w:right w:val="nil"/>
            </w:tcBorders>
            <w:shd w:val="clear" w:color="auto" w:fill="auto"/>
            <w:noWrap/>
            <w:vAlign w:val="center"/>
            <w:hideMark/>
          </w:tcPr>
          <w:p w14:paraId="6288BF29"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-.10</w:t>
            </w:r>
          </w:p>
        </w:tc>
        <w:tc>
          <w:tcPr>
            <w:tcW w:w="274" w:type="pct"/>
            <w:gridSpan w:val="2"/>
            <w:tcBorders>
              <w:top w:val="nil"/>
              <w:left w:val="nil"/>
              <w:bottom w:val="nil"/>
              <w:right w:val="nil"/>
            </w:tcBorders>
            <w:shd w:val="clear" w:color="auto" w:fill="auto"/>
            <w:noWrap/>
            <w:vAlign w:val="center"/>
            <w:hideMark/>
          </w:tcPr>
          <w:p w14:paraId="331A7DE8"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-.01</w:t>
            </w:r>
          </w:p>
        </w:tc>
      </w:tr>
      <w:tr w:rsidR="001C109F" w:rsidRPr="00CC41F3" w14:paraId="0C7B81A9" w14:textId="77777777" w:rsidTr="00AB77A5">
        <w:trPr>
          <w:trHeight w:val="340"/>
        </w:trPr>
        <w:tc>
          <w:tcPr>
            <w:tcW w:w="546" w:type="pct"/>
            <w:tcBorders>
              <w:top w:val="nil"/>
              <w:left w:val="nil"/>
              <w:bottom w:val="nil"/>
              <w:right w:val="nil"/>
            </w:tcBorders>
            <w:shd w:val="clear" w:color="auto" w:fill="auto"/>
            <w:noWrap/>
            <w:vAlign w:val="center"/>
            <w:hideMark/>
          </w:tcPr>
          <w:p w14:paraId="7E629C5E"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proofErr w:type="spellStart"/>
            <w:r w:rsidRPr="00E66381">
              <w:rPr>
                <w:rFonts w:ascii="Calibri" w:eastAsia="Times New Roman" w:hAnsi="Calibri"/>
                <w:color w:val="000000"/>
                <w:sz w:val="18"/>
                <w:szCs w:val="18"/>
                <w:lang w:eastAsia="en-AU"/>
              </w:rPr>
              <w:t>Relig</w:t>
            </w:r>
            <w:proofErr w:type="spellEnd"/>
            <w:r w:rsidRPr="00CC41F3">
              <w:rPr>
                <w:rFonts w:ascii="Calibri" w:eastAsia="Times New Roman" w:hAnsi="Calibri"/>
                <w:color w:val="000000"/>
                <w:sz w:val="18"/>
                <w:szCs w:val="18"/>
                <w:lang w:eastAsia="en-AU"/>
              </w:rPr>
              <w:t xml:space="preserve">. dis. </w:t>
            </w:r>
            <w:r w:rsidRPr="00E66381">
              <w:rPr>
                <w:rFonts w:ascii="Calibri" w:eastAsia="Times New Roman" w:hAnsi="Calibri"/>
                <w:color w:val="000000"/>
                <w:sz w:val="18"/>
                <w:szCs w:val="18"/>
                <w:lang w:eastAsia="en-AU"/>
              </w:rPr>
              <w:t>[17]</w:t>
            </w:r>
          </w:p>
        </w:tc>
        <w:tc>
          <w:tcPr>
            <w:tcW w:w="142" w:type="pct"/>
            <w:tcBorders>
              <w:top w:val="nil"/>
              <w:left w:val="nil"/>
              <w:bottom w:val="nil"/>
              <w:right w:val="nil"/>
            </w:tcBorders>
            <w:shd w:val="clear" w:color="auto" w:fill="auto"/>
            <w:noWrap/>
            <w:vAlign w:val="center"/>
            <w:hideMark/>
          </w:tcPr>
          <w:p w14:paraId="2815D084"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67ED0FEC"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0C88C4E0"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75F58DAE"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684930EA"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5AE65FA4"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52F0003A"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5C458F41"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739596D0"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4CC7A079"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nil"/>
              <w:right w:val="nil"/>
            </w:tcBorders>
            <w:shd w:val="clear" w:color="auto" w:fill="auto"/>
            <w:noWrap/>
            <w:vAlign w:val="center"/>
            <w:hideMark/>
          </w:tcPr>
          <w:p w14:paraId="216425FD"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bottom w:val="nil"/>
              <w:right w:val="nil"/>
            </w:tcBorders>
            <w:shd w:val="clear" w:color="auto" w:fill="auto"/>
            <w:noWrap/>
            <w:vAlign w:val="center"/>
            <w:hideMark/>
          </w:tcPr>
          <w:p w14:paraId="1A122132" w14:textId="77777777" w:rsidR="001C109F" w:rsidRPr="00E66381" w:rsidRDefault="001C109F" w:rsidP="00AB77A5">
            <w:pPr>
              <w:spacing w:line="240" w:lineRule="auto"/>
              <w:ind w:firstLine="0"/>
              <w:jc w:val="center"/>
              <w:rPr>
                <w:rFonts w:eastAsia="Times New Roman"/>
                <w:sz w:val="18"/>
                <w:szCs w:val="18"/>
                <w:lang w:eastAsia="en-AU"/>
              </w:rPr>
            </w:pPr>
          </w:p>
        </w:tc>
        <w:tc>
          <w:tcPr>
            <w:tcW w:w="228" w:type="pct"/>
            <w:tcBorders>
              <w:top w:val="nil"/>
              <w:left w:val="nil"/>
              <w:bottom w:val="nil"/>
              <w:right w:val="nil"/>
            </w:tcBorders>
            <w:shd w:val="clear" w:color="auto" w:fill="auto"/>
            <w:noWrap/>
            <w:vAlign w:val="center"/>
            <w:hideMark/>
          </w:tcPr>
          <w:p w14:paraId="44903D2D"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6C87C229"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2F307E6E"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726F0C36" w14:textId="77777777" w:rsidR="001C109F" w:rsidRPr="00E66381" w:rsidRDefault="001C109F" w:rsidP="00AB77A5">
            <w:pPr>
              <w:spacing w:line="240" w:lineRule="auto"/>
              <w:ind w:firstLine="0"/>
              <w:jc w:val="center"/>
              <w:rPr>
                <w:rFonts w:eastAsia="Times New Roman"/>
                <w:sz w:val="18"/>
                <w:szCs w:val="18"/>
                <w:lang w:eastAsia="en-AU"/>
              </w:rPr>
            </w:pPr>
          </w:p>
        </w:tc>
        <w:tc>
          <w:tcPr>
            <w:tcW w:w="274" w:type="pct"/>
            <w:gridSpan w:val="2"/>
            <w:tcBorders>
              <w:top w:val="nil"/>
              <w:left w:val="nil"/>
              <w:bottom w:val="nil"/>
              <w:right w:val="nil"/>
            </w:tcBorders>
            <w:shd w:val="clear" w:color="auto" w:fill="auto"/>
            <w:noWrap/>
            <w:vAlign w:val="center"/>
            <w:hideMark/>
          </w:tcPr>
          <w:p w14:paraId="2934740C"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23" w:type="pct"/>
            <w:gridSpan w:val="2"/>
            <w:tcBorders>
              <w:top w:val="nil"/>
              <w:left w:val="nil"/>
              <w:bottom w:val="nil"/>
              <w:right w:val="nil"/>
            </w:tcBorders>
            <w:shd w:val="clear" w:color="auto" w:fill="auto"/>
            <w:noWrap/>
            <w:vAlign w:val="center"/>
            <w:hideMark/>
          </w:tcPr>
          <w:p w14:paraId="5C54B0B9" w14:textId="77777777" w:rsidR="001C109F" w:rsidRPr="00E66381" w:rsidRDefault="001C109F" w:rsidP="00AB77A5">
            <w:pPr>
              <w:spacing w:line="240" w:lineRule="auto"/>
              <w:ind w:hanging="248"/>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34" w:type="pct"/>
            <w:gridSpan w:val="2"/>
            <w:tcBorders>
              <w:top w:val="nil"/>
              <w:left w:val="nil"/>
              <w:bottom w:val="nil"/>
              <w:right w:val="nil"/>
            </w:tcBorders>
            <w:shd w:val="clear" w:color="auto" w:fill="auto"/>
            <w:noWrap/>
            <w:vAlign w:val="center"/>
            <w:hideMark/>
          </w:tcPr>
          <w:p w14:paraId="380C842C"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-.05</w:t>
            </w:r>
          </w:p>
        </w:tc>
        <w:tc>
          <w:tcPr>
            <w:tcW w:w="270" w:type="pct"/>
            <w:gridSpan w:val="2"/>
            <w:tcBorders>
              <w:top w:val="nil"/>
              <w:left w:val="nil"/>
              <w:bottom w:val="nil"/>
              <w:right w:val="nil"/>
            </w:tcBorders>
            <w:shd w:val="clear" w:color="auto" w:fill="auto"/>
            <w:noWrap/>
            <w:vAlign w:val="center"/>
            <w:hideMark/>
          </w:tcPr>
          <w:p w14:paraId="53375317" w14:textId="77777777" w:rsidR="001C109F" w:rsidRPr="00E66381" w:rsidRDefault="001C109F" w:rsidP="00AB77A5">
            <w:pPr>
              <w:spacing w:line="240" w:lineRule="auto"/>
              <w:ind w:left="-253"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.14</w:t>
            </w:r>
          </w:p>
        </w:tc>
      </w:tr>
      <w:tr w:rsidR="001C109F" w:rsidRPr="00CC41F3" w14:paraId="0C47B6F4" w14:textId="77777777" w:rsidTr="00AB77A5">
        <w:trPr>
          <w:trHeight w:val="340"/>
        </w:trPr>
        <w:tc>
          <w:tcPr>
            <w:tcW w:w="546" w:type="pct"/>
            <w:tcBorders>
              <w:top w:val="nil"/>
              <w:left w:val="nil"/>
              <w:bottom w:val="nil"/>
              <w:right w:val="nil"/>
            </w:tcBorders>
            <w:shd w:val="clear" w:color="auto" w:fill="auto"/>
            <w:noWrap/>
            <w:vAlign w:val="center"/>
            <w:hideMark/>
          </w:tcPr>
          <w:p w14:paraId="7929DDDF"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Current use [18]</w:t>
            </w:r>
          </w:p>
        </w:tc>
        <w:tc>
          <w:tcPr>
            <w:tcW w:w="142" w:type="pct"/>
            <w:tcBorders>
              <w:top w:val="nil"/>
              <w:left w:val="nil"/>
              <w:bottom w:val="nil"/>
              <w:right w:val="nil"/>
            </w:tcBorders>
            <w:shd w:val="clear" w:color="auto" w:fill="auto"/>
            <w:noWrap/>
            <w:vAlign w:val="center"/>
            <w:hideMark/>
          </w:tcPr>
          <w:p w14:paraId="5631BE07"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nil"/>
              <w:right w:val="nil"/>
            </w:tcBorders>
            <w:shd w:val="clear" w:color="auto" w:fill="auto"/>
            <w:noWrap/>
            <w:vAlign w:val="center"/>
            <w:hideMark/>
          </w:tcPr>
          <w:p w14:paraId="4D5402DC"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nil"/>
              <w:right w:val="nil"/>
            </w:tcBorders>
            <w:shd w:val="clear" w:color="auto" w:fill="auto"/>
            <w:noWrap/>
            <w:vAlign w:val="center"/>
            <w:hideMark/>
          </w:tcPr>
          <w:p w14:paraId="2AFE967A"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nil"/>
              <w:right w:val="nil"/>
            </w:tcBorders>
            <w:shd w:val="clear" w:color="auto" w:fill="auto"/>
            <w:noWrap/>
            <w:vAlign w:val="center"/>
            <w:hideMark/>
          </w:tcPr>
          <w:p w14:paraId="03DF9706"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nil"/>
              <w:right w:val="nil"/>
            </w:tcBorders>
            <w:shd w:val="clear" w:color="auto" w:fill="auto"/>
            <w:noWrap/>
            <w:vAlign w:val="center"/>
            <w:hideMark/>
          </w:tcPr>
          <w:p w14:paraId="33B16658"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37B01B68"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7A182BA9"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0C4FEC28"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71237473"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nil"/>
              <w:right w:val="nil"/>
            </w:tcBorders>
            <w:shd w:val="clear" w:color="auto" w:fill="auto"/>
            <w:noWrap/>
            <w:vAlign w:val="center"/>
            <w:hideMark/>
          </w:tcPr>
          <w:p w14:paraId="78374946"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nil"/>
              <w:right w:val="nil"/>
            </w:tcBorders>
            <w:shd w:val="clear" w:color="auto" w:fill="auto"/>
            <w:noWrap/>
            <w:vAlign w:val="center"/>
            <w:hideMark/>
          </w:tcPr>
          <w:p w14:paraId="7C02F90A"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bottom w:val="nil"/>
              <w:right w:val="nil"/>
            </w:tcBorders>
            <w:shd w:val="clear" w:color="auto" w:fill="auto"/>
            <w:noWrap/>
            <w:vAlign w:val="center"/>
            <w:hideMark/>
          </w:tcPr>
          <w:p w14:paraId="1918E328" w14:textId="77777777" w:rsidR="001C109F" w:rsidRPr="00E66381" w:rsidRDefault="001C109F" w:rsidP="00AB77A5">
            <w:pPr>
              <w:spacing w:line="240" w:lineRule="auto"/>
              <w:ind w:firstLine="0"/>
              <w:jc w:val="center"/>
              <w:rPr>
                <w:rFonts w:eastAsia="Times New Roman"/>
                <w:sz w:val="18"/>
                <w:szCs w:val="18"/>
                <w:lang w:eastAsia="en-AU"/>
              </w:rPr>
            </w:pPr>
          </w:p>
        </w:tc>
        <w:tc>
          <w:tcPr>
            <w:tcW w:w="228" w:type="pct"/>
            <w:tcBorders>
              <w:top w:val="nil"/>
              <w:left w:val="nil"/>
              <w:bottom w:val="nil"/>
              <w:right w:val="nil"/>
            </w:tcBorders>
            <w:shd w:val="clear" w:color="auto" w:fill="auto"/>
            <w:noWrap/>
            <w:vAlign w:val="center"/>
            <w:hideMark/>
          </w:tcPr>
          <w:p w14:paraId="6ACF2602"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27F20893"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0B3FADF9"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nil"/>
              <w:right w:val="nil"/>
            </w:tcBorders>
            <w:shd w:val="clear" w:color="auto" w:fill="auto"/>
            <w:noWrap/>
            <w:vAlign w:val="center"/>
            <w:hideMark/>
          </w:tcPr>
          <w:p w14:paraId="2501D046" w14:textId="77777777" w:rsidR="001C109F" w:rsidRPr="00E66381" w:rsidRDefault="001C109F" w:rsidP="00AB77A5">
            <w:pPr>
              <w:spacing w:line="240" w:lineRule="auto"/>
              <w:ind w:firstLine="0"/>
              <w:jc w:val="center"/>
              <w:rPr>
                <w:rFonts w:eastAsia="Times New Roman"/>
                <w:sz w:val="18"/>
                <w:szCs w:val="18"/>
                <w:lang w:eastAsia="en-AU"/>
              </w:rPr>
            </w:pPr>
          </w:p>
        </w:tc>
        <w:tc>
          <w:tcPr>
            <w:tcW w:w="274" w:type="pct"/>
            <w:gridSpan w:val="2"/>
            <w:tcBorders>
              <w:top w:val="nil"/>
              <w:left w:val="nil"/>
              <w:bottom w:val="nil"/>
              <w:right w:val="nil"/>
            </w:tcBorders>
            <w:shd w:val="clear" w:color="auto" w:fill="auto"/>
            <w:noWrap/>
            <w:vAlign w:val="center"/>
            <w:hideMark/>
          </w:tcPr>
          <w:p w14:paraId="519FC45A"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gridSpan w:val="2"/>
            <w:tcBorders>
              <w:top w:val="nil"/>
              <w:left w:val="nil"/>
              <w:bottom w:val="nil"/>
              <w:right w:val="nil"/>
            </w:tcBorders>
            <w:shd w:val="clear" w:color="auto" w:fill="auto"/>
            <w:noWrap/>
            <w:vAlign w:val="center"/>
            <w:hideMark/>
          </w:tcPr>
          <w:p w14:paraId="793C9000"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34" w:type="pct"/>
            <w:gridSpan w:val="2"/>
            <w:tcBorders>
              <w:top w:val="nil"/>
              <w:left w:val="nil"/>
              <w:bottom w:val="nil"/>
              <w:right w:val="nil"/>
            </w:tcBorders>
            <w:shd w:val="clear" w:color="auto" w:fill="auto"/>
            <w:noWrap/>
            <w:vAlign w:val="center"/>
            <w:hideMark/>
          </w:tcPr>
          <w:p w14:paraId="236D5201"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.01</w:t>
            </w:r>
          </w:p>
        </w:tc>
        <w:tc>
          <w:tcPr>
            <w:tcW w:w="270" w:type="pct"/>
            <w:gridSpan w:val="2"/>
            <w:tcBorders>
              <w:top w:val="nil"/>
              <w:left w:val="nil"/>
              <w:bottom w:val="nil"/>
              <w:right w:val="nil"/>
            </w:tcBorders>
            <w:shd w:val="clear" w:color="auto" w:fill="auto"/>
            <w:noWrap/>
            <w:vAlign w:val="center"/>
            <w:hideMark/>
          </w:tcPr>
          <w:p w14:paraId="33EFA989" w14:textId="77777777" w:rsidR="001C109F" w:rsidRPr="00E66381" w:rsidRDefault="001C109F" w:rsidP="00AB77A5">
            <w:pPr>
              <w:spacing w:line="240" w:lineRule="auto"/>
              <w:ind w:left="-253"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.00</w:t>
            </w:r>
          </w:p>
        </w:tc>
      </w:tr>
      <w:tr w:rsidR="001C109F" w:rsidRPr="00CC41F3" w14:paraId="0853184F" w14:textId="77777777" w:rsidTr="00AB77A5">
        <w:trPr>
          <w:trHeight w:val="340"/>
        </w:trPr>
        <w:tc>
          <w:tcPr>
            <w:tcW w:w="546" w:type="pct"/>
            <w:tcBorders>
              <w:top w:val="nil"/>
              <w:left w:val="nil"/>
              <w:right w:val="nil"/>
            </w:tcBorders>
            <w:shd w:val="clear" w:color="auto" w:fill="auto"/>
            <w:noWrap/>
            <w:vAlign w:val="center"/>
            <w:hideMark/>
          </w:tcPr>
          <w:p w14:paraId="36425B60" w14:textId="77777777" w:rsidR="001C109F" w:rsidRPr="00E66381" w:rsidRDefault="001C109F" w:rsidP="00AB77A5">
            <w:pPr>
              <w:spacing w:line="240" w:lineRule="auto"/>
              <w:ind w:right="-391" w:firstLine="0"/>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Offline</w:t>
            </w:r>
            <w:r w:rsidRPr="00E66381">
              <w:rPr>
                <w:rFonts w:ascii="Calibri" w:eastAsia="Times New Roman" w:hAnsi="Calibri"/>
                <w:color w:val="000000"/>
                <w:sz w:val="18"/>
                <w:szCs w:val="18"/>
                <w:lang w:eastAsia="en-AU"/>
              </w:rPr>
              <w:t xml:space="preserve"> </w:t>
            </w:r>
            <w:r w:rsidRPr="00CC41F3">
              <w:rPr>
                <w:rFonts w:ascii="Calibri" w:eastAsia="Times New Roman" w:hAnsi="Calibri"/>
                <w:color w:val="000000"/>
                <w:sz w:val="18"/>
                <w:szCs w:val="18"/>
                <w:lang w:eastAsia="en-AU"/>
              </w:rPr>
              <w:t>MB [</w:t>
            </w:r>
            <w:r w:rsidRPr="00E66381">
              <w:rPr>
                <w:rFonts w:ascii="Calibri" w:eastAsia="Times New Roman" w:hAnsi="Calibri"/>
                <w:color w:val="000000"/>
                <w:sz w:val="18"/>
                <w:szCs w:val="18"/>
                <w:lang w:eastAsia="en-AU"/>
              </w:rPr>
              <w:t>19]</w:t>
            </w:r>
          </w:p>
        </w:tc>
        <w:tc>
          <w:tcPr>
            <w:tcW w:w="142" w:type="pct"/>
            <w:tcBorders>
              <w:top w:val="nil"/>
              <w:left w:val="nil"/>
              <w:right w:val="nil"/>
            </w:tcBorders>
            <w:shd w:val="clear" w:color="auto" w:fill="auto"/>
            <w:noWrap/>
            <w:vAlign w:val="center"/>
            <w:hideMark/>
          </w:tcPr>
          <w:p w14:paraId="2AB83636"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right w:val="nil"/>
            </w:tcBorders>
            <w:shd w:val="clear" w:color="auto" w:fill="auto"/>
            <w:noWrap/>
            <w:vAlign w:val="center"/>
            <w:hideMark/>
          </w:tcPr>
          <w:p w14:paraId="78048244"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right w:val="nil"/>
            </w:tcBorders>
            <w:shd w:val="clear" w:color="auto" w:fill="auto"/>
            <w:noWrap/>
            <w:vAlign w:val="center"/>
            <w:hideMark/>
          </w:tcPr>
          <w:p w14:paraId="600663EF"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right w:val="nil"/>
            </w:tcBorders>
            <w:shd w:val="clear" w:color="auto" w:fill="auto"/>
            <w:noWrap/>
            <w:vAlign w:val="center"/>
            <w:hideMark/>
          </w:tcPr>
          <w:p w14:paraId="7034C421"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right w:val="nil"/>
            </w:tcBorders>
            <w:shd w:val="clear" w:color="auto" w:fill="auto"/>
            <w:noWrap/>
            <w:vAlign w:val="center"/>
            <w:hideMark/>
          </w:tcPr>
          <w:p w14:paraId="33550CF1"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right w:val="nil"/>
            </w:tcBorders>
            <w:shd w:val="clear" w:color="auto" w:fill="auto"/>
            <w:noWrap/>
            <w:vAlign w:val="center"/>
            <w:hideMark/>
          </w:tcPr>
          <w:p w14:paraId="60DE4334"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right w:val="nil"/>
            </w:tcBorders>
            <w:shd w:val="clear" w:color="auto" w:fill="auto"/>
            <w:noWrap/>
            <w:vAlign w:val="center"/>
            <w:hideMark/>
          </w:tcPr>
          <w:p w14:paraId="49C510EF"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right w:val="nil"/>
            </w:tcBorders>
            <w:shd w:val="clear" w:color="auto" w:fill="auto"/>
            <w:noWrap/>
            <w:vAlign w:val="center"/>
            <w:hideMark/>
          </w:tcPr>
          <w:p w14:paraId="28278202"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right w:val="nil"/>
            </w:tcBorders>
            <w:shd w:val="clear" w:color="auto" w:fill="auto"/>
            <w:noWrap/>
            <w:vAlign w:val="center"/>
            <w:hideMark/>
          </w:tcPr>
          <w:p w14:paraId="0EB350C2"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right w:val="nil"/>
            </w:tcBorders>
            <w:shd w:val="clear" w:color="auto" w:fill="auto"/>
            <w:noWrap/>
            <w:vAlign w:val="center"/>
            <w:hideMark/>
          </w:tcPr>
          <w:p w14:paraId="102DE7A3"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right w:val="nil"/>
            </w:tcBorders>
            <w:shd w:val="clear" w:color="auto" w:fill="auto"/>
            <w:noWrap/>
            <w:vAlign w:val="center"/>
            <w:hideMark/>
          </w:tcPr>
          <w:p w14:paraId="4C1C24CB"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right w:val="nil"/>
            </w:tcBorders>
            <w:shd w:val="clear" w:color="auto" w:fill="auto"/>
            <w:noWrap/>
            <w:vAlign w:val="center"/>
            <w:hideMark/>
          </w:tcPr>
          <w:p w14:paraId="6EBC4BA5" w14:textId="77777777" w:rsidR="001C109F" w:rsidRPr="00E66381" w:rsidRDefault="001C109F" w:rsidP="00AB77A5">
            <w:pPr>
              <w:spacing w:line="240" w:lineRule="auto"/>
              <w:ind w:firstLine="0"/>
              <w:jc w:val="center"/>
              <w:rPr>
                <w:rFonts w:eastAsia="Times New Roman"/>
                <w:sz w:val="18"/>
                <w:szCs w:val="18"/>
                <w:lang w:eastAsia="en-AU"/>
              </w:rPr>
            </w:pPr>
          </w:p>
        </w:tc>
        <w:tc>
          <w:tcPr>
            <w:tcW w:w="228" w:type="pct"/>
            <w:tcBorders>
              <w:top w:val="nil"/>
              <w:left w:val="nil"/>
              <w:right w:val="nil"/>
            </w:tcBorders>
            <w:shd w:val="clear" w:color="auto" w:fill="auto"/>
            <w:noWrap/>
            <w:vAlign w:val="center"/>
            <w:hideMark/>
          </w:tcPr>
          <w:p w14:paraId="48AEF938"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right w:val="nil"/>
            </w:tcBorders>
            <w:shd w:val="clear" w:color="auto" w:fill="auto"/>
            <w:noWrap/>
            <w:vAlign w:val="center"/>
            <w:hideMark/>
          </w:tcPr>
          <w:p w14:paraId="7B9BB1FB"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right w:val="nil"/>
            </w:tcBorders>
            <w:shd w:val="clear" w:color="auto" w:fill="auto"/>
            <w:noWrap/>
            <w:vAlign w:val="center"/>
            <w:hideMark/>
          </w:tcPr>
          <w:p w14:paraId="1F07E5D1"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right w:val="nil"/>
            </w:tcBorders>
            <w:shd w:val="clear" w:color="auto" w:fill="auto"/>
            <w:noWrap/>
            <w:vAlign w:val="center"/>
            <w:hideMark/>
          </w:tcPr>
          <w:p w14:paraId="0D0851AE" w14:textId="77777777" w:rsidR="001C109F" w:rsidRPr="00E66381" w:rsidRDefault="001C109F" w:rsidP="00AB77A5">
            <w:pPr>
              <w:spacing w:line="240" w:lineRule="auto"/>
              <w:ind w:firstLine="0"/>
              <w:jc w:val="center"/>
              <w:rPr>
                <w:rFonts w:eastAsia="Times New Roman"/>
                <w:sz w:val="18"/>
                <w:szCs w:val="18"/>
                <w:lang w:eastAsia="en-AU"/>
              </w:rPr>
            </w:pPr>
          </w:p>
        </w:tc>
        <w:tc>
          <w:tcPr>
            <w:tcW w:w="274" w:type="pct"/>
            <w:gridSpan w:val="2"/>
            <w:tcBorders>
              <w:top w:val="nil"/>
              <w:left w:val="nil"/>
              <w:right w:val="nil"/>
            </w:tcBorders>
            <w:shd w:val="clear" w:color="auto" w:fill="auto"/>
            <w:noWrap/>
            <w:vAlign w:val="center"/>
            <w:hideMark/>
          </w:tcPr>
          <w:p w14:paraId="13323005"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gridSpan w:val="2"/>
            <w:tcBorders>
              <w:top w:val="nil"/>
              <w:left w:val="nil"/>
              <w:right w:val="nil"/>
            </w:tcBorders>
            <w:shd w:val="clear" w:color="auto" w:fill="auto"/>
            <w:noWrap/>
            <w:vAlign w:val="center"/>
            <w:hideMark/>
          </w:tcPr>
          <w:p w14:paraId="0768DEF3"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gridSpan w:val="2"/>
            <w:tcBorders>
              <w:top w:val="nil"/>
              <w:left w:val="nil"/>
              <w:right w:val="nil"/>
            </w:tcBorders>
            <w:shd w:val="clear" w:color="auto" w:fill="auto"/>
            <w:noWrap/>
            <w:vAlign w:val="center"/>
            <w:hideMark/>
          </w:tcPr>
          <w:p w14:paraId="5D3DCD6B"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c>
          <w:tcPr>
            <w:tcW w:w="270" w:type="pct"/>
            <w:gridSpan w:val="2"/>
            <w:tcBorders>
              <w:top w:val="nil"/>
              <w:left w:val="nil"/>
              <w:right w:val="nil"/>
            </w:tcBorders>
            <w:shd w:val="clear" w:color="auto" w:fill="auto"/>
            <w:noWrap/>
            <w:vAlign w:val="center"/>
            <w:hideMark/>
          </w:tcPr>
          <w:p w14:paraId="26FE641B" w14:textId="77777777" w:rsidR="001C109F" w:rsidRPr="00E66381" w:rsidRDefault="001C109F" w:rsidP="00AB77A5">
            <w:pPr>
              <w:spacing w:line="240" w:lineRule="auto"/>
              <w:ind w:left="-253" w:firstLine="0"/>
              <w:jc w:val="center"/>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-.03</w:t>
            </w:r>
          </w:p>
        </w:tc>
      </w:tr>
      <w:tr w:rsidR="001C109F" w:rsidRPr="00CC41F3" w14:paraId="101B741F" w14:textId="77777777" w:rsidTr="00AB77A5">
        <w:trPr>
          <w:trHeight w:val="340"/>
        </w:trPr>
        <w:tc>
          <w:tcPr>
            <w:tcW w:w="546" w:type="pct"/>
            <w:tcBorders>
              <w:top w:val="nil"/>
              <w:left w:val="nil"/>
              <w:bottom w:val="single" w:sz="4" w:space="0" w:color="auto"/>
              <w:right w:val="nil"/>
            </w:tcBorders>
            <w:shd w:val="clear" w:color="auto" w:fill="auto"/>
            <w:noWrap/>
            <w:vAlign w:val="center"/>
            <w:hideMark/>
          </w:tcPr>
          <w:p w14:paraId="76D84086" w14:textId="77777777" w:rsidR="001C109F" w:rsidRPr="00E66381" w:rsidRDefault="001C109F" w:rsidP="00AB77A5">
            <w:pPr>
              <w:spacing w:line="240" w:lineRule="auto"/>
              <w:ind w:right="-249" w:firstLine="0"/>
              <w:rPr>
                <w:rFonts w:ascii="Calibri" w:eastAsia="Times New Roman" w:hAnsi="Calibri"/>
                <w:color w:val="000000"/>
                <w:sz w:val="18"/>
                <w:szCs w:val="18"/>
                <w:lang w:eastAsia="en-AU"/>
              </w:rPr>
            </w:pPr>
            <w:r w:rsidRPr="00E66381">
              <w:rPr>
                <w:rFonts w:ascii="Calibri" w:eastAsia="Times New Roman" w:hAnsi="Calibri"/>
                <w:color w:val="000000"/>
                <w:sz w:val="18"/>
                <w:szCs w:val="18"/>
                <w:lang w:eastAsia="en-AU"/>
              </w:rPr>
              <w:t>Age begun [20]</w:t>
            </w:r>
          </w:p>
        </w:tc>
        <w:tc>
          <w:tcPr>
            <w:tcW w:w="142" w:type="pct"/>
            <w:tcBorders>
              <w:top w:val="nil"/>
              <w:left w:val="nil"/>
              <w:bottom w:val="single" w:sz="4" w:space="0" w:color="auto"/>
              <w:right w:val="nil"/>
            </w:tcBorders>
            <w:shd w:val="clear" w:color="auto" w:fill="auto"/>
            <w:noWrap/>
            <w:vAlign w:val="center"/>
            <w:hideMark/>
          </w:tcPr>
          <w:p w14:paraId="61304CDD"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p>
        </w:tc>
        <w:tc>
          <w:tcPr>
            <w:tcW w:w="142" w:type="pct"/>
            <w:tcBorders>
              <w:top w:val="nil"/>
              <w:left w:val="nil"/>
              <w:bottom w:val="single" w:sz="4" w:space="0" w:color="auto"/>
              <w:right w:val="nil"/>
            </w:tcBorders>
            <w:shd w:val="clear" w:color="auto" w:fill="auto"/>
            <w:noWrap/>
            <w:vAlign w:val="center"/>
            <w:hideMark/>
          </w:tcPr>
          <w:p w14:paraId="1501A19D" w14:textId="77777777" w:rsidR="001C109F" w:rsidRPr="00E66381" w:rsidRDefault="001C109F" w:rsidP="00AB77A5">
            <w:pPr>
              <w:spacing w:line="240" w:lineRule="auto"/>
              <w:ind w:firstLine="0"/>
              <w:jc w:val="center"/>
              <w:rPr>
                <w:rFonts w:eastAsia="Times New Roman"/>
                <w:sz w:val="18"/>
                <w:szCs w:val="18"/>
                <w:lang w:eastAsia="en-AU"/>
              </w:rPr>
            </w:pPr>
          </w:p>
        </w:tc>
        <w:tc>
          <w:tcPr>
            <w:tcW w:w="277" w:type="pct"/>
            <w:tcBorders>
              <w:top w:val="nil"/>
              <w:left w:val="nil"/>
              <w:bottom w:val="single" w:sz="4" w:space="0" w:color="auto"/>
              <w:right w:val="nil"/>
            </w:tcBorders>
            <w:shd w:val="clear" w:color="auto" w:fill="auto"/>
            <w:noWrap/>
            <w:vAlign w:val="center"/>
            <w:hideMark/>
          </w:tcPr>
          <w:p w14:paraId="7AA1CA04" w14:textId="77777777" w:rsidR="001C109F" w:rsidRPr="00E66381" w:rsidRDefault="001C109F" w:rsidP="00AB77A5">
            <w:pPr>
              <w:spacing w:line="240" w:lineRule="auto"/>
              <w:ind w:firstLine="0"/>
              <w:jc w:val="center"/>
              <w:rPr>
                <w:rFonts w:eastAsia="Times New Roman"/>
                <w:sz w:val="18"/>
                <w:szCs w:val="18"/>
                <w:lang w:eastAsia="en-AU"/>
              </w:rPr>
            </w:pPr>
          </w:p>
        </w:tc>
        <w:tc>
          <w:tcPr>
            <w:tcW w:w="263" w:type="pct"/>
            <w:tcBorders>
              <w:top w:val="nil"/>
              <w:left w:val="nil"/>
              <w:bottom w:val="single" w:sz="4" w:space="0" w:color="auto"/>
              <w:right w:val="nil"/>
            </w:tcBorders>
            <w:shd w:val="clear" w:color="auto" w:fill="auto"/>
            <w:noWrap/>
            <w:vAlign w:val="center"/>
            <w:hideMark/>
          </w:tcPr>
          <w:p w14:paraId="2BCFEE52"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tcBorders>
              <w:top w:val="nil"/>
              <w:left w:val="nil"/>
              <w:bottom w:val="single" w:sz="4" w:space="0" w:color="auto"/>
              <w:right w:val="nil"/>
            </w:tcBorders>
            <w:shd w:val="clear" w:color="auto" w:fill="auto"/>
            <w:noWrap/>
            <w:vAlign w:val="center"/>
            <w:hideMark/>
          </w:tcPr>
          <w:p w14:paraId="62F684CC"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single" w:sz="4" w:space="0" w:color="auto"/>
              <w:right w:val="nil"/>
            </w:tcBorders>
            <w:shd w:val="clear" w:color="auto" w:fill="auto"/>
            <w:noWrap/>
            <w:vAlign w:val="center"/>
            <w:hideMark/>
          </w:tcPr>
          <w:p w14:paraId="26516B1D"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single" w:sz="4" w:space="0" w:color="auto"/>
              <w:right w:val="nil"/>
            </w:tcBorders>
            <w:shd w:val="clear" w:color="auto" w:fill="auto"/>
            <w:noWrap/>
            <w:vAlign w:val="center"/>
            <w:hideMark/>
          </w:tcPr>
          <w:p w14:paraId="1C870BAF"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single" w:sz="4" w:space="0" w:color="auto"/>
              <w:right w:val="nil"/>
            </w:tcBorders>
            <w:shd w:val="clear" w:color="auto" w:fill="auto"/>
            <w:noWrap/>
            <w:vAlign w:val="center"/>
            <w:hideMark/>
          </w:tcPr>
          <w:p w14:paraId="03D7EB61"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single" w:sz="4" w:space="0" w:color="auto"/>
              <w:right w:val="nil"/>
            </w:tcBorders>
            <w:shd w:val="clear" w:color="auto" w:fill="auto"/>
            <w:noWrap/>
            <w:vAlign w:val="center"/>
            <w:hideMark/>
          </w:tcPr>
          <w:p w14:paraId="0D6DA190" w14:textId="77777777" w:rsidR="001C109F" w:rsidRPr="00E66381" w:rsidRDefault="001C109F" w:rsidP="00AB77A5">
            <w:pPr>
              <w:spacing w:line="240" w:lineRule="auto"/>
              <w:ind w:firstLine="0"/>
              <w:jc w:val="center"/>
              <w:rPr>
                <w:rFonts w:eastAsia="Times New Roman"/>
                <w:sz w:val="18"/>
                <w:szCs w:val="18"/>
                <w:lang w:eastAsia="en-AU"/>
              </w:rPr>
            </w:pPr>
          </w:p>
        </w:tc>
        <w:tc>
          <w:tcPr>
            <w:tcW w:w="182" w:type="pct"/>
            <w:tcBorders>
              <w:top w:val="nil"/>
              <w:left w:val="nil"/>
              <w:bottom w:val="single" w:sz="4" w:space="0" w:color="auto"/>
              <w:right w:val="nil"/>
            </w:tcBorders>
            <w:shd w:val="clear" w:color="auto" w:fill="auto"/>
            <w:noWrap/>
            <w:vAlign w:val="center"/>
            <w:hideMark/>
          </w:tcPr>
          <w:p w14:paraId="41DBC311" w14:textId="77777777" w:rsidR="001C109F" w:rsidRPr="00E66381" w:rsidRDefault="001C109F" w:rsidP="00AB77A5">
            <w:pPr>
              <w:spacing w:line="240" w:lineRule="auto"/>
              <w:ind w:firstLine="0"/>
              <w:jc w:val="center"/>
              <w:rPr>
                <w:rFonts w:eastAsia="Times New Roman"/>
                <w:sz w:val="18"/>
                <w:szCs w:val="18"/>
                <w:lang w:eastAsia="en-AU"/>
              </w:rPr>
            </w:pPr>
          </w:p>
        </w:tc>
        <w:tc>
          <w:tcPr>
            <w:tcW w:w="224" w:type="pct"/>
            <w:tcBorders>
              <w:top w:val="nil"/>
              <w:left w:val="nil"/>
              <w:bottom w:val="single" w:sz="4" w:space="0" w:color="auto"/>
              <w:right w:val="nil"/>
            </w:tcBorders>
            <w:shd w:val="clear" w:color="auto" w:fill="auto"/>
            <w:noWrap/>
            <w:vAlign w:val="center"/>
            <w:hideMark/>
          </w:tcPr>
          <w:p w14:paraId="26D72E08"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tcBorders>
              <w:top w:val="nil"/>
              <w:left w:val="nil"/>
              <w:bottom w:val="single" w:sz="4" w:space="0" w:color="auto"/>
              <w:right w:val="nil"/>
            </w:tcBorders>
            <w:shd w:val="clear" w:color="auto" w:fill="auto"/>
            <w:noWrap/>
            <w:vAlign w:val="center"/>
            <w:hideMark/>
          </w:tcPr>
          <w:p w14:paraId="280DADFE" w14:textId="77777777" w:rsidR="001C109F" w:rsidRPr="00E66381" w:rsidRDefault="001C109F" w:rsidP="00AB77A5">
            <w:pPr>
              <w:spacing w:line="240" w:lineRule="auto"/>
              <w:ind w:firstLine="0"/>
              <w:jc w:val="center"/>
              <w:rPr>
                <w:rFonts w:eastAsia="Times New Roman"/>
                <w:sz w:val="18"/>
                <w:szCs w:val="18"/>
                <w:lang w:eastAsia="en-AU"/>
              </w:rPr>
            </w:pPr>
          </w:p>
        </w:tc>
        <w:tc>
          <w:tcPr>
            <w:tcW w:w="228" w:type="pct"/>
            <w:tcBorders>
              <w:top w:val="nil"/>
              <w:left w:val="nil"/>
              <w:bottom w:val="single" w:sz="4" w:space="0" w:color="auto"/>
              <w:right w:val="nil"/>
            </w:tcBorders>
            <w:shd w:val="clear" w:color="auto" w:fill="auto"/>
            <w:noWrap/>
            <w:vAlign w:val="center"/>
            <w:hideMark/>
          </w:tcPr>
          <w:p w14:paraId="2FD8AEE2"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single" w:sz="4" w:space="0" w:color="auto"/>
              <w:right w:val="nil"/>
            </w:tcBorders>
            <w:shd w:val="clear" w:color="auto" w:fill="auto"/>
            <w:noWrap/>
            <w:vAlign w:val="center"/>
            <w:hideMark/>
          </w:tcPr>
          <w:p w14:paraId="26B9E420"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single" w:sz="4" w:space="0" w:color="auto"/>
              <w:right w:val="nil"/>
            </w:tcBorders>
            <w:shd w:val="clear" w:color="auto" w:fill="auto"/>
            <w:noWrap/>
            <w:vAlign w:val="center"/>
            <w:hideMark/>
          </w:tcPr>
          <w:p w14:paraId="4471792A" w14:textId="77777777" w:rsidR="001C109F" w:rsidRPr="00E66381" w:rsidRDefault="001C109F" w:rsidP="00AB77A5">
            <w:pPr>
              <w:spacing w:line="240" w:lineRule="auto"/>
              <w:ind w:firstLine="0"/>
              <w:jc w:val="center"/>
              <w:rPr>
                <w:rFonts w:eastAsia="Times New Roman"/>
                <w:sz w:val="18"/>
                <w:szCs w:val="18"/>
                <w:lang w:eastAsia="en-AU"/>
              </w:rPr>
            </w:pPr>
          </w:p>
        </w:tc>
        <w:tc>
          <w:tcPr>
            <w:tcW w:w="226" w:type="pct"/>
            <w:tcBorders>
              <w:top w:val="nil"/>
              <w:left w:val="nil"/>
              <w:bottom w:val="single" w:sz="4" w:space="0" w:color="auto"/>
              <w:right w:val="nil"/>
            </w:tcBorders>
            <w:shd w:val="clear" w:color="auto" w:fill="auto"/>
            <w:noWrap/>
            <w:vAlign w:val="center"/>
            <w:hideMark/>
          </w:tcPr>
          <w:p w14:paraId="50421C6B" w14:textId="77777777" w:rsidR="001C109F" w:rsidRPr="00E66381" w:rsidRDefault="001C109F" w:rsidP="00AB77A5">
            <w:pPr>
              <w:spacing w:line="240" w:lineRule="auto"/>
              <w:ind w:firstLine="0"/>
              <w:jc w:val="center"/>
              <w:rPr>
                <w:rFonts w:eastAsia="Times New Roman"/>
                <w:sz w:val="18"/>
                <w:szCs w:val="18"/>
                <w:lang w:eastAsia="en-AU"/>
              </w:rPr>
            </w:pPr>
          </w:p>
        </w:tc>
        <w:tc>
          <w:tcPr>
            <w:tcW w:w="274" w:type="pct"/>
            <w:gridSpan w:val="2"/>
            <w:tcBorders>
              <w:top w:val="nil"/>
              <w:left w:val="nil"/>
              <w:bottom w:val="single" w:sz="4" w:space="0" w:color="auto"/>
              <w:right w:val="nil"/>
            </w:tcBorders>
            <w:shd w:val="clear" w:color="auto" w:fill="auto"/>
            <w:noWrap/>
            <w:vAlign w:val="center"/>
            <w:hideMark/>
          </w:tcPr>
          <w:p w14:paraId="13491EBF" w14:textId="77777777" w:rsidR="001C109F" w:rsidRPr="00E66381" w:rsidRDefault="001C109F" w:rsidP="00AB77A5">
            <w:pPr>
              <w:spacing w:line="240" w:lineRule="auto"/>
              <w:ind w:firstLine="0"/>
              <w:jc w:val="center"/>
              <w:rPr>
                <w:rFonts w:eastAsia="Times New Roman"/>
                <w:sz w:val="18"/>
                <w:szCs w:val="18"/>
                <w:lang w:eastAsia="en-AU"/>
              </w:rPr>
            </w:pPr>
          </w:p>
        </w:tc>
        <w:tc>
          <w:tcPr>
            <w:tcW w:w="223" w:type="pct"/>
            <w:gridSpan w:val="2"/>
            <w:tcBorders>
              <w:top w:val="nil"/>
              <w:left w:val="nil"/>
              <w:bottom w:val="single" w:sz="4" w:space="0" w:color="auto"/>
              <w:right w:val="nil"/>
            </w:tcBorders>
            <w:shd w:val="clear" w:color="auto" w:fill="auto"/>
            <w:noWrap/>
            <w:vAlign w:val="center"/>
            <w:hideMark/>
          </w:tcPr>
          <w:p w14:paraId="772D521C" w14:textId="77777777" w:rsidR="001C109F" w:rsidRPr="00E66381" w:rsidRDefault="001C109F" w:rsidP="00AB77A5">
            <w:pPr>
              <w:spacing w:line="240" w:lineRule="auto"/>
              <w:ind w:firstLine="0"/>
              <w:jc w:val="center"/>
              <w:rPr>
                <w:rFonts w:eastAsia="Times New Roman"/>
                <w:sz w:val="18"/>
                <w:szCs w:val="18"/>
                <w:lang w:eastAsia="en-AU"/>
              </w:rPr>
            </w:pPr>
          </w:p>
        </w:tc>
        <w:tc>
          <w:tcPr>
            <w:tcW w:w="234" w:type="pct"/>
            <w:gridSpan w:val="2"/>
            <w:tcBorders>
              <w:top w:val="nil"/>
              <w:left w:val="nil"/>
              <w:bottom w:val="single" w:sz="4" w:space="0" w:color="auto"/>
              <w:right w:val="nil"/>
            </w:tcBorders>
            <w:shd w:val="clear" w:color="auto" w:fill="auto"/>
            <w:noWrap/>
            <w:vAlign w:val="center"/>
            <w:hideMark/>
          </w:tcPr>
          <w:p w14:paraId="20B3FC60" w14:textId="77777777" w:rsidR="001C109F" w:rsidRPr="00E66381" w:rsidRDefault="001C109F" w:rsidP="00AB77A5">
            <w:pPr>
              <w:spacing w:line="240" w:lineRule="auto"/>
              <w:ind w:firstLine="0"/>
              <w:jc w:val="center"/>
              <w:rPr>
                <w:rFonts w:eastAsia="Times New Roman"/>
                <w:sz w:val="18"/>
                <w:szCs w:val="18"/>
                <w:lang w:eastAsia="en-AU"/>
              </w:rPr>
            </w:pPr>
          </w:p>
        </w:tc>
        <w:tc>
          <w:tcPr>
            <w:tcW w:w="270" w:type="pct"/>
            <w:gridSpan w:val="2"/>
            <w:tcBorders>
              <w:top w:val="nil"/>
              <w:left w:val="nil"/>
              <w:bottom w:val="single" w:sz="4" w:space="0" w:color="auto"/>
              <w:right w:val="nil"/>
            </w:tcBorders>
            <w:shd w:val="clear" w:color="auto" w:fill="auto"/>
            <w:noWrap/>
            <w:vAlign w:val="center"/>
            <w:hideMark/>
          </w:tcPr>
          <w:p w14:paraId="33E5C09F" w14:textId="77777777" w:rsidR="001C109F" w:rsidRPr="00E66381" w:rsidRDefault="001C109F" w:rsidP="00AB77A5">
            <w:pPr>
              <w:spacing w:line="240" w:lineRule="auto"/>
              <w:ind w:firstLine="0"/>
              <w:jc w:val="center"/>
              <w:rPr>
                <w:rFonts w:ascii="Calibri" w:eastAsia="Times New Roman" w:hAnsi="Calibri"/>
                <w:color w:val="000000"/>
                <w:sz w:val="18"/>
                <w:szCs w:val="18"/>
                <w:lang w:eastAsia="en-AU"/>
              </w:rPr>
            </w:pPr>
            <w:r w:rsidRPr="00CC41F3">
              <w:rPr>
                <w:rFonts w:ascii="Calibri" w:eastAsia="Times New Roman" w:hAnsi="Calibri"/>
                <w:color w:val="000000"/>
                <w:sz w:val="18"/>
                <w:szCs w:val="18"/>
                <w:lang w:eastAsia="en-AU"/>
              </w:rPr>
              <w:t>-</w:t>
            </w:r>
          </w:p>
        </w:tc>
      </w:tr>
    </w:tbl>
    <w:p w14:paraId="0842935F" w14:textId="77777777" w:rsidR="001C109F" w:rsidRDefault="001C109F" w:rsidP="001C109F">
      <w:pPr>
        <w:spacing w:before="60" w:line="240" w:lineRule="auto"/>
        <w:ind w:left="142" w:firstLine="0"/>
        <w:rPr>
          <w:sz w:val="22"/>
          <w:szCs w:val="22"/>
        </w:rPr>
        <w:sectPr w:rsidR="001C109F" w:rsidSect="00AB77A5">
          <w:pgSz w:w="16838" w:h="11906" w:orient="landscape"/>
          <w:pgMar w:top="851" w:right="567" w:bottom="142" w:left="426" w:header="708" w:footer="708" w:gutter="0"/>
          <w:cols w:space="708"/>
          <w:docGrid w:linePitch="360"/>
        </w:sectPr>
      </w:pPr>
      <w:r w:rsidRPr="00CD09B6">
        <w:rPr>
          <w:b/>
          <w:bCs/>
          <w:sz w:val="22"/>
          <w:szCs w:val="22"/>
        </w:rPr>
        <w:t>Abbreviations:</w:t>
      </w:r>
      <w:r w:rsidRPr="00CD09B6">
        <w:rPr>
          <w:sz w:val="22"/>
          <w:szCs w:val="22"/>
        </w:rPr>
        <w:t xml:space="preserve"> PPUS, Problematic Pornography Use Scale; </w:t>
      </w:r>
      <w:proofErr w:type="spellStart"/>
      <w:r w:rsidRPr="00CD09B6">
        <w:rPr>
          <w:sz w:val="22"/>
          <w:szCs w:val="22"/>
        </w:rPr>
        <w:t>ASEXpartner</w:t>
      </w:r>
      <w:proofErr w:type="spellEnd"/>
      <w:r w:rsidRPr="00CD09B6">
        <w:rPr>
          <w:sz w:val="22"/>
          <w:szCs w:val="22"/>
        </w:rPr>
        <w:t xml:space="preserve">, Arizona Sexual Experiences Scale (partnered sex); </w:t>
      </w:r>
      <w:proofErr w:type="spellStart"/>
      <w:r w:rsidRPr="00CD09B6">
        <w:rPr>
          <w:sz w:val="22"/>
          <w:szCs w:val="22"/>
        </w:rPr>
        <w:t>ASEXporn</w:t>
      </w:r>
      <w:proofErr w:type="spellEnd"/>
      <w:r w:rsidRPr="00CD09B6">
        <w:rPr>
          <w:sz w:val="22"/>
          <w:szCs w:val="22"/>
        </w:rPr>
        <w:t>, Arizona Sexual Experiences Scale (pornography use); BRUMS, Brunel Mood Scale; SIAS-6, Short form of the Social Interaction Anxiety Scale; DASS-21, Depression, Anxiety, and Stress scales; CHI-T, Cambridge-Chicago Compulsivity Trait Scale; SUPPSP</w:t>
      </w:r>
      <w:r w:rsidRPr="00CD09B6">
        <w:rPr>
          <w:sz w:val="22"/>
          <w:szCs w:val="22"/>
          <w:vertAlign w:val="subscript"/>
        </w:rPr>
        <w:t>NU</w:t>
      </w:r>
      <w:r w:rsidRPr="00CD09B6">
        <w:rPr>
          <w:sz w:val="22"/>
          <w:szCs w:val="22"/>
        </w:rPr>
        <w:t xml:space="preserve">, negative urgency subscale of the Short UPPSP Impulsivity scale; </w:t>
      </w:r>
      <w:proofErr w:type="spellStart"/>
      <w:r w:rsidRPr="00CD09B6">
        <w:rPr>
          <w:sz w:val="22"/>
          <w:szCs w:val="22"/>
        </w:rPr>
        <w:t>SUPPSP</w:t>
      </w:r>
      <w:r w:rsidRPr="00CD09B6">
        <w:rPr>
          <w:sz w:val="22"/>
          <w:szCs w:val="22"/>
          <w:vertAlign w:val="subscript"/>
        </w:rPr>
        <w:t>LPer</w:t>
      </w:r>
      <w:proofErr w:type="spellEnd"/>
      <w:r w:rsidRPr="00CD09B6">
        <w:rPr>
          <w:sz w:val="22"/>
          <w:szCs w:val="22"/>
        </w:rPr>
        <w:t xml:space="preserve">, lack of perseverance subscale of the Short UPPSP Impulsivity scale; </w:t>
      </w:r>
      <w:proofErr w:type="spellStart"/>
      <w:r w:rsidRPr="00CD09B6">
        <w:rPr>
          <w:sz w:val="22"/>
          <w:szCs w:val="22"/>
        </w:rPr>
        <w:t>SUPPSP</w:t>
      </w:r>
      <w:r w:rsidRPr="00CD09B6">
        <w:rPr>
          <w:sz w:val="22"/>
          <w:szCs w:val="22"/>
          <w:vertAlign w:val="subscript"/>
        </w:rPr>
        <w:t>LPr</w:t>
      </w:r>
      <w:proofErr w:type="spellEnd"/>
      <w:r w:rsidRPr="00CD09B6">
        <w:rPr>
          <w:sz w:val="22"/>
          <w:szCs w:val="22"/>
        </w:rPr>
        <w:t>, lack of premeditation subscale of the Short UPPSP Impulsivity scale; SUPPSP</w:t>
      </w:r>
      <w:r w:rsidRPr="00CD09B6">
        <w:rPr>
          <w:sz w:val="22"/>
          <w:szCs w:val="22"/>
          <w:vertAlign w:val="subscript"/>
        </w:rPr>
        <w:t>SS</w:t>
      </w:r>
      <w:r w:rsidRPr="00CD09B6">
        <w:rPr>
          <w:sz w:val="22"/>
          <w:szCs w:val="22"/>
        </w:rPr>
        <w:t>, sensation seeking subscale of the Short UPPSP Impulsivity scale; SUPPSP</w:t>
      </w:r>
      <w:r w:rsidRPr="00CD09B6">
        <w:rPr>
          <w:sz w:val="22"/>
          <w:szCs w:val="22"/>
          <w:vertAlign w:val="subscript"/>
        </w:rPr>
        <w:t>PU</w:t>
      </w:r>
      <w:r w:rsidRPr="00CD09B6">
        <w:rPr>
          <w:sz w:val="22"/>
          <w:szCs w:val="22"/>
        </w:rPr>
        <w:t xml:space="preserve">, positive urgency subscale of the Short UPPSP Impulsivity scale; ASRS, The World Health Organization Adult ADHD Self-Report Scale; Prior </w:t>
      </w:r>
      <w:proofErr w:type="spellStart"/>
      <w:r w:rsidRPr="00CD09B6">
        <w:rPr>
          <w:sz w:val="22"/>
          <w:szCs w:val="22"/>
        </w:rPr>
        <w:t>depr</w:t>
      </w:r>
      <w:proofErr w:type="spellEnd"/>
      <w:r w:rsidRPr="00CD09B6">
        <w:rPr>
          <w:sz w:val="22"/>
          <w:szCs w:val="22"/>
        </w:rPr>
        <w:t xml:space="preserve">., premorbid depression; Moral dis., moral disapproval of pornography; </w:t>
      </w:r>
      <w:proofErr w:type="spellStart"/>
      <w:r w:rsidRPr="00CD09B6">
        <w:rPr>
          <w:sz w:val="22"/>
          <w:szCs w:val="22"/>
        </w:rPr>
        <w:t>Relig</w:t>
      </w:r>
      <w:proofErr w:type="spellEnd"/>
      <w:r w:rsidRPr="00CD09B6">
        <w:rPr>
          <w:sz w:val="22"/>
          <w:szCs w:val="22"/>
        </w:rPr>
        <w:t>. dis, religious disapproval of pornography; Offline MB, porn-free masturbation.</w:t>
      </w:r>
      <w:r>
        <w:rPr>
          <w:sz w:val="22"/>
          <w:szCs w:val="22"/>
        </w:rPr>
        <w:t xml:space="preserve">               </w:t>
      </w:r>
      <w:r w:rsidRPr="00CD09B6">
        <w:rPr>
          <w:sz w:val="22"/>
          <w:szCs w:val="22"/>
        </w:rPr>
        <w:t>*</w:t>
      </w:r>
      <w:r w:rsidRPr="00CD09B6">
        <w:rPr>
          <w:i/>
          <w:iCs/>
          <w:sz w:val="22"/>
          <w:szCs w:val="22"/>
        </w:rPr>
        <w:t>p</w:t>
      </w:r>
      <w:r w:rsidRPr="00CD09B6">
        <w:rPr>
          <w:sz w:val="22"/>
          <w:szCs w:val="22"/>
        </w:rPr>
        <w:t>&lt;.05, **</w:t>
      </w:r>
      <w:r w:rsidRPr="00CD09B6">
        <w:rPr>
          <w:i/>
          <w:iCs/>
          <w:sz w:val="22"/>
          <w:szCs w:val="22"/>
        </w:rPr>
        <w:t>p</w:t>
      </w:r>
      <w:r w:rsidRPr="00CD09B6">
        <w:rPr>
          <w:sz w:val="22"/>
          <w:szCs w:val="22"/>
        </w:rPr>
        <w:t>&lt;.01, ***</w:t>
      </w:r>
      <w:r w:rsidRPr="00CD09B6">
        <w:rPr>
          <w:i/>
          <w:iCs/>
          <w:sz w:val="22"/>
          <w:szCs w:val="22"/>
        </w:rPr>
        <w:t>p</w:t>
      </w:r>
      <w:r w:rsidRPr="00CD09B6">
        <w:rPr>
          <w:sz w:val="22"/>
          <w:szCs w:val="22"/>
        </w:rPr>
        <w:t>&lt;.001</w:t>
      </w:r>
      <w:r>
        <w:rPr>
          <w:sz w:val="22"/>
          <w:szCs w:val="22"/>
        </w:rPr>
        <w:t xml:space="preserve">. Bold indicates </w:t>
      </w:r>
      <w:r>
        <w:rPr>
          <w:i/>
          <w:iCs/>
          <w:sz w:val="22"/>
          <w:szCs w:val="22"/>
        </w:rPr>
        <w:t>p</w:t>
      </w:r>
      <w:r>
        <w:rPr>
          <w:sz w:val="22"/>
          <w:szCs w:val="22"/>
        </w:rPr>
        <w:t>&lt;.05.</w:t>
      </w:r>
    </w:p>
    <w:p w14:paraId="7D1C4946" w14:textId="77777777" w:rsidR="001C109F" w:rsidRDefault="001C109F" w:rsidP="00682999">
      <w:pPr>
        <w:pStyle w:val="Heading2"/>
      </w:pPr>
      <w:r w:rsidRPr="00AE74D0">
        <w:lastRenderedPageBreak/>
        <w:t>Table S2</w:t>
      </w:r>
      <w:r>
        <w:t xml:space="preserve">. </w:t>
      </w:r>
      <w:r w:rsidRPr="00682999">
        <w:rPr>
          <w:b w:val="0"/>
          <w:bCs w:val="0"/>
        </w:rPr>
        <w:t>Comparison of sexual functioning domains across partnered sex and pornography use.</w:t>
      </w:r>
    </w:p>
    <w:tbl>
      <w:tblPr>
        <w:tblStyle w:val="TableGrid"/>
        <w:tblW w:w="8902"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13"/>
        <w:gridCol w:w="1906"/>
        <w:gridCol w:w="1426"/>
        <w:gridCol w:w="1247"/>
      </w:tblGrid>
      <w:tr w:rsidR="001C109F" w14:paraId="443ACE3E" w14:textId="77777777" w:rsidTr="00AB77A5">
        <w:tc>
          <w:tcPr>
            <w:tcW w:w="2410" w:type="dxa"/>
            <w:tcBorders>
              <w:top w:val="single" w:sz="4" w:space="0" w:color="auto"/>
              <w:bottom w:val="single" w:sz="4" w:space="0" w:color="auto"/>
            </w:tcBorders>
            <w:vAlign w:val="center"/>
          </w:tcPr>
          <w:p w14:paraId="4133F140" w14:textId="77777777" w:rsidR="001C109F" w:rsidRDefault="001C109F" w:rsidP="00AB77A5">
            <w:pPr>
              <w:ind w:firstLine="0"/>
            </w:pPr>
          </w:p>
        </w:tc>
        <w:tc>
          <w:tcPr>
            <w:tcW w:w="1913" w:type="dxa"/>
            <w:tcBorders>
              <w:top w:val="single" w:sz="4" w:space="0" w:color="auto"/>
              <w:bottom w:val="single" w:sz="4" w:space="0" w:color="auto"/>
            </w:tcBorders>
            <w:vAlign w:val="center"/>
          </w:tcPr>
          <w:p w14:paraId="00BAF09B" w14:textId="77777777" w:rsidR="001C109F" w:rsidRDefault="001C109F" w:rsidP="00AB77A5">
            <w:pPr>
              <w:ind w:firstLine="0"/>
              <w:jc w:val="center"/>
            </w:pPr>
            <w:proofErr w:type="spellStart"/>
            <w:r>
              <w:t>ASEXpartner</w:t>
            </w:r>
            <w:proofErr w:type="spellEnd"/>
          </w:p>
        </w:tc>
        <w:tc>
          <w:tcPr>
            <w:tcW w:w="1906" w:type="dxa"/>
            <w:tcBorders>
              <w:top w:val="single" w:sz="4" w:space="0" w:color="auto"/>
              <w:bottom w:val="single" w:sz="4" w:space="0" w:color="auto"/>
            </w:tcBorders>
            <w:vAlign w:val="center"/>
          </w:tcPr>
          <w:p w14:paraId="1EAD214F" w14:textId="77777777" w:rsidR="001C109F" w:rsidRDefault="001C109F" w:rsidP="00AB77A5">
            <w:pPr>
              <w:ind w:firstLine="0"/>
              <w:jc w:val="center"/>
            </w:pPr>
            <w:proofErr w:type="spellStart"/>
            <w:r>
              <w:t>ASEXporn</w:t>
            </w:r>
            <w:proofErr w:type="spellEnd"/>
          </w:p>
        </w:tc>
        <w:tc>
          <w:tcPr>
            <w:tcW w:w="1426" w:type="dxa"/>
            <w:tcBorders>
              <w:top w:val="single" w:sz="4" w:space="0" w:color="auto"/>
              <w:bottom w:val="single" w:sz="4" w:space="0" w:color="auto"/>
            </w:tcBorders>
            <w:vAlign w:val="center"/>
          </w:tcPr>
          <w:p w14:paraId="72E3939D" w14:textId="77777777" w:rsidR="001C109F" w:rsidRPr="0090551D" w:rsidRDefault="001C109F" w:rsidP="00AB77A5">
            <w:pPr>
              <w:ind w:firstLine="0"/>
              <w:jc w:val="center"/>
              <w:rPr>
                <w:i/>
                <w:iCs/>
              </w:rPr>
            </w:pPr>
            <w:r w:rsidRPr="0090551D">
              <w:rPr>
                <w:i/>
                <w:iCs/>
              </w:rPr>
              <w:t>t</w:t>
            </w:r>
          </w:p>
        </w:tc>
        <w:tc>
          <w:tcPr>
            <w:tcW w:w="1247" w:type="dxa"/>
            <w:tcBorders>
              <w:top w:val="single" w:sz="4" w:space="0" w:color="auto"/>
              <w:bottom w:val="single" w:sz="4" w:space="0" w:color="auto"/>
            </w:tcBorders>
            <w:vAlign w:val="center"/>
          </w:tcPr>
          <w:p w14:paraId="1FA2D10E" w14:textId="77777777" w:rsidR="001C109F" w:rsidRPr="0090551D" w:rsidRDefault="001C109F" w:rsidP="00AB77A5">
            <w:pPr>
              <w:ind w:firstLine="0"/>
              <w:jc w:val="center"/>
              <w:rPr>
                <w:i/>
                <w:iCs/>
              </w:rPr>
            </w:pPr>
            <w:r w:rsidRPr="0090551D">
              <w:rPr>
                <w:i/>
                <w:iCs/>
              </w:rPr>
              <w:t>p</w:t>
            </w:r>
          </w:p>
        </w:tc>
      </w:tr>
      <w:tr w:rsidR="001C109F" w14:paraId="668351F0" w14:textId="77777777" w:rsidTr="00AB77A5">
        <w:tc>
          <w:tcPr>
            <w:tcW w:w="2410" w:type="dxa"/>
            <w:tcBorders>
              <w:top w:val="single" w:sz="4" w:space="0" w:color="auto"/>
            </w:tcBorders>
            <w:vAlign w:val="center"/>
          </w:tcPr>
          <w:p w14:paraId="1F06F74B" w14:textId="77777777" w:rsidR="001C109F" w:rsidRDefault="001C109F" w:rsidP="00AB77A5">
            <w:pPr>
              <w:ind w:firstLine="0"/>
            </w:pPr>
            <w:r>
              <w:t>Sex drive</w:t>
            </w:r>
          </w:p>
        </w:tc>
        <w:tc>
          <w:tcPr>
            <w:tcW w:w="1913" w:type="dxa"/>
            <w:tcBorders>
              <w:top w:val="single" w:sz="4" w:space="0" w:color="auto"/>
            </w:tcBorders>
            <w:vAlign w:val="center"/>
          </w:tcPr>
          <w:p w14:paraId="6949B8C2" w14:textId="77777777" w:rsidR="001C109F" w:rsidRDefault="001C109F" w:rsidP="00AB77A5">
            <w:pPr>
              <w:ind w:firstLine="0"/>
              <w:jc w:val="center"/>
            </w:pPr>
            <w:r w:rsidRPr="00AE74D0">
              <w:t>3.04 (1.40)</w:t>
            </w:r>
          </w:p>
        </w:tc>
        <w:tc>
          <w:tcPr>
            <w:tcW w:w="1906" w:type="dxa"/>
            <w:tcBorders>
              <w:top w:val="single" w:sz="4" w:space="0" w:color="auto"/>
            </w:tcBorders>
            <w:vAlign w:val="center"/>
          </w:tcPr>
          <w:p w14:paraId="4C41D360" w14:textId="77777777" w:rsidR="001C109F" w:rsidRDefault="001C109F" w:rsidP="00AB77A5">
            <w:pPr>
              <w:ind w:firstLine="0"/>
              <w:jc w:val="center"/>
            </w:pPr>
            <w:r w:rsidRPr="00AE74D0">
              <w:t>2.03 (1.19)</w:t>
            </w:r>
          </w:p>
        </w:tc>
        <w:tc>
          <w:tcPr>
            <w:tcW w:w="1426" w:type="dxa"/>
            <w:tcBorders>
              <w:top w:val="single" w:sz="4" w:space="0" w:color="auto"/>
            </w:tcBorders>
            <w:vAlign w:val="center"/>
          </w:tcPr>
          <w:p w14:paraId="1456EF1B" w14:textId="77777777" w:rsidR="001C109F" w:rsidRDefault="001C109F" w:rsidP="00AB77A5">
            <w:pPr>
              <w:ind w:firstLine="0"/>
              <w:jc w:val="center"/>
            </w:pPr>
            <w:r>
              <w:t>6.02</w:t>
            </w:r>
          </w:p>
        </w:tc>
        <w:tc>
          <w:tcPr>
            <w:tcW w:w="1247" w:type="dxa"/>
            <w:tcBorders>
              <w:top w:val="single" w:sz="4" w:space="0" w:color="auto"/>
            </w:tcBorders>
            <w:vAlign w:val="center"/>
          </w:tcPr>
          <w:p w14:paraId="661FA17E" w14:textId="77777777" w:rsidR="001C109F" w:rsidRDefault="001C109F" w:rsidP="00AB77A5">
            <w:pPr>
              <w:ind w:firstLine="0"/>
              <w:jc w:val="center"/>
            </w:pPr>
            <w:r>
              <w:t>&lt;.001</w:t>
            </w:r>
          </w:p>
        </w:tc>
      </w:tr>
      <w:tr w:rsidR="001C109F" w14:paraId="5399D3C9" w14:textId="77777777" w:rsidTr="00AB77A5">
        <w:tc>
          <w:tcPr>
            <w:tcW w:w="2410" w:type="dxa"/>
            <w:vAlign w:val="center"/>
          </w:tcPr>
          <w:p w14:paraId="56EB44FE" w14:textId="77777777" w:rsidR="001C109F" w:rsidRDefault="001C109F" w:rsidP="00AB77A5">
            <w:pPr>
              <w:ind w:firstLine="0"/>
            </w:pPr>
            <w:r>
              <w:t>Sexual arousal</w:t>
            </w:r>
          </w:p>
        </w:tc>
        <w:tc>
          <w:tcPr>
            <w:tcW w:w="1913" w:type="dxa"/>
            <w:vAlign w:val="center"/>
          </w:tcPr>
          <w:p w14:paraId="1AC2B831" w14:textId="77777777" w:rsidR="001C109F" w:rsidRDefault="001C109F" w:rsidP="00AB77A5">
            <w:pPr>
              <w:ind w:firstLine="0"/>
              <w:jc w:val="center"/>
            </w:pPr>
            <w:r w:rsidRPr="00AE74D0">
              <w:t>3.01 (1.26)</w:t>
            </w:r>
          </w:p>
        </w:tc>
        <w:tc>
          <w:tcPr>
            <w:tcW w:w="1906" w:type="dxa"/>
            <w:vAlign w:val="center"/>
          </w:tcPr>
          <w:p w14:paraId="3B20E334" w14:textId="77777777" w:rsidR="001C109F" w:rsidRDefault="001C109F" w:rsidP="00AB77A5">
            <w:pPr>
              <w:ind w:firstLine="0"/>
              <w:jc w:val="center"/>
            </w:pPr>
            <w:r w:rsidRPr="00AE74D0">
              <w:t>2.06 (1.11)</w:t>
            </w:r>
          </w:p>
        </w:tc>
        <w:tc>
          <w:tcPr>
            <w:tcW w:w="1426" w:type="dxa"/>
            <w:vAlign w:val="center"/>
          </w:tcPr>
          <w:p w14:paraId="77B90C97" w14:textId="77777777" w:rsidR="001C109F" w:rsidRDefault="001C109F" w:rsidP="00AB77A5">
            <w:pPr>
              <w:ind w:firstLine="0"/>
              <w:jc w:val="center"/>
            </w:pPr>
            <w:r>
              <w:t>7.14</w:t>
            </w:r>
          </w:p>
        </w:tc>
        <w:tc>
          <w:tcPr>
            <w:tcW w:w="1247" w:type="dxa"/>
            <w:vAlign w:val="center"/>
          </w:tcPr>
          <w:p w14:paraId="112500BC" w14:textId="77777777" w:rsidR="001C109F" w:rsidRDefault="001C109F" w:rsidP="00AB77A5">
            <w:pPr>
              <w:ind w:firstLine="0"/>
              <w:jc w:val="center"/>
            </w:pPr>
            <w:r>
              <w:t>&lt;.001</w:t>
            </w:r>
          </w:p>
        </w:tc>
      </w:tr>
      <w:tr w:rsidR="001C109F" w14:paraId="7890A9DE" w14:textId="77777777" w:rsidTr="00AB77A5">
        <w:tc>
          <w:tcPr>
            <w:tcW w:w="2410" w:type="dxa"/>
            <w:vAlign w:val="center"/>
          </w:tcPr>
          <w:p w14:paraId="4F5E954B" w14:textId="77777777" w:rsidR="001C109F" w:rsidRDefault="001C109F" w:rsidP="00AB77A5">
            <w:pPr>
              <w:ind w:firstLine="0"/>
            </w:pPr>
            <w:r>
              <w:t>Erectile response</w:t>
            </w:r>
          </w:p>
        </w:tc>
        <w:tc>
          <w:tcPr>
            <w:tcW w:w="1913" w:type="dxa"/>
            <w:vAlign w:val="center"/>
          </w:tcPr>
          <w:p w14:paraId="7A923ED3" w14:textId="77777777" w:rsidR="001C109F" w:rsidRDefault="001C109F" w:rsidP="00AB77A5">
            <w:pPr>
              <w:ind w:firstLine="0"/>
              <w:jc w:val="center"/>
            </w:pPr>
            <w:r w:rsidRPr="00AE74D0">
              <w:t>3.17 (1.43)</w:t>
            </w:r>
          </w:p>
        </w:tc>
        <w:tc>
          <w:tcPr>
            <w:tcW w:w="1906" w:type="dxa"/>
            <w:vAlign w:val="center"/>
          </w:tcPr>
          <w:p w14:paraId="57812A06" w14:textId="77777777" w:rsidR="001C109F" w:rsidRDefault="001C109F" w:rsidP="00AB77A5">
            <w:pPr>
              <w:ind w:firstLine="0"/>
              <w:jc w:val="center"/>
            </w:pPr>
            <w:r w:rsidRPr="00AE74D0">
              <w:t>2.11 (1.06)</w:t>
            </w:r>
          </w:p>
        </w:tc>
        <w:tc>
          <w:tcPr>
            <w:tcW w:w="1426" w:type="dxa"/>
            <w:vAlign w:val="center"/>
          </w:tcPr>
          <w:p w14:paraId="11360E4F" w14:textId="77777777" w:rsidR="001C109F" w:rsidRDefault="001C109F" w:rsidP="00AB77A5">
            <w:pPr>
              <w:ind w:firstLine="0"/>
              <w:jc w:val="center"/>
            </w:pPr>
            <w:r>
              <w:t>7.16</w:t>
            </w:r>
          </w:p>
        </w:tc>
        <w:tc>
          <w:tcPr>
            <w:tcW w:w="1247" w:type="dxa"/>
            <w:vAlign w:val="center"/>
          </w:tcPr>
          <w:p w14:paraId="61CFB647" w14:textId="77777777" w:rsidR="001C109F" w:rsidRDefault="001C109F" w:rsidP="00AB77A5">
            <w:pPr>
              <w:ind w:firstLine="0"/>
              <w:jc w:val="center"/>
            </w:pPr>
            <w:r>
              <w:t>&lt;.001</w:t>
            </w:r>
          </w:p>
        </w:tc>
      </w:tr>
      <w:tr w:rsidR="001C109F" w14:paraId="3CF95849" w14:textId="77777777" w:rsidTr="00AB77A5">
        <w:tc>
          <w:tcPr>
            <w:tcW w:w="2410" w:type="dxa"/>
            <w:vAlign w:val="center"/>
          </w:tcPr>
          <w:p w14:paraId="60D18EF3" w14:textId="77777777" w:rsidR="001C109F" w:rsidRDefault="001C109F" w:rsidP="00AB77A5">
            <w:pPr>
              <w:ind w:firstLine="0"/>
            </w:pPr>
            <w:r>
              <w:t>Orgasm difficulty</w:t>
            </w:r>
          </w:p>
        </w:tc>
        <w:tc>
          <w:tcPr>
            <w:tcW w:w="1913" w:type="dxa"/>
            <w:vAlign w:val="center"/>
          </w:tcPr>
          <w:p w14:paraId="6265F04B" w14:textId="77777777" w:rsidR="001C109F" w:rsidRDefault="001C109F" w:rsidP="00AB77A5">
            <w:pPr>
              <w:ind w:firstLine="0"/>
              <w:jc w:val="center"/>
            </w:pPr>
            <w:r w:rsidRPr="00AE74D0">
              <w:t>3.13 (1.60)</w:t>
            </w:r>
          </w:p>
        </w:tc>
        <w:tc>
          <w:tcPr>
            <w:tcW w:w="1906" w:type="dxa"/>
            <w:vAlign w:val="center"/>
          </w:tcPr>
          <w:p w14:paraId="7BC05C49" w14:textId="77777777" w:rsidR="001C109F" w:rsidRDefault="001C109F" w:rsidP="00AB77A5">
            <w:pPr>
              <w:ind w:firstLine="0"/>
              <w:jc w:val="center"/>
            </w:pPr>
            <w:r w:rsidRPr="00AE74D0">
              <w:t>1.90 (1.10)</w:t>
            </w:r>
          </w:p>
        </w:tc>
        <w:tc>
          <w:tcPr>
            <w:tcW w:w="1426" w:type="dxa"/>
            <w:vAlign w:val="center"/>
          </w:tcPr>
          <w:p w14:paraId="1DA16411" w14:textId="77777777" w:rsidR="001C109F" w:rsidRDefault="001C109F" w:rsidP="00AB77A5">
            <w:pPr>
              <w:ind w:firstLine="0"/>
              <w:jc w:val="center"/>
            </w:pPr>
            <w:r>
              <w:t>8.14</w:t>
            </w:r>
          </w:p>
        </w:tc>
        <w:tc>
          <w:tcPr>
            <w:tcW w:w="1247" w:type="dxa"/>
            <w:vAlign w:val="center"/>
          </w:tcPr>
          <w:p w14:paraId="5388AA47" w14:textId="77777777" w:rsidR="001C109F" w:rsidRDefault="001C109F" w:rsidP="00AB77A5">
            <w:pPr>
              <w:ind w:firstLine="0"/>
              <w:jc w:val="center"/>
            </w:pPr>
            <w:r>
              <w:t>&lt;.001</w:t>
            </w:r>
          </w:p>
        </w:tc>
      </w:tr>
      <w:tr w:rsidR="001C109F" w14:paraId="78B2D1E1" w14:textId="77777777" w:rsidTr="00AB77A5">
        <w:tc>
          <w:tcPr>
            <w:tcW w:w="2410" w:type="dxa"/>
            <w:vAlign w:val="center"/>
          </w:tcPr>
          <w:p w14:paraId="44BCB0FA" w14:textId="77777777" w:rsidR="001C109F" w:rsidRDefault="001C109F" w:rsidP="00AB77A5">
            <w:pPr>
              <w:ind w:firstLine="0"/>
            </w:pPr>
            <w:r>
              <w:t>Orgasm satisfaction</w:t>
            </w:r>
          </w:p>
        </w:tc>
        <w:tc>
          <w:tcPr>
            <w:tcW w:w="1913" w:type="dxa"/>
            <w:vAlign w:val="center"/>
          </w:tcPr>
          <w:p w14:paraId="15DE331A" w14:textId="77777777" w:rsidR="001C109F" w:rsidRDefault="001C109F" w:rsidP="00AB77A5">
            <w:pPr>
              <w:ind w:firstLine="0"/>
              <w:jc w:val="center"/>
            </w:pPr>
            <w:r w:rsidRPr="00AE74D0">
              <w:t>3.02 (1.51)</w:t>
            </w:r>
          </w:p>
        </w:tc>
        <w:tc>
          <w:tcPr>
            <w:tcW w:w="1906" w:type="dxa"/>
            <w:vAlign w:val="center"/>
          </w:tcPr>
          <w:p w14:paraId="085B1C7A" w14:textId="77777777" w:rsidR="001C109F" w:rsidRDefault="001C109F" w:rsidP="00AB77A5">
            <w:pPr>
              <w:ind w:firstLine="0"/>
              <w:jc w:val="center"/>
            </w:pPr>
            <w:r w:rsidRPr="00AE74D0">
              <w:t>2.85 (1.27)</w:t>
            </w:r>
          </w:p>
        </w:tc>
        <w:tc>
          <w:tcPr>
            <w:tcW w:w="1426" w:type="dxa"/>
            <w:vAlign w:val="center"/>
          </w:tcPr>
          <w:p w14:paraId="2A60385B" w14:textId="77777777" w:rsidR="001C109F" w:rsidRDefault="001C109F" w:rsidP="00AB77A5">
            <w:pPr>
              <w:ind w:firstLine="0"/>
              <w:jc w:val="center"/>
            </w:pPr>
            <w:r>
              <w:t>1.08</w:t>
            </w:r>
          </w:p>
        </w:tc>
        <w:tc>
          <w:tcPr>
            <w:tcW w:w="1247" w:type="dxa"/>
            <w:vAlign w:val="center"/>
          </w:tcPr>
          <w:p w14:paraId="485ED233" w14:textId="77777777" w:rsidR="001C109F" w:rsidRDefault="001C109F" w:rsidP="00AB77A5">
            <w:pPr>
              <w:ind w:firstLine="0"/>
              <w:jc w:val="center"/>
            </w:pPr>
            <w:r>
              <w:t>.28</w:t>
            </w:r>
          </w:p>
        </w:tc>
      </w:tr>
    </w:tbl>
    <w:p w14:paraId="3573B10F" w14:textId="77777777" w:rsidR="001C109F" w:rsidRDefault="001C109F" w:rsidP="00682999">
      <w:pPr>
        <w:ind w:firstLine="0"/>
      </w:pPr>
      <w:r>
        <w:t xml:space="preserve">Abbreviations: </w:t>
      </w:r>
      <w:proofErr w:type="spellStart"/>
      <w:r>
        <w:t>ASEXparter</w:t>
      </w:r>
      <w:proofErr w:type="spellEnd"/>
      <w:r>
        <w:t xml:space="preserve">, Arizona Sexual Experiences Scale modified for partnered sex; </w:t>
      </w:r>
      <w:proofErr w:type="spellStart"/>
      <w:r>
        <w:t>ASEXporn</w:t>
      </w:r>
      <w:proofErr w:type="spellEnd"/>
      <w:r>
        <w:t>, Arizona Sexual Experiences Scale modified for pornography use.</w:t>
      </w:r>
    </w:p>
    <w:p w14:paraId="1F316685" w14:textId="77777777" w:rsidR="00235AED" w:rsidRDefault="00235AED" w:rsidP="00682999">
      <w:pPr>
        <w:ind w:firstLine="0"/>
        <w:sectPr w:rsidR="00235AED">
          <w:pgSz w:w="11906" w:h="16838"/>
          <w:pgMar w:top="1440" w:right="1440" w:bottom="1440" w:left="1440" w:header="708" w:footer="708" w:gutter="0"/>
          <w:cols w:space="708"/>
          <w:docGrid w:linePitch="360"/>
        </w:sectPr>
      </w:pPr>
    </w:p>
    <w:p w14:paraId="39D967E9" w14:textId="1B9339DD" w:rsidR="00235AED" w:rsidRDefault="00235AED" w:rsidP="00235AED">
      <w:pPr>
        <w:pStyle w:val="Heading2"/>
      </w:pPr>
      <w:r w:rsidRPr="00AE74D0">
        <w:lastRenderedPageBreak/>
        <w:t>Table S</w:t>
      </w:r>
      <w:r>
        <w:t xml:space="preserve">3. </w:t>
      </w:r>
      <w:r>
        <w:rPr>
          <w:b w:val="0"/>
          <w:bCs w:val="0"/>
        </w:rPr>
        <w:t>Comparison of measures split by participant relationship status.</w:t>
      </w:r>
    </w:p>
    <w:tbl>
      <w:tblPr>
        <w:tblW w:w="5524" w:type="pct"/>
        <w:tblInd w:w="-142" w:type="dxa"/>
        <w:tblBorders>
          <w:top w:val="single" w:sz="4" w:space="0" w:color="auto"/>
          <w:bottom w:val="single" w:sz="4" w:space="0" w:color="auto"/>
        </w:tblBorders>
        <w:tblLayout w:type="fixed"/>
        <w:tblLook w:val="04A0" w:firstRow="1" w:lastRow="0" w:firstColumn="1" w:lastColumn="0" w:noHBand="0" w:noVBand="1"/>
      </w:tblPr>
      <w:tblGrid>
        <w:gridCol w:w="4356"/>
        <w:gridCol w:w="1599"/>
        <w:gridCol w:w="2661"/>
        <w:gridCol w:w="1595"/>
      </w:tblGrid>
      <w:tr w:rsidR="00235AED" w:rsidRPr="00310BAF" w14:paraId="69AE677A" w14:textId="77777777" w:rsidTr="00235AED">
        <w:trPr>
          <w:trHeight w:val="495"/>
        </w:trPr>
        <w:tc>
          <w:tcPr>
            <w:tcW w:w="2133" w:type="pct"/>
            <w:tcBorders>
              <w:bottom w:val="nil"/>
            </w:tcBorders>
            <w:shd w:val="clear" w:color="auto" w:fill="auto"/>
            <w:noWrap/>
            <w:vAlign w:val="center"/>
          </w:tcPr>
          <w:p w14:paraId="1A7D146C" w14:textId="77777777" w:rsidR="00235AED" w:rsidRPr="00310BAF" w:rsidRDefault="00235AED" w:rsidP="00235AED">
            <w:pPr>
              <w:spacing w:line="360" w:lineRule="auto"/>
              <w:ind w:firstLine="0"/>
              <w:rPr>
                <w:rFonts w:eastAsia="Times New Roman"/>
                <w:sz w:val="23"/>
                <w:szCs w:val="23"/>
                <w:lang w:eastAsia="en-AU"/>
              </w:rPr>
            </w:pPr>
          </w:p>
        </w:tc>
        <w:tc>
          <w:tcPr>
            <w:tcW w:w="783" w:type="pct"/>
            <w:tcBorders>
              <w:top w:val="single" w:sz="4" w:space="0" w:color="auto"/>
              <w:bottom w:val="single" w:sz="4" w:space="0" w:color="auto"/>
            </w:tcBorders>
            <w:shd w:val="clear" w:color="auto" w:fill="auto"/>
            <w:noWrap/>
            <w:vAlign w:val="center"/>
          </w:tcPr>
          <w:p w14:paraId="4B85249D" w14:textId="7FEBBA42" w:rsidR="00235AED" w:rsidRPr="00235AED" w:rsidRDefault="00235AED" w:rsidP="00235AED">
            <w:pPr>
              <w:spacing w:line="360" w:lineRule="auto"/>
              <w:ind w:firstLine="0"/>
              <w:jc w:val="center"/>
              <w:rPr>
                <w:rFonts w:eastAsia="Times New Roman"/>
                <w:color w:val="000000"/>
                <w:sz w:val="23"/>
                <w:szCs w:val="23"/>
                <w:lang w:eastAsia="en-AU"/>
              </w:rPr>
            </w:pPr>
            <w:r w:rsidRPr="00235AED">
              <w:rPr>
                <w:rFonts w:eastAsia="Times New Roman"/>
                <w:color w:val="000000"/>
                <w:sz w:val="23"/>
                <w:szCs w:val="23"/>
                <w:lang w:eastAsia="en-AU"/>
              </w:rPr>
              <w:t>Single</w:t>
            </w:r>
          </w:p>
        </w:tc>
        <w:tc>
          <w:tcPr>
            <w:tcW w:w="1303" w:type="pct"/>
            <w:tcBorders>
              <w:top w:val="single" w:sz="4" w:space="0" w:color="auto"/>
              <w:bottom w:val="single" w:sz="4" w:space="0" w:color="auto"/>
            </w:tcBorders>
            <w:shd w:val="clear" w:color="auto" w:fill="auto"/>
            <w:noWrap/>
            <w:vAlign w:val="center"/>
          </w:tcPr>
          <w:p w14:paraId="4DDA6969" w14:textId="19642E0A" w:rsidR="00235AED" w:rsidRPr="00235AED" w:rsidRDefault="00235AED" w:rsidP="00235AED">
            <w:pPr>
              <w:spacing w:line="360" w:lineRule="auto"/>
              <w:ind w:firstLine="0"/>
              <w:jc w:val="center"/>
              <w:rPr>
                <w:rFonts w:eastAsia="Times New Roman"/>
                <w:color w:val="000000"/>
                <w:sz w:val="23"/>
                <w:szCs w:val="23"/>
                <w:lang w:eastAsia="en-AU"/>
              </w:rPr>
            </w:pPr>
            <w:r w:rsidRPr="00235AED">
              <w:rPr>
                <w:rFonts w:eastAsia="Times New Roman"/>
                <w:color w:val="000000"/>
                <w:sz w:val="23"/>
                <w:szCs w:val="23"/>
                <w:lang w:eastAsia="en-AU"/>
              </w:rPr>
              <w:t>In a relationship/married</w:t>
            </w:r>
          </w:p>
        </w:tc>
        <w:tc>
          <w:tcPr>
            <w:tcW w:w="781" w:type="pct"/>
            <w:vMerge w:val="restart"/>
            <w:vAlign w:val="center"/>
          </w:tcPr>
          <w:p w14:paraId="4F0ABAD5" w14:textId="1ECCF5D7" w:rsidR="00235AED" w:rsidRPr="00235AED" w:rsidRDefault="00235AED" w:rsidP="00235AED">
            <w:pPr>
              <w:spacing w:line="360" w:lineRule="auto"/>
              <w:ind w:firstLine="0"/>
              <w:jc w:val="center"/>
              <w:rPr>
                <w:rFonts w:eastAsia="Times New Roman"/>
                <w:i/>
                <w:iCs/>
                <w:color w:val="000000"/>
                <w:sz w:val="23"/>
                <w:szCs w:val="23"/>
                <w:lang w:eastAsia="en-AU"/>
              </w:rPr>
            </w:pPr>
            <w:r>
              <w:rPr>
                <w:rFonts w:eastAsia="Times New Roman"/>
                <w:i/>
                <w:iCs/>
                <w:color w:val="000000"/>
                <w:sz w:val="23"/>
                <w:szCs w:val="23"/>
                <w:lang w:eastAsia="en-AU"/>
              </w:rPr>
              <w:t>t</w:t>
            </w:r>
          </w:p>
        </w:tc>
      </w:tr>
      <w:tr w:rsidR="00235AED" w:rsidRPr="00310BAF" w14:paraId="28538ED6" w14:textId="77777777" w:rsidTr="00AA1532">
        <w:trPr>
          <w:trHeight w:val="495"/>
        </w:trPr>
        <w:tc>
          <w:tcPr>
            <w:tcW w:w="2133" w:type="pct"/>
            <w:tcBorders>
              <w:top w:val="nil"/>
              <w:bottom w:val="single" w:sz="4" w:space="0" w:color="auto"/>
            </w:tcBorders>
            <w:shd w:val="clear" w:color="auto" w:fill="auto"/>
            <w:noWrap/>
            <w:vAlign w:val="center"/>
            <w:hideMark/>
          </w:tcPr>
          <w:p w14:paraId="6CC6FA5B" w14:textId="77777777" w:rsidR="00235AED" w:rsidRPr="00310BAF" w:rsidRDefault="00235AED" w:rsidP="00235AED">
            <w:pPr>
              <w:spacing w:line="360" w:lineRule="auto"/>
              <w:ind w:firstLine="0"/>
              <w:rPr>
                <w:rFonts w:eastAsia="Times New Roman"/>
                <w:sz w:val="23"/>
                <w:szCs w:val="23"/>
                <w:lang w:eastAsia="en-AU"/>
              </w:rPr>
            </w:pPr>
          </w:p>
        </w:tc>
        <w:tc>
          <w:tcPr>
            <w:tcW w:w="783" w:type="pct"/>
            <w:tcBorders>
              <w:top w:val="single" w:sz="4" w:space="0" w:color="auto"/>
              <w:bottom w:val="single" w:sz="4" w:space="0" w:color="auto"/>
            </w:tcBorders>
            <w:shd w:val="clear" w:color="auto" w:fill="auto"/>
            <w:noWrap/>
            <w:vAlign w:val="center"/>
            <w:hideMark/>
          </w:tcPr>
          <w:p w14:paraId="287F6E4B" w14:textId="7A1FA0FC" w:rsidR="00235AED" w:rsidRPr="00310BAF" w:rsidRDefault="00235AED" w:rsidP="00235AED">
            <w:pPr>
              <w:spacing w:line="360" w:lineRule="auto"/>
              <w:ind w:firstLine="0"/>
              <w:jc w:val="center"/>
              <w:rPr>
                <w:rFonts w:eastAsia="Times New Roman"/>
                <w:color w:val="000000"/>
                <w:sz w:val="23"/>
                <w:szCs w:val="23"/>
                <w:lang w:eastAsia="en-AU"/>
              </w:rPr>
            </w:pPr>
            <w:r w:rsidRPr="00310BAF">
              <w:rPr>
                <w:rFonts w:eastAsia="Times New Roman"/>
                <w:color w:val="000000"/>
                <w:sz w:val="23"/>
                <w:szCs w:val="23"/>
                <w:lang w:eastAsia="en-AU"/>
              </w:rPr>
              <w:t>Mean (</w:t>
            </w:r>
            <w:r w:rsidRPr="00310BAF">
              <w:rPr>
                <w:rFonts w:eastAsia="Times New Roman"/>
                <w:i/>
                <w:iCs/>
                <w:color w:val="000000"/>
                <w:sz w:val="23"/>
                <w:szCs w:val="23"/>
                <w:lang w:eastAsia="en-AU"/>
              </w:rPr>
              <w:t>SD</w:t>
            </w:r>
            <w:r w:rsidRPr="00310BAF">
              <w:rPr>
                <w:rFonts w:eastAsia="Times New Roman"/>
                <w:color w:val="000000"/>
                <w:sz w:val="23"/>
                <w:szCs w:val="23"/>
                <w:lang w:eastAsia="en-AU"/>
              </w:rPr>
              <w:t>)</w:t>
            </w:r>
          </w:p>
        </w:tc>
        <w:tc>
          <w:tcPr>
            <w:tcW w:w="1303" w:type="pct"/>
            <w:tcBorders>
              <w:top w:val="single" w:sz="4" w:space="0" w:color="auto"/>
              <w:bottom w:val="single" w:sz="4" w:space="0" w:color="auto"/>
            </w:tcBorders>
            <w:shd w:val="clear" w:color="auto" w:fill="auto"/>
            <w:noWrap/>
            <w:vAlign w:val="center"/>
            <w:hideMark/>
          </w:tcPr>
          <w:p w14:paraId="3BB70930" w14:textId="30B344BD" w:rsidR="00235AED" w:rsidRPr="00235AED" w:rsidRDefault="00235AED" w:rsidP="00235AED">
            <w:pPr>
              <w:spacing w:line="360" w:lineRule="auto"/>
              <w:ind w:firstLine="0"/>
              <w:jc w:val="center"/>
              <w:rPr>
                <w:rFonts w:eastAsia="Times New Roman"/>
                <w:color w:val="000000"/>
                <w:sz w:val="23"/>
                <w:szCs w:val="23"/>
                <w:lang w:eastAsia="en-AU"/>
              </w:rPr>
            </w:pPr>
            <w:r>
              <w:rPr>
                <w:rFonts w:eastAsia="Times New Roman"/>
                <w:color w:val="000000"/>
                <w:sz w:val="23"/>
                <w:szCs w:val="23"/>
                <w:lang w:eastAsia="en-AU"/>
              </w:rPr>
              <w:t>Mean (</w:t>
            </w:r>
            <w:r>
              <w:rPr>
                <w:rFonts w:eastAsia="Times New Roman"/>
                <w:i/>
                <w:iCs/>
                <w:color w:val="000000"/>
                <w:sz w:val="23"/>
                <w:szCs w:val="23"/>
                <w:lang w:eastAsia="en-AU"/>
              </w:rPr>
              <w:t>SD</w:t>
            </w:r>
            <w:r>
              <w:rPr>
                <w:rFonts w:eastAsia="Times New Roman"/>
                <w:color w:val="000000"/>
                <w:sz w:val="23"/>
                <w:szCs w:val="23"/>
                <w:lang w:eastAsia="en-AU"/>
              </w:rPr>
              <w:t>)</w:t>
            </w:r>
          </w:p>
        </w:tc>
        <w:tc>
          <w:tcPr>
            <w:tcW w:w="781" w:type="pct"/>
            <w:vMerge/>
            <w:tcBorders>
              <w:bottom w:val="single" w:sz="4" w:space="0" w:color="auto"/>
            </w:tcBorders>
          </w:tcPr>
          <w:p w14:paraId="77E85D63" w14:textId="1ADC56B8" w:rsidR="00235AED" w:rsidRPr="00310BAF" w:rsidRDefault="00235AED" w:rsidP="002B2451">
            <w:pPr>
              <w:spacing w:line="360" w:lineRule="auto"/>
              <w:ind w:firstLine="0"/>
              <w:rPr>
                <w:rFonts w:eastAsia="Times New Roman"/>
                <w:color w:val="000000"/>
                <w:sz w:val="23"/>
                <w:szCs w:val="23"/>
                <w:lang w:eastAsia="en-AU"/>
              </w:rPr>
            </w:pPr>
          </w:p>
        </w:tc>
      </w:tr>
      <w:tr w:rsidR="00AA1532" w:rsidRPr="00310BAF" w14:paraId="578CB8EC" w14:textId="77777777" w:rsidTr="00AA1532">
        <w:trPr>
          <w:trHeight w:val="300"/>
        </w:trPr>
        <w:tc>
          <w:tcPr>
            <w:tcW w:w="2133" w:type="pct"/>
            <w:tcBorders>
              <w:top w:val="nil"/>
            </w:tcBorders>
            <w:shd w:val="clear" w:color="auto" w:fill="auto"/>
            <w:noWrap/>
            <w:vAlign w:val="center"/>
          </w:tcPr>
          <w:p w14:paraId="45EBC765" w14:textId="45C4634D" w:rsidR="00AA1532" w:rsidRPr="00310BAF" w:rsidRDefault="00AA1532" w:rsidP="00A45FC5">
            <w:pPr>
              <w:spacing w:line="360" w:lineRule="auto"/>
              <w:ind w:firstLine="0"/>
              <w:rPr>
                <w:rFonts w:eastAsia="Times New Roman"/>
                <w:color w:val="000000"/>
                <w:sz w:val="23"/>
                <w:szCs w:val="23"/>
                <w:lang w:eastAsia="en-AU"/>
              </w:rPr>
            </w:pPr>
            <w:r>
              <w:rPr>
                <w:rFonts w:eastAsia="Times New Roman"/>
                <w:color w:val="000000"/>
                <w:sz w:val="23"/>
                <w:szCs w:val="23"/>
                <w:lang w:eastAsia="en-AU"/>
              </w:rPr>
              <w:t>Age</w:t>
            </w:r>
          </w:p>
        </w:tc>
        <w:tc>
          <w:tcPr>
            <w:tcW w:w="783" w:type="pct"/>
            <w:tcBorders>
              <w:top w:val="nil"/>
            </w:tcBorders>
            <w:shd w:val="clear" w:color="auto" w:fill="auto"/>
            <w:noWrap/>
            <w:vAlign w:val="center"/>
          </w:tcPr>
          <w:p w14:paraId="014D4C08" w14:textId="027DD72D" w:rsidR="00AA1532" w:rsidRPr="00AA1532" w:rsidRDefault="00AA1532" w:rsidP="00A45FC5">
            <w:pPr>
              <w:spacing w:before="120" w:line="360" w:lineRule="auto"/>
              <w:ind w:firstLine="0"/>
              <w:jc w:val="center"/>
            </w:pPr>
            <w:r>
              <w:t>29.10 (9.83)</w:t>
            </w:r>
          </w:p>
        </w:tc>
        <w:tc>
          <w:tcPr>
            <w:tcW w:w="1303" w:type="pct"/>
            <w:tcBorders>
              <w:top w:val="nil"/>
            </w:tcBorders>
            <w:shd w:val="clear" w:color="auto" w:fill="auto"/>
            <w:noWrap/>
            <w:vAlign w:val="center"/>
          </w:tcPr>
          <w:p w14:paraId="0D6A7652" w14:textId="1F596AD0" w:rsidR="00AA1532" w:rsidRPr="00AA1532" w:rsidRDefault="00AA1532" w:rsidP="00A45FC5">
            <w:pPr>
              <w:spacing w:before="120" w:line="360" w:lineRule="auto"/>
              <w:ind w:firstLine="0"/>
              <w:jc w:val="center"/>
            </w:pPr>
            <w:r>
              <w:t>34.47 (11.02)</w:t>
            </w:r>
          </w:p>
        </w:tc>
        <w:tc>
          <w:tcPr>
            <w:tcW w:w="781" w:type="pct"/>
            <w:tcBorders>
              <w:top w:val="nil"/>
            </w:tcBorders>
          </w:tcPr>
          <w:p w14:paraId="4849F019" w14:textId="5EAF277D" w:rsidR="00AA1532" w:rsidRPr="00AA1532" w:rsidRDefault="00AA1532" w:rsidP="00A45FC5">
            <w:pPr>
              <w:spacing w:before="120" w:line="360" w:lineRule="auto"/>
              <w:ind w:firstLine="0"/>
              <w:jc w:val="center"/>
            </w:pPr>
            <w:r>
              <w:t>-3.03*</w:t>
            </w:r>
          </w:p>
        </w:tc>
      </w:tr>
      <w:tr w:rsidR="00235AED" w:rsidRPr="00310BAF" w14:paraId="1572A174" w14:textId="77777777" w:rsidTr="00AA1532">
        <w:trPr>
          <w:trHeight w:val="300"/>
        </w:trPr>
        <w:tc>
          <w:tcPr>
            <w:tcW w:w="2133" w:type="pct"/>
            <w:tcBorders>
              <w:top w:val="nil"/>
            </w:tcBorders>
            <w:shd w:val="clear" w:color="auto" w:fill="auto"/>
            <w:noWrap/>
            <w:vAlign w:val="center"/>
          </w:tcPr>
          <w:p w14:paraId="289B6290" w14:textId="77777777" w:rsidR="00235AED" w:rsidRPr="00310BAF" w:rsidRDefault="00235AED" w:rsidP="00A45FC5">
            <w:pPr>
              <w:spacing w:line="360" w:lineRule="auto"/>
              <w:ind w:firstLine="0"/>
              <w:rPr>
                <w:rFonts w:eastAsia="Times New Roman"/>
                <w:color w:val="000000"/>
                <w:sz w:val="23"/>
                <w:szCs w:val="23"/>
                <w:lang w:eastAsia="en-AU"/>
              </w:rPr>
            </w:pPr>
            <w:r w:rsidRPr="00310BAF">
              <w:rPr>
                <w:rFonts w:eastAsia="Times New Roman"/>
                <w:color w:val="000000"/>
                <w:sz w:val="23"/>
                <w:szCs w:val="23"/>
                <w:lang w:eastAsia="en-AU"/>
              </w:rPr>
              <w:t>Addiction-like symptoms</w:t>
            </w:r>
          </w:p>
        </w:tc>
        <w:tc>
          <w:tcPr>
            <w:tcW w:w="783" w:type="pct"/>
            <w:tcBorders>
              <w:top w:val="nil"/>
            </w:tcBorders>
            <w:shd w:val="clear" w:color="auto" w:fill="auto"/>
            <w:noWrap/>
            <w:vAlign w:val="center"/>
          </w:tcPr>
          <w:p w14:paraId="6C20F857" w14:textId="77777777" w:rsidR="00235AED" w:rsidRPr="00AA1532" w:rsidRDefault="00235AED" w:rsidP="00A45FC5">
            <w:pPr>
              <w:spacing w:line="360" w:lineRule="auto"/>
              <w:ind w:firstLine="0"/>
              <w:jc w:val="center"/>
            </w:pPr>
          </w:p>
        </w:tc>
        <w:tc>
          <w:tcPr>
            <w:tcW w:w="1303" w:type="pct"/>
            <w:tcBorders>
              <w:top w:val="nil"/>
            </w:tcBorders>
            <w:shd w:val="clear" w:color="auto" w:fill="auto"/>
            <w:noWrap/>
            <w:vAlign w:val="center"/>
          </w:tcPr>
          <w:p w14:paraId="47E40D21" w14:textId="77777777" w:rsidR="00235AED" w:rsidRPr="00AA1532" w:rsidRDefault="00235AED" w:rsidP="00A45FC5">
            <w:pPr>
              <w:spacing w:line="360" w:lineRule="auto"/>
              <w:ind w:firstLine="0"/>
              <w:jc w:val="center"/>
            </w:pPr>
          </w:p>
        </w:tc>
        <w:tc>
          <w:tcPr>
            <w:tcW w:w="781" w:type="pct"/>
            <w:tcBorders>
              <w:top w:val="nil"/>
            </w:tcBorders>
          </w:tcPr>
          <w:p w14:paraId="12D877A5" w14:textId="77777777" w:rsidR="00235AED" w:rsidRPr="00AA1532" w:rsidRDefault="00235AED" w:rsidP="00A45FC5">
            <w:pPr>
              <w:spacing w:line="360" w:lineRule="auto"/>
              <w:ind w:firstLine="0"/>
              <w:jc w:val="center"/>
            </w:pPr>
          </w:p>
        </w:tc>
      </w:tr>
      <w:tr w:rsidR="00235AED" w:rsidRPr="00310BAF" w14:paraId="42C43CD8" w14:textId="77777777" w:rsidTr="00235AED">
        <w:trPr>
          <w:trHeight w:val="300"/>
        </w:trPr>
        <w:tc>
          <w:tcPr>
            <w:tcW w:w="2133" w:type="pct"/>
            <w:shd w:val="clear" w:color="auto" w:fill="auto"/>
            <w:noWrap/>
            <w:vAlign w:val="center"/>
            <w:hideMark/>
          </w:tcPr>
          <w:p w14:paraId="69A88E91" w14:textId="77777777" w:rsidR="00235AED" w:rsidRPr="00310BAF" w:rsidRDefault="00235AED"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Sexual functioning (partners)</w:t>
            </w:r>
          </w:p>
        </w:tc>
        <w:tc>
          <w:tcPr>
            <w:tcW w:w="783" w:type="pct"/>
            <w:shd w:val="clear" w:color="auto" w:fill="auto"/>
            <w:noWrap/>
            <w:vAlign w:val="bottom"/>
          </w:tcPr>
          <w:p w14:paraId="0272500F" w14:textId="2A7A8469" w:rsidR="00235AED" w:rsidRPr="00AA1532" w:rsidRDefault="00235AED" w:rsidP="00A45FC5">
            <w:pPr>
              <w:spacing w:line="360" w:lineRule="auto"/>
              <w:ind w:firstLine="0"/>
              <w:jc w:val="center"/>
            </w:pPr>
            <w:r w:rsidRPr="00AA1532">
              <w:t>16.56 (5.51)</w:t>
            </w:r>
          </w:p>
        </w:tc>
        <w:tc>
          <w:tcPr>
            <w:tcW w:w="1303" w:type="pct"/>
            <w:shd w:val="clear" w:color="auto" w:fill="auto"/>
            <w:noWrap/>
            <w:vAlign w:val="bottom"/>
          </w:tcPr>
          <w:p w14:paraId="7675FAD4" w14:textId="7A83CF4C" w:rsidR="00235AED" w:rsidRPr="00AA1532" w:rsidRDefault="00235AED" w:rsidP="00A45FC5">
            <w:pPr>
              <w:spacing w:line="360" w:lineRule="auto"/>
              <w:ind w:firstLine="0"/>
              <w:jc w:val="center"/>
            </w:pPr>
            <w:r w:rsidRPr="00AA1532">
              <w:t>14.16 (5.63)</w:t>
            </w:r>
          </w:p>
        </w:tc>
        <w:tc>
          <w:tcPr>
            <w:tcW w:w="781" w:type="pct"/>
            <w:vAlign w:val="bottom"/>
          </w:tcPr>
          <w:p w14:paraId="27249DBE" w14:textId="567107C3" w:rsidR="00235AED" w:rsidRPr="00AA1532" w:rsidRDefault="00235AED" w:rsidP="00A45FC5">
            <w:pPr>
              <w:spacing w:line="360" w:lineRule="auto"/>
              <w:ind w:firstLine="0"/>
              <w:jc w:val="center"/>
              <w:rPr>
                <w:rFonts w:eastAsiaTheme="minorEastAsia"/>
                <w:lang w:eastAsia="ja-JP"/>
              </w:rPr>
            </w:pPr>
            <w:r w:rsidRPr="00AA1532">
              <w:t>2.5</w:t>
            </w:r>
            <w:r w:rsidR="00AA1532">
              <w:t>3*</w:t>
            </w:r>
          </w:p>
        </w:tc>
      </w:tr>
      <w:tr w:rsidR="00235AED" w:rsidRPr="00310BAF" w14:paraId="46B7833A" w14:textId="77777777" w:rsidTr="00235AED">
        <w:trPr>
          <w:trHeight w:val="300"/>
        </w:trPr>
        <w:tc>
          <w:tcPr>
            <w:tcW w:w="2133" w:type="pct"/>
            <w:shd w:val="clear" w:color="auto" w:fill="auto"/>
            <w:noWrap/>
            <w:vAlign w:val="center"/>
            <w:hideMark/>
          </w:tcPr>
          <w:p w14:paraId="7D5EF47F" w14:textId="77777777" w:rsidR="00235AED" w:rsidRPr="00310BAF" w:rsidRDefault="00235AED"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Sexual functioning (pornography)</w:t>
            </w:r>
          </w:p>
        </w:tc>
        <w:tc>
          <w:tcPr>
            <w:tcW w:w="783" w:type="pct"/>
            <w:shd w:val="clear" w:color="auto" w:fill="auto"/>
            <w:noWrap/>
            <w:vAlign w:val="bottom"/>
          </w:tcPr>
          <w:p w14:paraId="3ED697A9" w14:textId="0127BCA0" w:rsidR="00235AED" w:rsidRPr="00AA1532" w:rsidRDefault="00235AED" w:rsidP="00A45FC5">
            <w:pPr>
              <w:spacing w:line="360" w:lineRule="auto"/>
              <w:ind w:firstLine="0"/>
              <w:jc w:val="center"/>
            </w:pPr>
            <w:r w:rsidRPr="00AA1532">
              <w:t>10.49 (3.35)</w:t>
            </w:r>
          </w:p>
        </w:tc>
        <w:tc>
          <w:tcPr>
            <w:tcW w:w="1303" w:type="pct"/>
            <w:shd w:val="clear" w:color="auto" w:fill="auto"/>
            <w:noWrap/>
            <w:vAlign w:val="bottom"/>
          </w:tcPr>
          <w:p w14:paraId="4984FB0C" w14:textId="6C7BF806" w:rsidR="00235AED" w:rsidRPr="00AA1532" w:rsidRDefault="00235AED" w:rsidP="00A45FC5">
            <w:pPr>
              <w:spacing w:line="360" w:lineRule="auto"/>
              <w:ind w:firstLine="0"/>
              <w:jc w:val="center"/>
            </w:pPr>
            <w:r w:rsidRPr="00AA1532">
              <w:t>11.41 (4.82)</w:t>
            </w:r>
          </w:p>
        </w:tc>
        <w:tc>
          <w:tcPr>
            <w:tcW w:w="781" w:type="pct"/>
            <w:vAlign w:val="bottom"/>
          </w:tcPr>
          <w:p w14:paraId="0D9FCE3C" w14:textId="134D42AB" w:rsidR="00235AED" w:rsidRPr="00AA1532" w:rsidRDefault="00235AED" w:rsidP="00A45FC5">
            <w:pPr>
              <w:spacing w:line="360" w:lineRule="auto"/>
              <w:ind w:firstLine="0"/>
              <w:jc w:val="center"/>
            </w:pPr>
            <w:r w:rsidRPr="00AA1532">
              <w:t>-1.3</w:t>
            </w:r>
            <w:r w:rsidR="00AA1532">
              <w:t>2</w:t>
            </w:r>
          </w:p>
        </w:tc>
      </w:tr>
      <w:tr w:rsidR="00AA1532" w:rsidRPr="00310BAF" w14:paraId="0E9D7BDD" w14:textId="77777777" w:rsidTr="00CF539E">
        <w:trPr>
          <w:trHeight w:val="300"/>
        </w:trPr>
        <w:tc>
          <w:tcPr>
            <w:tcW w:w="2133" w:type="pct"/>
            <w:shd w:val="clear" w:color="auto" w:fill="auto"/>
            <w:noWrap/>
            <w:vAlign w:val="center"/>
          </w:tcPr>
          <w:p w14:paraId="09322117"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Cognitive-affective symptoms (BRUMS)</w:t>
            </w:r>
          </w:p>
        </w:tc>
        <w:tc>
          <w:tcPr>
            <w:tcW w:w="783" w:type="pct"/>
            <w:shd w:val="clear" w:color="auto" w:fill="auto"/>
            <w:noWrap/>
            <w:vAlign w:val="bottom"/>
          </w:tcPr>
          <w:p w14:paraId="632C1ABD" w14:textId="6A15EE07" w:rsidR="00AA1532" w:rsidRPr="00AA1532" w:rsidRDefault="00AA1532" w:rsidP="00A45FC5">
            <w:pPr>
              <w:spacing w:line="360" w:lineRule="auto"/>
              <w:ind w:firstLine="0"/>
              <w:jc w:val="center"/>
            </w:pPr>
            <w:r w:rsidRPr="00AA1532">
              <w:t>88.99 (14.92)</w:t>
            </w:r>
          </w:p>
        </w:tc>
        <w:tc>
          <w:tcPr>
            <w:tcW w:w="1303" w:type="pct"/>
            <w:shd w:val="clear" w:color="auto" w:fill="auto"/>
            <w:noWrap/>
            <w:vAlign w:val="bottom"/>
          </w:tcPr>
          <w:p w14:paraId="2E0AA505" w14:textId="6659721C" w:rsidR="00AA1532" w:rsidRPr="00AA1532" w:rsidRDefault="00AA1532" w:rsidP="00A45FC5">
            <w:pPr>
              <w:spacing w:line="360" w:lineRule="auto"/>
              <w:ind w:firstLine="0"/>
              <w:jc w:val="center"/>
            </w:pPr>
            <w:r w:rsidRPr="00AA1532">
              <w:t>83.28 (13.24)</w:t>
            </w:r>
          </w:p>
        </w:tc>
        <w:tc>
          <w:tcPr>
            <w:tcW w:w="781" w:type="pct"/>
            <w:vAlign w:val="bottom"/>
          </w:tcPr>
          <w:p w14:paraId="69697AEB" w14:textId="71B130B6" w:rsidR="00AA1532" w:rsidRPr="00AA1532" w:rsidRDefault="00AA1532" w:rsidP="00A45FC5">
            <w:pPr>
              <w:spacing w:line="360" w:lineRule="auto"/>
              <w:ind w:firstLine="0"/>
              <w:jc w:val="center"/>
            </w:pPr>
            <w:r w:rsidRPr="00AA1532">
              <w:t>2.3</w:t>
            </w:r>
            <w:r>
              <w:t>2*</w:t>
            </w:r>
          </w:p>
        </w:tc>
      </w:tr>
      <w:tr w:rsidR="00AA1532" w:rsidRPr="00310BAF" w14:paraId="2A0C7238" w14:textId="77777777" w:rsidTr="00CF539E">
        <w:trPr>
          <w:trHeight w:val="300"/>
        </w:trPr>
        <w:tc>
          <w:tcPr>
            <w:tcW w:w="2133" w:type="pct"/>
            <w:shd w:val="clear" w:color="auto" w:fill="auto"/>
            <w:noWrap/>
            <w:vAlign w:val="center"/>
          </w:tcPr>
          <w:p w14:paraId="4AA595BE"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Cognitive-affective symptoms (SIAS-6)</w:t>
            </w:r>
            <w:r w:rsidRPr="00310BAF">
              <w:rPr>
                <w:rFonts w:eastAsia="Times New Roman"/>
                <w:color w:val="000000"/>
                <w:sz w:val="23"/>
                <w:szCs w:val="23"/>
                <w:vertAlign w:val="superscript"/>
                <w:lang w:eastAsia="en-AU"/>
              </w:rPr>
              <w:t xml:space="preserve"> </w:t>
            </w:r>
          </w:p>
        </w:tc>
        <w:tc>
          <w:tcPr>
            <w:tcW w:w="783" w:type="pct"/>
            <w:shd w:val="clear" w:color="auto" w:fill="auto"/>
            <w:noWrap/>
            <w:vAlign w:val="bottom"/>
          </w:tcPr>
          <w:p w14:paraId="4D6E664D" w14:textId="6E14641C" w:rsidR="00AA1532" w:rsidRPr="00AA1532" w:rsidRDefault="00AA1532" w:rsidP="00A45FC5">
            <w:pPr>
              <w:spacing w:line="360" w:lineRule="auto"/>
              <w:ind w:firstLine="0"/>
              <w:jc w:val="center"/>
            </w:pPr>
            <w:r w:rsidRPr="00AA1532">
              <w:t>21.69 (3.81)</w:t>
            </w:r>
          </w:p>
        </w:tc>
        <w:tc>
          <w:tcPr>
            <w:tcW w:w="1303" w:type="pct"/>
            <w:shd w:val="clear" w:color="auto" w:fill="auto"/>
            <w:noWrap/>
            <w:vAlign w:val="bottom"/>
          </w:tcPr>
          <w:p w14:paraId="1F576E5E" w14:textId="1F517452" w:rsidR="00AA1532" w:rsidRPr="00AA1532" w:rsidRDefault="00AA1532" w:rsidP="00A45FC5">
            <w:pPr>
              <w:spacing w:line="360" w:lineRule="auto"/>
              <w:ind w:firstLine="0"/>
              <w:jc w:val="center"/>
            </w:pPr>
            <w:r w:rsidRPr="00AA1532">
              <w:t>20.32 (4.05)</w:t>
            </w:r>
          </w:p>
        </w:tc>
        <w:tc>
          <w:tcPr>
            <w:tcW w:w="781" w:type="pct"/>
            <w:vAlign w:val="bottom"/>
          </w:tcPr>
          <w:p w14:paraId="7831D02E" w14:textId="35A6AE14" w:rsidR="00AA1532" w:rsidRPr="00AA1532" w:rsidRDefault="00AA1532" w:rsidP="00A45FC5">
            <w:pPr>
              <w:spacing w:line="360" w:lineRule="auto"/>
              <w:ind w:firstLine="0"/>
              <w:jc w:val="center"/>
            </w:pPr>
            <w:r w:rsidRPr="00AA1532">
              <w:t>2.02</w:t>
            </w:r>
            <w:r>
              <w:t>*</w:t>
            </w:r>
          </w:p>
        </w:tc>
      </w:tr>
      <w:tr w:rsidR="00AA1532" w:rsidRPr="00310BAF" w14:paraId="2A0B7860" w14:textId="77777777" w:rsidTr="00CF539E">
        <w:trPr>
          <w:trHeight w:val="300"/>
        </w:trPr>
        <w:tc>
          <w:tcPr>
            <w:tcW w:w="2133" w:type="pct"/>
            <w:shd w:val="clear" w:color="auto" w:fill="auto"/>
            <w:noWrap/>
            <w:vAlign w:val="center"/>
          </w:tcPr>
          <w:p w14:paraId="3A868B69"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Tolerance</w:t>
            </w:r>
          </w:p>
        </w:tc>
        <w:tc>
          <w:tcPr>
            <w:tcW w:w="783" w:type="pct"/>
            <w:shd w:val="clear" w:color="auto" w:fill="auto"/>
            <w:noWrap/>
            <w:vAlign w:val="bottom"/>
          </w:tcPr>
          <w:p w14:paraId="569F1668" w14:textId="2E96B974" w:rsidR="00AA1532" w:rsidRPr="00AA1532" w:rsidRDefault="00AA1532" w:rsidP="00A45FC5">
            <w:pPr>
              <w:spacing w:line="360" w:lineRule="auto"/>
              <w:ind w:firstLine="0"/>
              <w:jc w:val="center"/>
            </w:pPr>
            <w:r w:rsidRPr="00AA1532">
              <w:t>15.71 (4.22)</w:t>
            </w:r>
          </w:p>
        </w:tc>
        <w:tc>
          <w:tcPr>
            <w:tcW w:w="1303" w:type="pct"/>
            <w:shd w:val="clear" w:color="auto" w:fill="auto"/>
            <w:noWrap/>
            <w:vAlign w:val="bottom"/>
          </w:tcPr>
          <w:p w14:paraId="302B76C3" w14:textId="675572ED" w:rsidR="00AA1532" w:rsidRPr="00AA1532" w:rsidRDefault="00AA1532" w:rsidP="00A45FC5">
            <w:pPr>
              <w:spacing w:line="360" w:lineRule="auto"/>
              <w:ind w:firstLine="0"/>
              <w:jc w:val="center"/>
            </w:pPr>
            <w:r w:rsidRPr="00AA1532">
              <w:t>14.41 (4.78)</w:t>
            </w:r>
          </w:p>
        </w:tc>
        <w:tc>
          <w:tcPr>
            <w:tcW w:w="781" w:type="pct"/>
            <w:vAlign w:val="bottom"/>
          </w:tcPr>
          <w:p w14:paraId="0E77EEA9" w14:textId="0FA536EA" w:rsidR="00AA1532" w:rsidRPr="00AA1532" w:rsidRDefault="00AA1532" w:rsidP="00A45FC5">
            <w:pPr>
              <w:spacing w:line="360" w:lineRule="auto"/>
              <w:ind w:firstLine="0"/>
              <w:jc w:val="center"/>
            </w:pPr>
            <w:r w:rsidRPr="00AA1532">
              <w:t>1.70</w:t>
            </w:r>
          </w:p>
        </w:tc>
      </w:tr>
      <w:tr w:rsidR="00AA1532" w:rsidRPr="00310BAF" w14:paraId="404CB088" w14:textId="77777777" w:rsidTr="00CF539E">
        <w:trPr>
          <w:trHeight w:val="300"/>
        </w:trPr>
        <w:tc>
          <w:tcPr>
            <w:tcW w:w="2133" w:type="pct"/>
            <w:shd w:val="clear" w:color="auto" w:fill="auto"/>
            <w:noWrap/>
            <w:vAlign w:val="center"/>
          </w:tcPr>
          <w:p w14:paraId="1515D072" w14:textId="77777777" w:rsidR="00AA1532" w:rsidRPr="00310BAF" w:rsidRDefault="00AA1532" w:rsidP="00A45FC5">
            <w:pPr>
              <w:spacing w:line="360" w:lineRule="auto"/>
              <w:ind w:firstLine="0"/>
              <w:rPr>
                <w:rFonts w:eastAsia="Times New Roman"/>
                <w:color w:val="000000"/>
                <w:sz w:val="23"/>
                <w:szCs w:val="23"/>
                <w:lang w:eastAsia="en-AU"/>
              </w:rPr>
            </w:pPr>
            <w:r w:rsidRPr="00310BAF">
              <w:rPr>
                <w:rFonts w:eastAsia="Times New Roman"/>
                <w:color w:val="000000"/>
                <w:sz w:val="23"/>
                <w:szCs w:val="23"/>
                <w:lang w:eastAsia="en-AU"/>
              </w:rPr>
              <w:t>PPU severity</w:t>
            </w:r>
          </w:p>
        </w:tc>
        <w:tc>
          <w:tcPr>
            <w:tcW w:w="783" w:type="pct"/>
            <w:shd w:val="clear" w:color="auto" w:fill="auto"/>
            <w:noWrap/>
            <w:vAlign w:val="bottom"/>
          </w:tcPr>
          <w:p w14:paraId="00EA6987" w14:textId="54277D6F" w:rsidR="00AA1532" w:rsidRPr="00AA1532" w:rsidRDefault="00AA1532" w:rsidP="00A45FC5">
            <w:pPr>
              <w:spacing w:line="360" w:lineRule="auto"/>
              <w:ind w:firstLine="0"/>
              <w:jc w:val="center"/>
            </w:pPr>
            <w:r w:rsidRPr="00AA1532">
              <w:t>49.57 (12.13)</w:t>
            </w:r>
          </w:p>
        </w:tc>
        <w:tc>
          <w:tcPr>
            <w:tcW w:w="1303" w:type="pct"/>
            <w:shd w:val="clear" w:color="auto" w:fill="auto"/>
            <w:noWrap/>
            <w:vAlign w:val="bottom"/>
          </w:tcPr>
          <w:p w14:paraId="3BDF17CA" w14:textId="0A03E611" w:rsidR="00AA1532" w:rsidRPr="00AA1532" w:rsidRDefault="00AA1532" w:rsidP="00A45FC5">
            <w:pPr>
              <w:spacing w:line="360" w:lineRule="auto"/>
              <w:ind w:firstLine="0"/>
              <w:jc w:val="center"/>
            </w:pPr>
            <w:r w:rsidRPr="00AA1532">
              <w:t>46.99 (13.82)</w:t>
            </w:r>
          </w:p>
        </w:tc>
        <w:tc>
          <w:tcPr>
            <w:tcW w:w="781" w:type="pct"/>
            <w:vAlign w:val="bottom"/>
          </w:tcPr>
          <w:p w14:paraId="78A07F9D" w14:textId="5038627C" w:rsidR="00AA1532" w:rsidRPr="00AA1532" w:rsidRDefault="00AA1532" w:rsidP="00A45FC5">
            <w:pPr>
              <w:spacing w:line="360" w:lineRule="auto"/>
              <w:ind w:firstLine="0"/>
              <w:jc w:val="center"/>
            </w:pPr>
            <w:r w:rsidRPr="00AA1532">
              <w:t>1.17</w:t>
            </w:r>
          </w:p>
        </w:tc>
      </w:tr>
      <w:tr w:rsidR="00235AED" w:rsidRPr="00310BAF" w14:paraId="2BFF26FD" w14:textId="77777777" w:rsidTr="00235AED">
        <w:trPr>
          <w:trHeight w:val="300"/>
        </w:trPr>
        <w:tc>
          <w:tcPr>
            <w:tcW w:w="2133" w:type="pct"/>
            <w:shd w:val="clear" w:color="auto" w:fill="auto"/>
            <w:noWrap/>
            <w:vAlign w:val="center"/>
          </w:tcPr>
          <w:p w14:paraId="591D2D0B" w14:textId="77777777" w:rsidR="00235AED" w:rsidRPr="00310BAF" w:rsidRDefault="00235AED" w:rsidP="00A45FC5">
            <w:pPr>
              <w:spacing w:line="360" w:lineRule="auto"/>
              <w:ind w:firstLine="0"/>
              <w:rPr>
                <w:rFonts w:eastAsia="Times New Roman"/>
                <w:color w:val="000000"/>
                <w:sz w:val="23"/>
                <w:szCs w:val="23"/>
                <w:lang w:eastAsia="en-AU"/>
              </w:rPr>
            </w:pPr>
            <w:r w:rsidRPr="00310BAF">
              <w:rPr>
                <w:rFonts w:eastAsia="Times New Roman"/>
                <w:color w:val="000000"/>
                <w:sz w:val="23"/>
                <w:szCs w:val="23"/>
                <w:lang w:eastAsia="en-AU"/>
              </w:rPr>
              <w:t>Psychopathology</w:t>
            </w:r>
          </w:p>
        </w:tc>
        <w:tc>
          <w:tcPr>
            <w:tcW w:w="783" w:type="pct"/>
            <w:shd w:val="clear" w:color="auto" w:fill="auto"/>
            <w:noWrap/>
            <w:vAlign w:val="bottom"/>
          </w:tcPr>
          <w:p w14:paraId="4F55DE74" w14:textId="77777777" w:rsidR="00235AED" w:rsidRPr="00AA1532" w:rsidRDefault="00235AED" w:rsidP="00A45FC5">
            <w:pPr>
              <w:spacing w:line="360" w:lineRule="auto"/>
              <w:ind w:firstLine="0"/>
              <w:jc w:val="center"/>
            </w:pPr>
          </w:p>
        </w:tc>
        <w:tc>
          <w:tcPr>
            <w:tcW w:w="1303" w:type="pct"/>
            <w:shd w:val="clear" w:color="auto" w:fill="auto"/>
            <w:noWrap/>
            <w:vAlign w:val="center"/>
          </w:tcPr>
          <w:p w14:paraId="2C43F1B7" w14:textId="77777777" w:rsidR="00235AED" w:rsidRPr="00AA1532" w:rsidRDefault="00235AED" w:rsidP="00A45FC5">
            <w:pPr>
              <w:spacing w:line="360" w:lineRule="auto"/>
              <w:ind w:firstLine="0"/>
              <w:jc w:val="center"/>
            </w:pPr>
          </w:p>
        </w:tc>
        <w:tc>
          <w:tcPr>
            <w:tcW w:w="781" w:type="pct"/>
          </w:tcPr>
          <w:p w14:paraId="459CD0B2" w14:textId="77777777" w:rsidR="00235AED" w:rsidRPr="00AA1532" w:rsidRDefault="00235AED" w:rsidP="00A45FC5">
            <w:pPr>
              <w:spacing w:line="360" w:lineRule="auto"/>
              <w:ind w:firstLine="0"/>
              <w:jc w:val="center"/>
            </w:pPr>
          </w:p>
        </w:tc>
      </w:tr>
      <w:tr w:rsidR="00AA1532" w:rsidRPr="00310BAF" w14:paraId="1FE06FBE" w14:textId="77777777" w:rsidTr="00CF539E">
        <w:trPr>
          <w:trHeight w:val="300"/>
        </w:trPr>
        <w:tc>
          <w:tcPr>
            <w:tcW w:w="2133" w:type="pct"/>
            <w:shd w:val="clear" w:color="auto" w:fill="auto"/>
            <w:noWrap/>
            <w:vAlign w:val="center"/>
          </w:tcPr>
          <w:p w14:paraId="76878815"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Psychological distress</w:t>
            </w:r>
          </w:p>
        </w:tc>
        <w:tc>
          <w:tcPr>
            <w:tcW w:w="783" w:type="pct"/>
            <w:shd w:val="clear" w:color="auto" w:fill="auto"/>
            <w:noWrap/>
            <w:vAlign w:val="bottom"/>
          </w:tcPr>
          <w:p w14:paraId="487C751B" w14:textId="20E94FD7" w:rsidR="00AA1532" w:rsidRPr="00AA1532" w:rsidRDefault="00AA1532" w:rsidP="00A45FC5">
            <w:pPr>
              <w:spacing w:line="360" w:lineRule="auto"/>
              <w:ind w:firstLine="0"/>
              <w:jc w:val="center"/>
            </w:pPr>
            <w:r w:rsidRPr="00AA1532">
              <w:t>45.29 (14.47)</w:t>
            </w:r>
          </w:p>
        </w:tc>
        <w:tc>
          <w:tcPr>
            <w:tcW w:w="1303" w:type="pct"/>
            <w:shd w:val="clear" w:color="auto" w:fill="auto"/>
            <w:noWrap/>
            <w:vAlign w:val="bottom"/>
          </w:tcPr>
          <w:p w14:paraId="69A560CD" w14:textId="31A8BDD4" w:rsidR="00AA1532" w:rsidRPr="00AA1532" w:rsidRDefault="00AA1532" w:rsidP="00A45FC5">
            <w:pPr>
              <w:spacing w:line="360" w:lineRule="auto"/>
              <w:ind w:firstLine="0"/>
              <w:jc w:val="center"/>
            </w:pPr>
            <w:r w:rsidRPr="00AA1532">
              <w:t>39.65 (13.31)</w:t>
            </w:r>
          </w:p>
        </w:tc>
        <w:tc>
          <w:tcPr>
            <w:tcW w:w="781" w:type="pct"/>
            <w:vAlign w:val="bottom"/>
          </w:tcPr>
          <w:p w14:paraId="087F8A11" w14:textId="49439D27" w:rsidR="00AA1532" w:rsidRPr="00AA1532" w:rsidRDefault="00AA1532" w:rsidP="00A45FC5">
            <w:pPr>
              <w:spacing w:line="360" w:lineRule="auto"/>
              <w:ind w:firstLine="0"/>
              <w:jc w:val="center"/>
            </w:pPr>
            <w:r w:rsidRPr="00AA1532">
              <w:t>2.38</w:t>
            </w:r>
            <w:r>
              <w:t>*</w:t>
            </w:r>
          </w:p>
        </w:tc>
      </w:tr>
      <w:tr w:rsidR="00AA1532" w:rsidRPr="00310BAF" w14:paraId="1B900A45" w14:textId="77777777" w:rsidTr="00CF539E">
        <w:trPr>
          <w:trHeight w:val="300"/>
        </w:trPr>
        <w:tc>
          <w:tcPr>
            <w:tcW w:w="2133" w:type="pct"/>
            <w:shd w:val="clear" w:color="auto" w:fill="auto"/>
            <w:noWrap/>
            <w:vAlign w:val="center"/>
            <w:hideMark/>
          </w:tcPr>
          <w:p w14:paraId="002B7D08"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Compulsivity</w:t>
            </w:r>
          </w:p>
        </w:tc>
        <w:tc>
          <w:tcPr>
            <w:tcW w:w="783" w:type="pct"/>
            <w:shd w:val="clear" w:color="auto" w:fill="auto"/>
            <w:noWrap/>
            <w:vAlign w:val="bottom"/>
          </w:tcPr>
          <w:p w14:paraId="1F684771" w14:textId="0E9A8AEB" w:rsidR="00AA1532" w:rsidRPr="00AA1532" w:rsidRDefault="00AA1532" w:rsidP="00A45FC5">
            <w:pPr>
              <w:spacing w:line="360" w:lineRule="auto"/>
              <w:ind w:firstLine="0"/>
              <w:jc w:val="center"/>
            </w:pPr>
            <w:r w:rsidRPr="00AA1532">
              <w:t>43.36 (5.53)</w:t>
            </w:r>
          </w:p>
        </w:tc>
        <w:tc>
          <w:tcPr>
            <w:tcW w:w="1303" w:type="pct"/>
            <w:shd w:val="clear" w:color="auto" w:fill="auto"/>
            <w:noWrap/>
            <w:vAlign w:val="bottom"/>
          </w:tcPr>
          <w:p w14:paraId="7E8981FB" w14:textId="59D00221" w:rsidR="00AA1532" w:rsidRPr="00AA1532" w:rsidRDefault="00AA1532" w:rsidP="00A45FC5">
            <w:pPr>
              <w:spacing w:line="360" w:lineRule="auto"/>
              <w:ind w:firstLine="0"/>
              <w:jc w:val="center"/>
            </w:pPr>
            <w:r w:rsidRPr="00AA1532">
              <w:t>42.37 (6.08)</w:t>
            </w:r>
          </w:p>
        </w:tc>
        <w:tc>
          <w:tcPr>
            <w:tcW w:w="781" w:type="pct"/>
            <w:vAlign w:val="bottom"/>
          </w:tcPr>
          <w:p w14:paraId="7C4C70CB" w14:textId="59536C3B" w:rsidR="00AA1532" w:rsidRPr="00AA1532" w:rsidRDefault="00AA1532" w:rsidP="00A45FC5">
            <w:pPr>
              <w:spacing w:line="360" w:lineRule="auto"/>
              <w:ind w:firstLine="0"/>
              <w:jc w:val="center"/>
            </w:pPr>
            <w:r w:rsidRPr="00AA1532">
              <w:t>1.00</w:t>
            </w:r>
          </w:p>
        </w:tc>
      </w:tr>
      <w:tr w:rsidR="00AA1532" w:rsidRPr="00310BAF" w14:paraId="0D5E4634" w14:textId="77777777" w:rsidTr="00CF539E">
        <w:trPr>
          <w:trHeight w:val="300"/>
        </w:trPr>
        <w:tc>
          <w:tcPr>
            <w:tcW w:w="2133" w:type="pct"/>
            <w:shd w:val="clear" w:color="auto" w:fill="auto"/>
            <w:noWrap/>
            <w:vAlign w:val="center"/>
            <w:hideMark/>
          </w:tcPr>
          <w:p w14:paraId="7FE6A98B"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ADHD symptomatology</w:t>
            </w:r>
          </w:p>
        </w:tc>
        <w:tc>
          <w:tcPr>
            <w:tcW w:w="783" w:type="pct"/>
            <w:shd w:val="clear" w:color="auto" w:fill="auto"/>
            <w:noWrap/>
            <w:vAlign w:val="bottom"/>
          </w:tcPr>
          <w:p w14:paraId="4F032757" w14:textId="6C5AE7BE" w:rsidR="00AA1532" w:rsidRPr="00AA1532" w:rsidRDefault="00AA1532" w:rsidP="00A45FC5">
            <w:pPr>
              <w:spacing w:line="360" w:lineRule="auto"/>
              <w:ind w:firstLine="0"/>
              <w:jc w:val="center"/>
            </w:pPr>
            <w:r w:rsidRPr="00AA1532">
              <w:t>36.00 (11.90)</w:t>
            </w:r>
          </w:p>
        </w:tc>
        <w:tc>
          <w:tcPr>
            <w:tcW w:w="1303" w:type="pct"/>
            <w:shd w:val="clear" w:color="auto" w:fill="auto"/>
            <w:noWrap/>
            <w:vAlign w:val="bottom"/>
          </w:tcPr>
          <w:p w14:paraId="47091989" w14:textId="767955E9" w:rsidR="00AA1532" w:rsidRPr="00AA1532" w:rsidRDefault="00AA1532" w:rsidP="00A45FC5">
            <w:pPr>
              <w:spacing w:line="360" w:lineRule="auto"/>
              <w:ind w:firstLine="0"/>
              <w:jc w:val="center"/>
            </w:pPr>
            <w:r w:rsidRPr="00AA1532">
              <w:t>33.25 (12.30)</w:t>
            </w:r>
          </w:p>
        </w:tc>
        <w:tc>
          <w:tcPr>
            <w:tcW w:w="781" w:type="pct"/>
            <w:vAlign w:val="bottom"/>
          </w:tcPr>
          <w:p w14:paraId="432569F2" w14:textId="762A31E0" w:rsidR="00AA1532" w:rsidRPr="00AA1532" w:rsidRDefault="00AA1532" w:rsidP="00A45FC5">
            <w:pPr>
              <w:spacing w:line="360" w:lineRule="auto"/>
              <w:ind w:firstLine="0"/>
              <w:jc w:val="center"/>
            </w:pPr>
            <w:r w:rsidRPr="00AA1532">
              <w:t>1.3</w:t>
            </w:r>
            <w:r>
              <w:t>4</w:t>
            </w:r>
          </w:p>
        </w:tc>
      </w:tr>
      <w:tr w:rsidR="00AA1532" w:rsidRPr="00310BAF" w14:paraId="4779ED44" w14:textId="77777777" w:rsidTr="00CF539E">
        <w:trPr>
          <w:trHeight w:val="300"/>
        </w:trPr>
        <w:tc>
          <w:tcPr>
            <w:tcW w:w="2133" w:type="pct"/>
            <w:shd w:val="clear" w:color="auto" w:fill="auto"/>
            <w:noWrap/>
            <w:vAlign w:val="center"/>
          </w:tcPr>
          <w:p w14:paraId="74B7F1D5"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Impulsivity (negative urgency)</w:t>
            </w:r>
          </w:p>
        </w:tc>
        <w:tc>
          <w:tcPr>
            <w:tcW w:w="783" w:type="pct"/>
            <w:shd w:val="clear" w:color="auto" w:fill="auto"/>
            <w:noWrap/>
            <w:vAlign w:val="bottom"/>
          </w:tcPr>
          <w:p w14:paraId="4FC57A61" w14:textId="5B86F616" w:rsidR="00AA1532" w:rsidRPr="00AA1532" w:rsidRDefault="00AA1532" w:rsidP="00A45FC5">
            <w:pPr>
              <w:spacing w:line="360" w:lineRule="auto"/>
              <w:ind w:firstLine="0"/>
              <w:jc w:val="center"/>
            </w:pPr>
            <w:r w:rsidRPr="00AA1532">
              <w:t>8.99 (2.80)</w:t>
            </w:r>
          </w:p>
        </w:tc>
        <w:tc>
          <w:tcPr>
            <w:tcW w:w="1303" w:type="pct"/>
            <w:shd w:val="clear" w:color="auto" w:fill="auto"/>
            <w:noWrap/>
            <w:vAlign w:val="bottom"/>
          </w:tcPr>
          <w:p w14:paraId="65F4BAC5" w14:textId="639B9BCE" w:rsidR="00AA1532" w:rsidRPr="00AA1532" w:rsidRDefault="00AA1532" w:rsidP="00A45FC5">
            <w:pPr>
              <w:spacing w:line="360" w:lineRule="auto"/>
              <w:ind w:firstLine="0"/>
              <w:jc w:val="center"/>
            </w:pPr>
            <w:r w:rsidRPr="00AA1532">
              <w:t>9.41 (2.40)</w:t>
            </w:r>
          </w:p>
        </w:tc>
        <w:tc>
          <w:tcPr>
            <w:tcW w:w="781" w:type="pct"/>
            <w:vAlign w:val="bottom"/>
          </w:tcPr>
          <w:p w14:paraId="78AE081B" w14:textId="4BC8464D" w:rsidR="00AA1532" w:rsidRPr="00AA1532" w:rsidRDefault="00AA1532" w:rsidP="00A45FC5">
            <w:pPr>
              <w:spacing w:line="360" w:lineRule="auto"/>
              <w:ind w:firstLine="0"/>
              <w:jc w:val="center"/>
            </w:pPr>
            <w:r w:rsidRPr="00AA1532">
              <w:t>-0.96</w:t>
            </w:r>
          </w:p>
        </w:tc>
      </w:tr>
      <w:tr w:rsidR="00AA1532" w:rsidRPr="00310BAF" w14:paraId="482C6192" w14:textId="77777777" w:rsidTr="00CF539E">
        <w:trPr>
          <w:trHeight w:val="300"/>
        </w:trPr>
        <w:tc>
          <w:tcPr>
            <w:tcW w:w="2133" w:type="pct"/>
            <w:shd w:val="clear" w:color="auto" w:fill="auto"/>
            <w:noWrap/>
            <w:vAlign w:val="center"/>
          </w:tcPr>
          <w:p w14:paraId="2B90347A"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Impulsivity (lack of perseverance)</w:t>
            </w:r>
          </w:p>
        </w:tc>
        <w:tc>
          <w:tcPr>
            <w:tcW w:w="783" w:type="pct"/>
            <w:shd w:val="clear" w:color="auto" w:fill="auto"/>
            <w:noWrap/>
            <w:vAlign w:val="bottom"/>
          </w:tcPr>
          <w:p w14:paraId="5639FFF0" w14:textId="3832AD20" w:rsidR="00AA1532" w:rsidRPr="00AA1532" w:rsidRDefault="00AA1532" w:rsidP="00A45FC5">
            <w:pPr>
              <w:spacing w:line="360" w:lineRule="auto"/>
              <w:ind w:firstLine="0"/>
              <w:jc w:val="center"/>
            </w:pPr>
            <w:r w:rsidRPr="00AA1532">
              <w:t>10.93 (1.32)</w:t>
            </w:r>
          </w:p>
        </w:tc>
        <w:tc>
          <w:tcPr>
            <w:tcW w:w="1303" w:type="pct"/>
            <w:shd w:val="clear" w:color="auto" w:fill="auto"/>
            <w:noWrap/>
            <w:vAlign w:val="bottom"/>
          </w:tcPr>
          <w:p w14:paraId="0A1C8F4E" w14:textId="0B2877A6" w:rsidR="00AA1532" w:rsidRPr="00AA1532" w:rsidRDefault="00AA1532" w:rsidP="00A45FC5">
            <w:pPr>
              <w:spacing w:line="360" w:lineRule="auto"/>
              <w:ind w:firstLine="0"/>
              <w:jc w:val="center"/>
            </w:pPr>
            <w:r w:rsidRPr="00AA1532">
              <w:t>11.21 (1.51)</w:t>
            </w:r>
          </w:p>
        </w:tc>
        <w:tc>
          <w:tcPr>
            <w:tcW w:w="781" w:type="pct"/>
            <w:vAlign w:val="bottom"/>
          </w:tcPr>
          <w:p w14:paraId="04B25325" w14:textId="5D3DCF6A" w:rsidR="00AA1532" w:rsidRPr="00AA1532" w:rsidRDefault="00AA1532" w:rsidP="00A45FC5">
            <w:pPr>
              <w:spacing w:line="360" w:lineRule="auto"/>
              <w:ind w:firstLine="0"/>
              <w:jc w:val="center"/>
            </w:pPr>
            <w:r w:rsidRPr="00AA1532">
              <w:t>-1.15</w:t>
            </w:r>
          </w:p>
        </w:tc>
      </w:tr>
      <w:tr w:rsidR="00AA1532" w:rsidRPr="00310BAF" w14:paraId="52E37ABB" w14:textId="77777777" w:rsidTr="00CF539E">
        <w:trPr>
          <w:trHeight w:val="300"/>
        </w:trPr>
        <w:tc>
          <w:tcPr>
            <w:tcW w:w="2133" w:type="pct"/>
            <w:shd w:val="clear" w:color="auto" w:fill="auto"/>
            <w:noWrap/>
            <w:vAlign w:val="center"/>
          </w:tcPr>
          <w:p w14:paraId="69A8018B"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Impulsivity (lack of premeditation)</w:t>
            </w:r>
          </w:p>
        </w:tc>
        <w:tc>
          <w:tcPr>
            <w:tcW w:w="783" w:type="pct"/>
            <w:shd w:val="clear" w:color="auto" w:fill="auto"/>
            <w:noWrap/>
            <w:vAlign w:val="bottom"/>
          </w:tcPr>
          <w:p w14:paraId="6D5013BA" w14:textId="78BF0F41" w:rsidR="00AA1532" w:rsidRPr="00AA1532" w:rsidRDefault="00AA1532" w:rsidP="00A45FC5">
            <w:pPr>
              <w:spacing w:line="360" w:lineRule="auto"/>
              <w:ind w:firstLine="0"/>
              <w:jc w:val="center"/>
            </w:pPr>
            <w:r w:rsidRPr="00AA1532">
              <w:t>11.06 (1.61)</w:t>
            </w:r>
          </w:p>
        </w:tc>
        <w:tc>
          <w:tcPr>
            <w:tcW w:w="1303" w:type="pct"/>
            <w:shd w:val="clear" w:color="auto" w:fill="auto"/>
            <w:noWrap/>
            <w:vAlign w:val="bottom"/>
          </w:tcPr>
          <w:p w14:paraId="3411A56E" w14:textId="54B92979" w:rsidR="00AA1532" w:rsidRPr="00AA1532" w:rsidRDefault="00AA1532" w:rsidP="00A45FC5">
            <w:pPr>
              <w:spacing w:line="360" w:lineRule="auto"/>
              <w:ind w:firstLine="0"/>
              <w:jc w:val="center"/>
            </w:pPr>
            <w:r w:rsidRPr="00AA1532">
              <w:t>11.34 (1.27)</w:t>
            </w:r>
          </w:p>
        </w:tc>
        <w:tc>
          <w:tcPr>
            <w:tcW w:w="781" w:type="pct"/>
            <w:vAlign w:val="bottom"/>
          </w:tcPr>
          <w:p w14:paraId="2404454E" w14:textId="3932CE2D" w:rsidR="00AA1532" w:rsidRPr="00AA1532" w:rsidRDefault="00AA1532" w:rsidP="00A45FC5">
            <w:pPr>
              <w:spacing w:line="360" w:lineRule="auto"/>
              <w:ind w:firstLine="0"/>
              <w:jc w:val="center"/>
            </w:pPr>
            <w:r w:rsidRPr="00AA1532">
              <w:t>-1.1</w:t>
            </w:r>
            <w:r>
              <w:t>3</w:t>
            </w:r>
          </w:p>
        </w:tc>
      </w:tr>
      <w:tr w:rsidR="00AA1532" w:rsidRPr="00310BAF" w14:paraId="30A67F2D" w14:textId="77777777" w:rsidTr="00CF539E">
        <w:trPr>
          <w:trHeight w:val="300"/>
        </w:trPr>
        <w:tc>
          <w:tcPr>
            <w:tcW w:w="2133" w:type="pct"/>
            <w:shd w:val="clear" w:color="auto" w:fill="auto"/>
            <w:noWrap/>
            <w:vAlign w:val="center"/>
          </w:tcPr>
          <w:p w14:paraId="7BE83704"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Impulsivity (sensation seeking)</w:t>
            </w:r>
          </w:p>
        </w:tc>
        <w:tc>
          <w:tcPr>
            <w:tcW w:w="783" w:type="pct"/>
            <w:shd w:val="clear" w:color="auto" w:fill="auto"/>
            <w:noWrap/>
            <w:vAlign w:val="bottom"/>
          </w:tcPr>
          <w:p w14:paraId="1693818D" w14:textId="5E43848E" w:rsidR="00AA1532" w:rsidRPr="00AA1532" w:rsidRDefault="00AA1532" w:rsidP="00A45FC5">
            <w:pPr>
              <w:spacing w:line="360" w:lineRule="auto"/>
              <w:ind w:firstLine="0"/>
              <w:jc w:val="center"/>
            </w:pPr>
            <w:r w:rsidRPr="00AA1532">
              <w:t>9.13 (2.79)</w:t>
            </w:r>
          </w:p>
        </w:tc>
        <w:tc>
          <w:tcPr>
            <w:tcW w:w="1303" w:type="pct"/>
            <w:shd w:val="clear" w:color="auto" w:fill="auto"/>
            <w:noWrap/>
            <w:vAlign w:val="bottom"/>
          </w:tcPr>
          <w:p w14:paraId="33DDC3AF" w14:textId="5F412DB3" w:rsidR="00AA1532" w:rsidRPr="00AA1532" w:rsidRDefault="00AA1532" w:rsidP="00A45FC5">
            <w:pPr>
              <w:spacing w:line="360" w:lineRule="auto"/>
              <w:ind w:firstLine="0"/>
              <w:jc w:val="center"/>
            </w:pPr>
            <w:r w:rsidRPr="00AA1532">
              <w:t>9.79 (2.78)</w:t>
            </w:r>
          </w:p>
        </w:tc>
        <w:tc>
          <w:tcPr>
            <w:tcW w:w="781" w:type="pct"/>
            <w:vAlign w:val="bottom"/>
          </w:tcPr>
          <w:p w14:paraId="5DA8D2A9" w14:textId="61854CE7" w:rsidR="00AA1532" w:rsidRPr="00AA1532" w:rsidRDefault="00AA1532" w:rsidP="00A45FC5">
            <w:pPr>
              <w:spacing w:line="360" w:lineRule="auto"/>
              <w:ind w:firstLine="0"/>
              <w:jc w:val="center"/>
            </w:pPr>
            <w:r w:rsidRPr="00AA1532">
              <w:t>-1.4</w:t>
            </w:r>
            <w:r>
              <w:t>1</w:t>
            </w:r>
          </w:p>
        </w:tc>
      </w:tr>
      <w:tr w:rsidR="00AA1532" w:rsidRPr="00310BAF" w14:paraId="566E8586" w14:textId="77777777" w:rsidTr="00CF539E">
        <w:trPr>
          <w:trHeight w:val="300"/>
        </w:trPr>
        <w:tc>
          <w:tcPr>
            <w:tcW w:w="2133" w:type="pct"/>
            <w:shd w:val="clear" w:color="auto" w:fill="auto"/>
            <w:noWrap/>
            <w:vAlign w:val="center"/>
          </w:tcPr>
          <w:p w14:paraId="7E69BCC2"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Impulsivity (positive urgency)</w:t>
            </w:r>
          </w:p>
        </w:tc>
        <w:tc>
          <w:tcPr>
            <w:tcW w:w="783" w:type="pct"/>
            <w:shd w:val="clear" w:color="auto" w:fill="auto"/>
            <w:noWrap/>
            <w:vAlign w:val="bottom"/>
          </w:tcPr>
          <w:p w14:paraId="397B4F65" w14:textId="5B30DD08" w:rsidR="00AA1532" w:rsidRPr="00AA1532" w:rsidRDefault="00AA1532" w:rsidP="00A45FC5">
            <w:pPr>
              <w:spacing w:line="360" w:lineRule="auto"/>
              <w:ind w:firstLine="0"/>
              <w:jc w:val="center"/>
            </w:pPr>
            <w:r w:rsidRPr="00AA1532">
              <w:t>11.06 (2.80)</w:t>
            </w:r>
          </w:p>
        </w:tc>
        <w:tc>
          <w:tcPr>
            <w:tcW w:w="1303" w:type="pct"/>
            <w:shd w:val="clear" w:color="auto" w:fill="auto"/>
            <w:noWrap/>
            <w:vAlign w:val="bottom"/>
          </w:tcPr>
          <w:p w14:paraId="4AA1A557" w14:textId="7C9C506C" w:rsidR="00AA1532" w:rsidRPr="00AA1532" w:rsidRDefault="00AA1532" w:rsidP="00A45FC5">
            <w:pPr>
              <w:spacing w:line="360" w:lineRule="auto"/>
              <w:ind w:firstLine="0"/>
              <w:jc w:val="center"/>
            </w:pPr>
            <w:r w:rsidRPr="00AA1532">
              <w:t>11.91 (2.91)</w:t>
            </w:r>
          </w:p>
        </w:tc>
        <w:tc>
          <w:tcPr>
            <w:tcW w:w="781" w:type="pct"/>
            <w:vAlign w:val="bottom"/>
          </w:tcPr>
          <w:p w14:paraId="3650D7AB" w14:textId="060B2994" w:rsidR="00AA1532" w:rsidRPr="00AA1532" w:rsidRDefault="00AA1532" w:rsidP="00A45FC5">
            <w:pPr>
              <w:spacing w:line="360" w:lineRule="auto"/>
              <w:ind w:firstLine="0"/>
              <w:jc w:val="center"/>
            </w:pPr>
            <w:r w:rsidRPr="00AA1532">
              <w:t>-1.7</w:t>
            </w:r>
            <w:r>
              <w:t>6</w:t>
            </w:r>
          </w:p>
        </w:tc>
      </w:tr>
      <w:tr w:rsidR="00AA1532" w:rsidRPr="00310BAF" w14:paraId="0A0AAE06" w14:textId="77777777" w:rsidTr="00CF539E">
        <w:trPr>
          <w:trHeight w:val="300"/>
        </w:trPr>
        <w:tc>
          <w:tcPr>
            <w:tcW w:w="2133" w:type="pct"/>
            <w:shd w:val="clear" w:color="auto" w:fill="auto"/>
            <w:noWrap/>
            <w:vAlign w:val="center"/>
          </w:tcPr>
          <w:p w14:paraId="69054DAE"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Premorbid depression</w:t>
            </w:r>
          </w:p>
        </w:tc>
        <w:tc>
          <w:tcPr>
            <w:tcW w:w="783" w:type="pct"/>
            <w:shd w:val="clear" w:color="auto" w:fill="auto"/>
            <w:noWrap/>
            <w:vAlign w:val="bottom"/>
          </w:tcPr>
          <w:p w14:paraId="0B81EA8D" w14:textId="7C5610F7" w:rsidR="00AA1532" w:rsidRPr="00AA1532" w:rsidRDefault="00AA1532" w:rsidP="00A45FC5">
            <w:pPr>
              <w:spacing w:line="360" w:lineRule="auto"/>
              <w:ind w:firstLine="0"/>
              <w:jc w:val="center"/>
            </w:pPr>
            <w:r w:rsidRPr="00AA1532">
              <w:t>3.27 (1.69)</w:t>
            </w:r>
          </w:p>
        </w:tc>
        <w:tc>
          <w:tcPr>
            <w:tcW w:w="1303" w:type="pct"/>
            <w:shd w:val="clear" w:color="auto" w:fill="auto"/>
            <w:noWrap/>
            <w:vAlign w:val="bottom"/>
          </w:tcPr>
          <w:p w14:paraId="120FCAA3" w14:textId="0CD5BD15" w:rsidR="00AA1532" w:rsidRPr="00AA1532" w:rsidRDefault="00AA1532" w:rsidP="00A45FC5">
            <w:pPr>
              <w:spacing w:line="360" w:lineRule="auto"/>
              <w:ind w:firstLine="0"/>
              <w:jc w:val="center"/>
            </w:pPr>
            <w:r w:rsidRPr="00AA1532">
              <w:t>2.96 (1.63)</w:t>
            </w:r>
          </w:p>
        </w:tc>
        <w:tc>
          <w:tcPr>
            <w:tcW w:w="781" w:type="pct"/>
            <w:vAlign w:val="bottom"/>
          </w:tcPr>
          <w:p w14:paraId="02DD9786" w14:textId="6653C085" w:rsidR="00AA1532" w:rsidRPr="00AA1532" w:rsidRDefault="00AA1532" w:rsidP="00A45FC5">
            <w:pPr>
              <w:spacing w:line="360" w:lineRule="auto"/>
              <w:ind w:firstLine="0"/>
              <w:jc w:val="center"/>
            </w:pPr>
            <w:r w:rsidRPr="00AA1532">
              <w:t>0.2</w:t>
            </w:r>
            <w:r>
              <w:t>7</w:t>
            </w:r>
          </w:p>
        </w:tc>
      </w:tr>
      <w:tr w:rsidR="00235AED" w:rsidRPr="00310BAF" w14:paraId="02E282FD" w14:textId="77777777" w:rsidTr="00235AED">
        <w:trPr>
          <w:trHeight w:val="300"/>
        </w:trPr>
        <w:tc>
          <w:tcPr>
            <w:tcW w:w="2133" w:type="pct"/>
            <w:shd w:val="clear" w:color="auto" w:fill="auto"/>
            <w:noWrap/>
            <w:vAlign w:val="center"/>
          </w:tcPr>
          <w:p w14:paraId="56C2D474" w14:textId="77777777" w:rsidR="00235AED" w:rsidRPr="00310BAF" w:rsidRDefault="00235AED" w:rsidP="00A45FC5">
            <w:pPr>
              <w:spacing w:line="360" w:lineRule="auto"/>
              <w:ind w:firstLine="0"/>
              <w:rPr>
                <w:rFonts w:eastAsia="Times New Roman"/>
                <w:color w:val="000000"/>
                <w:sz w:val="23"/>
                <w:szCs w:val="23"/>
                <w:lang w:eastAsia="en-AU"/>
              </w:rPr>
            </w:pPr>
            <w:r w:rsidRPr="00310BAF">
              <w:rPr>
                <w:rFonts w:eastAsia="Times New Roman"/>
                <w:color w:val="000000"/>
                <w:sz w:val="23"/>
                <w:szCs w:val="23"/>
                <w:lang w:eastAsia="en-AU"/>
              </w:rPr>
              <w:t>Moral/religious disapproval</w:t>
            </w:r>
          </w:p>
        </w:tc>
        <w:tc>
          <w:tcPr>
            <w:tcW w:w="783" w:type="pct"/>
            <w:shd w:val="clear" w:color="auto" w:fill="auto"/>
            <w:noWrap/>
            <w:vAlign w:val="bottom"/>
          </w:tcPr>
          <w:p w14:paraId="0B5D406C" w14:textId="77777777" w:rsidR="00235AED" w:rsidRPr="00AA1532" w:rsidRDefault="00235AED" w:rsidP="00A45FC5">
            <w:pPr>
              <w:spacing w:line="360" w:lineRule="auto"/>
              <w:ind w:firstLine="0"/>
              <w:jc w:val="center"/>
            </w:pPr>
          </w:p>
        </w:tc>
        <w:tc>
          <w:tcPr>
            <w:tcW w:w="1303" w:type="pct"/>
            <w:shd w:val="clear" w:color="auto" w:fill="auto"/>
            <w:noWrap/>
            <w:vAlign w:val="center"/>
          </w:tcPr>
          <w:p w14:paraId="137D3512" w14:textId="77777777" w:rsidR="00235AED" w:rsidRPr="00AA1532" w:rsidRDefault="00235AED" w:rsidP="00A45FC5">
            <w:pPr>
              <w:spacing w:line="360" w:lineRule="auto"/>
              <w:ind w:firstLine="0"/>
              <w:jc w:val="center"/>
            </w:pPr>
          </w:p>
        </w:tc>
        <w:tc>
          <w:tcPr>
            <w:tcW w:w="781" w:type="pct"/>
          </w:tcPr>
          <w:p w14:paraId="4569B21B" w14:textId="77777777" w:rsidR="00235AED" w:rsidRPr="00AA1532" w:rsidRDefault="00235AED" w:rsidP="00A45FC5">
            <w:pPr>
              <w:spacing w:line="360" w:lineRule="auto"/>
              <w:ind w:firstLine="0"/>
              <w:jc w:val="center"/>
            </w:pPr>
          </w:p>
        </w:tc>
      </w:tr>
      <w:tr w:rsidR="00AA1532" w:rsidRPr="00310BAF" w14:paraId="26616AAC" w14:textId="77777777" w:rsidTr="00CF539E">
        <w:trPr>
          <w:trHeight w:val="300"/>
        </w:trPr>
        <w:tc>
          <w:tcPr>
            <w:tcW w:w="2133" w:type="pct"/>
            <w:shd w:val="clear" w:color="auto" w:fill="auto"/>
            <w:noWrap/>
            <w:vAlign w:val="center"/>
          </w:tcPr>
          <w:p w14:paraId="46C7DAD5"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Moral disapproval</w:t>
            </w:r>
          </w:p>
        </w:tc>
        <w:tc>
          <w:tcPr>
            <w:tcW w:w="783" w:type="pct"/>
            <w:shd w:val="clear" w:color="auto" w:fill="auto"/>
            <w:noWrap/>
            <w:vAlign w:val="bottom"/>
          </w:tcPr>
          <w:p w14:paraId="7C22FCB0" w14:textId="354D036D" w:rsidR="00AA1532" w:rsidRPr="00AA1532" w:rsidRDefault="00AA1532" w:rsidP="00A45FC5">
            <w:pPr>
              <w:spacing w:line="360" w:lineRule="auto"/>
              <w:ind w:firstLine="0"/>
              <w:jc w:val="center"/>
            </w:pPr>
            <w:r w:rsidRPr="00AA1532">
              <w:t>9.83 (3.73)</w:t>
            </w:r>
          </w:p>
        </w:tc>
        <w:tc>
          <w:tcPr>
            <w:tcW w:w="1303" w:type="pct"/>
            <w:shd w:val="clear" w:color="auto" w:fill="auto"/>
            <w:noWrap/>
            <w:vAlign w:val="bottom"/>
          </w:tcPr>
          <w:p w14:paraId="6544DE93" w14:textId="66893593" w:rsidR="00AA1532" w:rsidRPr="00AA1532" w:rsidRDefault="00AA1532" w:rsidP="00A45FC5">
            <w:pPr>
              <w:spacing w:line="360" w:lineRule="auto"/>
              <w:ind w:firstLine="0"/>
              <w:jc w:val="center"/>
            </w:pPr>
            <w:r w:rsidRPr="00AA1532">
              <w:t>9.07 (3.32)</w:t>
            </w:r>
          </w:p>
        </w:tc>
        <w:tc>
          <w:tcPr>
            <w:tcW w:w="781" w:type="pct"/>
            <w:vAlign w:val="bottom"/>
          </w:tcPr>
          <w:p w14:paraId="1E1BAA4F" w14:textId="584A1123" w:rsidR="00AA1532" w:rsidRPr="00AA1532" w:rsidRDefault="00AA1532" w:rsidP="00A45FC5">
            <w:pPr>
              <w:spacing w:line="360" w:lineRule="auto"/>
              <w:ind w:firstLine="0"/>
              <w:jc w:val="center"/>
            </w:pPr>
            <w:r w:rsidRPr="00AA1532">
              <w:t>1.2</w:t>
            </w:r>
            <w:r>
              <w:t>6</w:t>
            </w:r>
          </w:p>
        </w:tc>
      </w:tr>
      <w:tr w:rsidR="00AA1532" w:rsidRPr="00310BAF" w14:paraId="2AFD5DE2" w14:textId="77777777" w:rsidTr="00CF539E">
        <w:trPr>
          <w:trHeight w:val="300"/>
        </w:trPr>
        <w:tc>
          <w:tcPr>
            <w:tcW w:w="2133" w:type="pct"/>
            <w:shd w:val="clear" w:color="auto" w:fill="auto"/>
            <w:noWrap/>
            <w:vAlign w:val="center"/>
            <w:hideMark/>
          </w:tcPr>
          <w:p w14:paraId="02461763"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Religious disapproval</w:t>
            </w:r>
          </w:p>
        </w:tc>
        <w:tc>
          <w:tcPr>
            <w:tcW w:w="783" w:type="pct"/>
            <w:shd w:val="clear" w:color="auto" w:fill="auto"/>
            <w:noWrap/>
            <w:vAlign w:val="bottom"/>
          </w:tcPr>
          <w:p w14:paraId="55FBEEB4" w14:textId="1C392FD4" w:rsidR="00AA1532" w:rsidRPr="00AA1532" w:rsidRDefault="00AA1532" w:rsidP="00A45FC5">
            <w:pPr>
              <w:spacing w:line="360" w:lineRule="auto"/>
              <w:ind w:firstLine="0"/>
              <w:jc w:val="center"/>
            </w:pPr>
            <w:r w:rsidRPr="00AA1532">
              <w:t>6.60 (5.32)</w:t>
            </w:r>
          </w:p>
        </w:tc>
        <w:tc>
          <w:tcPr>
            <w:tcW w:w="1303" w:type="pct"/>
            <w:shd w:val="clear" w:color="auto" w:fill="auto"/>
            <w:noWrap/>
            <w:vAlign w:val="bottom"/>
          </w:tcPr>
          <w:p w14:paraId="3D016302" w14:textId="58EC9F1F" w:rsidR="00AA1532" w:rsidRPr="00AA1532" w:rsidRDefault="00AA1532" w:rsidP="00A45FC5">
            <w:pPr>
              <w:spacing w:line="360" w:lineRule="auto"/>
              <w:ind w:firstLine="0"/>
              <w:jc w:val="center"/>
            </w:pPr>
            <w:r w:rsidRPr="00AA1532">
              <w:t>6.56 (5.47)</w:t>
            </w:r>
          </w:p>
        </w:tc>
        <w:tc>
          <w:tcPr>
            <w:tcW w:w="781" w:type="pct"/>
            <w:vAlign w:val="bottom"/>
          </w:tcPr>
          <w:p w14:paraId="7940189E" w14:textId="4A11F28B" w:rsidR="00AA1532" w:rsidRPr="00AA1532" w:rsidRDefault="00AA1532" w:rsidP="00A45FC5">
            <w:pPr>
              <w:spacing w:line="360" w:lineRule="auto"/>
              <w:ind w:firstLine="0"/>
              <w:jc w:val="center"/>
            </w:pPr>
            <w:r w:rsidRPr="00AA1532">
              <w:t>0.0</w:t>
            </w:r>
            <w:r>
              <w:t>6</w:t>
            </w:r>
          </w:p>
        </w:tc>
      </w:tr>
      <w:tr w:rsidR="00235AED" w:rsidRPr="00310BAF" w14:paraId="48173136" w14:textId="77777777" w:rsidTr="00235AED">
        <w:trPr>
          <w:trHeight w:val="301"/>
        </w:trPr>
        <w:tc>
          <w:tcPr>
            <w:tcW w:w="2133" w:type="pct"/>
            <w:shd w:val="clear" w:color="auto" w:fill="auto"/>
            <w:noWrap/>
            <w:vAlign w:val="center"/>
          </w:tcPr>
          <w:p w14:paraId="550783F0" w14:textId="77777777" w:rsidR="00235AED" w:rsidRPr="00310BAF" w:rsidRDefault="00235AED" w:rsidP="00A45FC5">
            <w:pPr>
              <w:spacing w:line="360" w:lineRule="auto"/>
              <w:ind w:firstLine="0"/>
              <w:rPr>
                <w:rFonts w:eastAsia="Times New Roman"/>
                <w:color w:val="000000"/>
                <w:sz w:val="23"/>
                <w:szCs w:val="23"/>
                <w:lang w:eastAsia="en-AU"/>
              </w:rPr>
            </w:pPr>
            <w:r w:rsidRPr="00310BAF">
              <w:rPr>
                <w:rFonts w:eastAsia="Times New Roman"/>
                <w:color w:val="000000"/>
                <w:sz w:val="23"/>
                <w:szCs w:val="23"/>
                <w:lang w:eastAsia="en-AU"/>
              </w:rPr>
              <w:t>Natural history</w:t>
            </w:r>
          </w:p>
        </w:tc>
        <w:tc>
          <w:tcPr>
            <w:tcW w:w="783" w:type="pct"/>
            <w:shd w:val="clear" w:color="auto" w:fill="auto"/>
            <w:noWrap/>
            <w:vAlign w:val="center"/>
          </w:tcPr>
          <w:p w14:paraId="1C5D6A0D" w14:textId="77777777" w:rsidR="00235AED" w:rsidRPr="00AA1532" w:rsidRDefault="00235AED" w:rsidP="00A45FC5">
            <w:pPr>
              <w:spacing w:line="360" w:lineRule="auto"/>
              <w:ind w:firstLine="0"/>
              <w:jc w:val="center"/>
            </w:pPr>
          </w:p>
        </w:tc>
        <w:tc>
          <w:tcPr>
            <w:tcW w:w="1303" w:type="pct"/>
            <w:shd w:val="clear" w:color="auto" w:fill="auto"/>
            <w:noWrap/>
            <w:vAlign w:val="center"/>
          </w:tcPr>
          <w:p w14:paraId="46BA42B9" w14:textId="77777777" w:rsidR="00235AED" w:rsidRPr="00AA1532" w:rsidRDefault="00235AED" w:rsidP="00A45FC5">
            <w:pPr>
              <w:spacing w:line="360" w:lineRule="auto"/>
              <w:ind w:firstLine="0"/>
              <w:jc w:val="center"/>
            </w:pPr>
          </w:p>
        </w:tc>
        <w:tc>
          <w:tcPr>
            <w:tcW w:w="781" w:type="pct"/>
            <w:vAlign w:val="center"/>
          </w:tcPr>
          <w:p w14:paraId="729E906A" w14:textId="77777777" w:rsidR="00235AED" w:rsidRPr="00AA1532" w:rsidRDefault="00235AED" w:rsidP="00A45FC5">
            <w:pPr>
              <w:spacing w:line="360" w:lineRule="auto"/>
              <w:ind w:firstLine="0"/>
              <w:jc w:val="center"/>
            </w:pPr>
          </w:p>
        </w:tc>
      </w:tr>
      <w:tr w:rsidR="00AA1532" w:rsidRPr="00310BAF" w14:paraId="306B2CBD" w14:textId="77777777" w:rsidTr="00CF539E">
        <w:trPr>
          <w:trHeight w:val="301"/>
        </w:trPr>
        <w:tc>
          <w:tcPr>
            <w:tcW w:w="2133" w:type="pct"/>
            <w:shd w:val="clear" w:color="auto" w:fill="auto"/>
            <w:noWrap/>
            <w:vAlign w:val="center"/>
            <w:hideMark/>
          </w:tcPr>
          <w:p w14:paraId="3CC7C473"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Current use (hours/week)</w:t>
            </w:r>
          </w:p>
        </w:tc>
        <w:tc>
          <w:tcPr>
            <w:tcW w:w="783" w:type="pct"/>
            <w:shd w:val="clear" w:color="auto" w:fill="auto"/>
            <w:noWrap/>
            <w:vAlign w:val="bottom"/>
          </w:tcPr>
          <w:p w14:paraId="56C855D4" w14:textId="4D2CA9CB" w:rsidR="00AA1532" w:rsidRPr="00AA1532" w:rsidRDefault="00AA1532" w:rsidP="00A45FC5">
            <w:pPr>
              <w:spacing w:line="360" w:lineRule="auto"/>
              <w:ind w:firstLine="0"/>
              <w:jc w:val="center"/>
            </w:pPr>
            <w:r w:rsidRPr="00AA1532">
              <w:t>7.69 (7.73)</w:t>
            </w:r>
          </w:p>
        </w:tc>
        <w:tc>
          <w:tcPr>
            <w:tcW w:w="1303" w:type="pct"/>
            <w:shd w:val="clear" w:color="auto" w:fill="auto"/>
            <w:noWrap/>
            <w:vAlign w:val="bottom"/>
          </w:tcPr>
          <w:p w14:paraId="5E918EFD" w14:textId="457AA018" w:rsidR="00AA1532" w:rsidRPr="00AA1532" w:rsidRDefault="00AA1532" w:rsidP="00A45FC5">
            <w:pPr>
              <w:spacing w:line="360" w:lineRule="auto"/>
              <w:ind w:firstLine="0"/>
              <w:jc w:val="center"/>
            </w:pPr>
            <w:r w:rsidRPr="00AA1532">
              <w:t>8.58 (9.76)</w:t>
            </w:r>
          </w:p>
        </w:tc>
        <w:tc>
          <w:tcPr>
            <w:tcW w:w="781" w:type="pct"/>
            <w:vAlign w:val="bottom"/>
          </w:tcPr>
          <w:p w14:paraId="11276C1C" w14:textId="21FC9372" w:rsidR="00AA1532" w:rsidRPr="00AA1532" w:rsidRDefault="00AA1532" w:rsidP="00A45FC5">
            <w:pPr>
              <w:spacing w:line="360" w:lineRule="auto"/>
              <w:ind w:firstLine="0"/>
              <w:jc w:val="center"/>
            </w:pPr>
            <w:r w:rsidRPr="00AA1532">
              <w:t>-0.</w:t>
            </w:r>
            <w:r>
              <w:t>60</w:t>
            </w:r>
          </w:p>
        </w:tc>
      </w:tr>
      <w:tr w:rsidR="00AA1532" w:rsidRPr="00310BAF" w14:paraId="3D32B1D7" w14:textId="77777777" w:rsidTr="00CF539E">
        <w:trPr>
          <w:trHeight w:val="301"/>
        </w:trPr>
        <w:tc>
          <w:tcPr>
            <w:tcW w:w="2133" w:type="pct"/>
            <w:shd w:val="clear" w:color="auto" w:fill="auto"/>
            <w:noWrap/>
            <w:vAlign w:val="center"/>
            <w:hideMark/>
          </w:tcPr>
          <w:p w14:paraId="1AA01BD7"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Masturbation without pornography</w:t>
            </w:r>
          </w:p>
        </w:tc>
        <w:tc>
          <w:tcPr>
            <w:tcW w:w="783" w:type="pct"/>
            <w:shd w:val="clear" w:color="auto" w:fill="auto"/>
            <w:noWrap/>
            <w:vAlign w:val="bottom"/>
          </w:tcPr>
          <w:p w14:paraId="0B58BE08" w14:textId="7E9FEE83" w:rsidR="00AA1532" w:rsidRPr="00AA1532" w:rsidRDefault="00AA1532" w:rsidP="00A45FC5">
            <w:pPr>
              <w:spacing w:line="360" w:lineRule="auto"/>
              <w:ind w:firstLine="0"/>
              <w:jc w:val="center"/>
            </w:pPr>
            <w:r w:rsidRPr="00AA1532">
              <w:t>3.14 (1.76)</w:t>
            </w:r>
          </w:p>
        </w:tc>
        <w:tc>
          <w:tcPr>
            <w:tcW w:w="1303" w:type="pct"/>
            <w:shd w:val="clear" w:color="auto" w:fill="auto"/>
            <w:noWrap/>
            <w:vAlign w:val="bottom"/>
          </w:tcPr>
          <w:p w14:paraId="667EF1DA" w14:textId="588E24AE" w:rsidR="00AA1532" w:rsidRPr="00AA1532" w:rsidRDefault="00AA1532" w:rsidP="00A45FC5">
            <w:pPr>
              <w:spacing w:line="360" w:lineRule="auto"/>
              <w:ind w:firstLine="0"/>
              <w:jc w:val="center"/>
            </w:pPr>
            <w:r w:rsidRPr="00AA1532">
              <w:t>3.56 (1.93)</w:t>
            </w:r>
          </w:p>
        </w:tc>
        <w:tc>
          <w:tcPr>
            <w:tcW w:w="781" w:type="pct"/>
            <w:vAlign w:val="bottom"/>
          </w:tcPr>
          <w:p w14:paraId="2F1113D5" w14:textId="6022023F" w:rsidR="00AA1532" w:rsidRPr="00AA1532" w:rsidRDefault="00AA1532" w:rsidP="00A45FC5">
            <w:pPr>
              <w:spacing w:line="360" w:lineRule="auto"/>
              <w:ind w:firstLine="0"/>
              <w:jc w:val="center"/>
            </w:pPr>
            <w:r w:rsidRPr="00AA1532">
              <w:t>-1.318</w:t>
            </w:r>
          </w:p>
        </w:tc>
      </w:tr>
      <w:tr w:rsidR="00AA1532" w:rsidRPr="00310BAF" w14:paraId="37C41ED5" w14:textId="77777777" w:rsidTr="00CF539E">
        <w:trPr>
          <w:trHeight w:val="301"/>
        </w:trPr>
        <w:tc>
          <w:tcPr>
            <w:tcW w:w="2133" w:type="pct"/>
            <w:shd w:val="clear" w:color="auto" w:fill="auto"/>
            <w:noWrap/>
            <w:vAlign w:val="center"/>
            <w:hideMark/>
          </w:tcPr>
          <w:p w14:paraId="5CDD4851" w14:textId="77777777" w:rsidR="00AA1532" w:rsidRPr="00310BAF" w:rsidRDefault="00AA1532" w:rsidP="00A45FC5">
            <w:pPr>
              <w:spacing w:line="360" w:lineRule="auto"/>
              <w:ind w:left="172" w:firstLine="0"/>
              <w:rPr>
                <w:rFonts w:eastAsia="Times New Roman"/>
                <w:color w:val="000000"/>
                <w:sz w:val="23"/>
                <w:szCs w:val="23"/>
                <w:lang w:eastAsia="en-AU"/>
              </w:rPr>
            </w:pPr>
            <w:r w:rsidRPr="00310BAF">
              <w:rPr>
                <w:rFonts w:eastAsia="Times New Roman"/>
                <w:color w:val="000000"/>
                <w:sz w:val="23"/>
                <w:szCs w:val="23"/>
                <w:lang w:eastAsia="en-AU"/>
              </w:rPr>
              <w:t>Age begun using pornography</w:t>
            </w:r>
          </w:p>
        </w:tc>
        <w:tc>
          <w:tcPr>
            <w:tcW w:w="783" w:type="pct"/>
            <w:shd w:val="clear" w:color="auto" w:fill="auto"/>
            <w:noWrap/>
            <w:vAlign w:val="bottom"/>
          </w:tcPr>
          <w:p w14:paraId="302C22A5" w14:textId="541BA4A0" w:rsidR="00AA1532" w:rsidRPr="00AA1532" w:rsidRDefault="00AA1532" w:rsidP="00A45FC5">
            <w:pPr>
              <w:spacing w:line="360" w:lineRule="auto"/>
              <w:ind w:firstLine="0"/>
              <w:jc w:val="center"/>
            </w:pPr>
            <w:r w:rsidRPr="00AA1532">
              <w:t>14.71 (4.70)</w:t>
            </w:r>
          </w:p>
        </w:tc>
        <w:tc>
          <w:tcPr>
            <w:tcW w:w="1303" w:type="pct"/>
            <w:shd w:val="clear" w:color="auto" w:fill="auto"/>
            <w:noWrap/>
            <w:vAlign w:val="bottom"/>
          </w:tcPr>
          <w:p w14:paraId="2839D7E7" w14:textId="4387651E" w:rsidR="00AA1532" w:rsidRPr="00AA1532" w:rsidRDefault="00AA1532" w:rsidP="00A45FC5">
            <w:pPr>
              <w:spacing w:line="360" w:lineRule="auto"/>
              <w:ind w:firstLine="0"/>
              <w:jc w:val="center"/>
            </w:pPr>
            <w:r w:rsidRPr="00AA1532">
              <w:t>16.18 (7.86)</w:t>
            </w:r>
          </w:p>
        </w:tc>
        <w:tc>
          <w:tcPr>
            <w:tcW w:w="781" w:type="pct"/>
            <w:vAlign w:val="bottom"/>
          </w:tcPr>
          <w:p w14:paraId="4E1C8917" w14:textId="3C3F0551" w:rsidR="00AA1532" w:rsidRPr="00AA1532" w:rsidRDefault="00AA1532" w:rsidP="00A45FC5">
            <w:pPr>
              <w:spacing w:line="360" w:lineRule="auto"/>
              <w:ind w:firstLine="0"/>
              <w:jc w:val="center"/>
            </w:pPr>
            <w:r w:rsidRPr="00AA1532">
              <w:t>-1.333</w:t>
            </w:r>
          </w:p>
        </w:tc>
      </w:tr>
    </w:tbl>
    <w:p w14:paraId="029D62F8" w14:textId="77777777" w:rsidR="00A45FC5" w:rsidRDefault="00235AED" w:rsidP="00A45FC5">
      <w:pPr>
        <w:spacing w:before="60" w:after="60"/>
        <w:ind w:firstLine="0"/>
      </w:pPr>
      <w:r>
        <w:t>Abbreviations: BRUMS, Brunel Mood Scale; SIAS-6, Short version of the Social Interaction Anxiety Scale.</w:t>
      </w:r>
    </w:p>
    <w:p w14:paraId="5BAC8D85" w14:textId="77777777" w:rsidR="00AE6EF8" w:rsidRDefault="00A45FC5" w:rsidP="00A45FC5">
      <w:pPr>
        <w:spacing w:before="60" w:after="60"/>
        <w:ind w:firstLine="0"/>
        <w:sectPr w:rsidR="00AE6EF8">
          <w:pgSz w:w="11906" w:h="16838"/>
          <w:pgMar w:top="1440" w:right="1440" w:bottom="1440" w:left="1440" w:header="708" w:footer="708" w:gutter="0"/>
          <w:cols w:space="708"/>
          <w:docGrid w:linePitch="360"/>
        </w:sectPr>
      </w:pPr>
      <w:r>
        <w:t xml:space="preserve">*indicates </w:t>
      </w:r>
      <w:r>
        <w:rPr>
          <w:i/>
          <w:iCs/>
        </w:rPr>
        <w:t>p</w:t>
      </w:r>
      <w:r>
        <w:t xml:space="preserve"> &lt;.05</w:t>
      </w:r>
    </w:p>
    <w:p w14:paraId="5EBFF80A" w14:textId="77777777" w:rsidR="00AE6EF8" w:rsidRDefault="00AE6EF8" w:rsidP="00AE6EF8">
      <w:pPr>
        <w:pStyle w:val="Heading2"/>
        <w:rPr>
          <w:b w:val="0"/>
          <w:bCs w:val="0"/>
        </w:rPr>
      </w:pPr>
      <w:bookmarkStart w:id="0" w:name="_GoBack"/>
      <w:bookmarkEnd w:id="0"/>
      <w:r>
        <w:lastRenderedPageBreak/>
        <w:t xml:space="preserve">Figure 1. </w:t>
      </w:r>
      <w:r w:rsidRPr="002B2451">
        <w:rPr>
          <w:b w:val="0"/>
          <w:bCs w:val="0"/>
        </w:rPr>
        <w:t>Scatter plots between main study variables.</w:t>
      </w:r>
    </w:p>
    <w:p w14:paraId="667E3ED9" w14:textId="4FEA109F" w:rsidR="00000000" w:rsidRPr="002B2451" w:rsidRDefault="00AE6EF8" w:rsidP="002B2451">
      <w:pPr>
        <w:ind w:firstLine="0"/>
        <w:jc w:val="center"/>
        <w:sectPr w:rsidR="00000000" w:rsidRPr="002B2451" w:rsidSect="00AE6EF8">
          <w:pgSz w:w="16838" w:h="11906" w:orient="landscape"/>
          <w:pgMar w:top="568" w:right="536" w:bottom="426" w:left="426" w:header="708" w:footer="708" w:gutter="0"/>
          <w:cols w:space="708"/>
          <w:docGrid w:linePitch="360"/>
        </w:sectPr>
      </w:pPr>
      <w:r w:rsidRPr="00753B31">
        <w:rPr>
          <w:noProof/>
          <w:lang w:val="en-US"/>
        </w:rPr>
        <w:drawing>
          <wp:inline distT="0" distB="0" distL="0" distR="0" wp14:anchorId="78745260" wp14:editId="62FCC404">
            <wp:extent cx="3039641" cy="2111465"/>
            <wp:effectExtent l="0" t="0" r="8890" b="3175"/>
            <wp:docPr id="1" name="Picture 1" descr="A picture containing larg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US_Age_Begun.jpeg"/>
                    <pic:cNvPicPr/>
                  </pic:nvPicPr>
                  <pic:blipFill>
                    <a:blip r:embed="rId5"/>
                    <a:stretch>
                      <a:fillRect/>
                    </a:stretch>
                  </pic:blipFill>
                  <pic:spPr>
                    <a:xfrm>
                      <a:off x="0" y="0"/>
                      <a:ext cx="3088519" cy="2145417"/>
                    </a:xfrm>
                    <a:prstGeom prst="rect">
                      <a:avLst/>
                    </a:prstGeom>
                  </pic:spPr>
                </pic:pic>
              </a:graphicData>
            </a:graphic>
          </wp:inline>
        </w:drawing>
      </w:r>
      <w:r w:rsidRPr="00753B31">
        <w:rPr>
          <w:noProof/>
          <w:lang w:val="en-US"/>
        </w:rPr>
        <w:drawing>
          <wp:inline distT="0" distB="0" distL="0" distR="0" wp14:anchorId="2C49AF19" wp14:editId="0E045DF4">
            <wp:extent cx="3069771" cy="2132394"/>
            <wp:effectExtent l="0" t="0" r="0" b="1270"/>
            <wp:docPr id="2" name="Picture 2"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US_ASEXpartner.jpeg"/>
                    <pic:cNvPicPr/>
                  </pic:nvPicPr>
                  <pic:blipFill>
                    <a:blip r:embed="rId6"/>
                    <a:stretch>
                      <a:fillRect/>
                    </a:stretch>
                  </pic:blipFill>
                  <pic:spPr>
                    <a:xfrm>
                      <a:off x="0" y="0"/>
                      <a:ext cx="3138607" cy="2180210"/>
                    </a:xfrm>
                    <a:prstGeom prst="rect">
                      <a:avLst/>
                    </a:prstGeom>
                  </pic:spPr>
                </pic:pic>
              </a:graphicData>
            </a:graphic>
          </wp:inline>
        </w:drawing>
      </w:r>
      <w:r w:rsidRPr="002B2451">
        <w:rPr>
          <w:noProof/>
          <w:lang w:val="en-US"/>
        </w:rPr>
        <w:drawing>
          <wp:inline distT="0" distB="0" distL="0" distR="0" wp14:anchorId="65967869" wp14:editId="55D1E9B0">
            <wp:extent cx="3080657" cy="2139957"/>
            <wp:effectExtent l="0" t="0" r="5715"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US_ASEXporn.jpeg"/>
                    <pic:cNvPicPr/>
                  </pic:nvPicPr>
                  <pic:blipFill>
                    <a:blip r:embed="rId7"/>
                    <a:stretch>
                      <a:fillRect/>
                    </a:stretch>
                  </pic:blipFill>
                  <pic:spPr>
                    <a:xfrm>
                      <a:off x="0" y="0"/>
                      <a:ext cx="3101311" cy="2154304"/>
                    </a:xfrm>
                    <a:prstGeom prst="rect">
                      <a:avLst/>
                    </a:prstGeom>
                  </pic:spPr>
                </pic:pic>
              </a:graphicData>
            </a:graphic>
          </wp:inline>
        </w:drawing>
      </w:r>
      <w:r w:rsidR="007346B4">
        <w:t xml:space="preserve">           </w:t>
      </w:r>
      <w:r w:rsidRPr="00753B31">
        <w:rPr>
          <w:noProof/>
          <w:lang w:val="en-US"/>
        </w:rPr>
        <w:drawing>
          <wp:inline distT="0" distB="0" distL="0" distR="0" wp14:anchorId="4E82EEF4" wp14:editId="28941209">
            <wp:extent cx="2982686" cy="2071901"/>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US_ASRS.jpeg"/>
                    <pic:cNvPicPr/>
                  </pic:nvPicPr>
                  <pic:blipFill>
                    <a:blip r:embed="rId8"/>
                    <a:stretch>
                      <a:fillRect/>
                    </a:stretch>
                  </pic:blipFill>
                  <pic:spPr>
                    <a:xfrm>
                      <a:off x="0" y="0"/>
                      <a:ext cx="2999403" cy="2083514"/>
                    </a:xfrm>
                    <a:prstGeom prst="rect">
                      <a:avLst/>
                    </a:prstGeom>
                  </pic:spPr>
                </pic:pic>
              </a:graphicData>
            </a:graphic>
          </wp:inline>
        </w:drawing>
      </w:r>
      <w:r w:rsidRPr="00753B31">
        <w:rPr>
          <w:noProof/>
          <w:lang w:val="en-US"/>
        </w:rPr>
        <w:drawing>
          <wp:inline distT="0" distB="0" distL="0" distR="0" wp14:anchorId="1792876E" wp14:editId="24C1B91B">
            <wp:extent cx="3646715" cy="2533165"/>
            <wp:effectExtent l="0" t="0" r="0" b="635"/>
            <wp:docPr id="5" name="Picture 5" descr="A picture containing large, rain,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US_BRUMS.jpeg"/>
                    <pic:cNvPicPr/>
                  </pic:nvPicPr>
                  <pic:blipFill>
                    <a:blip r:embed="rId9"/>
                    <a:stretch>
                      <a:fillRect/>
                    </a:stretch>
                  </pic:blipFill>
                  <pic:spPr>
                    <a:xfrm>
                      <a:off x="0" y="0"/>
                      <a:ext cx="3646715" cy="2533165"/>
                    </a:xfrm>
                    <a:prstGeom prst="rect">
                      <a:avLst/>
                    </a:prstGeom>
                  </pic:spPr>
                </pic:pic>
              </a:graphicData>
            </a:graphic>
          </wp:inline>
        </w:drawing>
      </w:r>
      <w:r w:rsidRPr="002B2451">
        <w:rPr>
          <w:noProof/>
          <w:lang w:val="en-US"/>
        </w:rPr>
        <w:drawing>
          <wp:inline distT="0" distB="0" distL="0" distR="0" wp14:anchorId="09B408B3" wp14:editId="593CF889">
            <wp:extent cx="3149860" cy="2188028"/>
            <wp:effectExtent l="0" t="0" r="0" b="3175"/>
            <wp:docPr id="6" name="Picture 6" descr="A picture containing large, group,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US_Compulsivity.jpeg"/>
                    <pic:cNvPicPr/>
                  </pic:nvPicPr>
                  <pic:blipFill>
                    <a:blip r:embed="rId10"/>
                    <a:stretch>
                      <a:fillRect/>
                    </a:stretch>
                  </pic:blipFill>
                  <pic:spPr>
                    <a:xfrm>
                      <a:off x="0" y="0"/>
                      <a:ext cx="3162456" cy="2196778"/>
                    </a:xfrm>
                    <a:prstGeom prst="rect">
                      <a:avLst/>
                    </a:prstGeom>
                  </pic:spPr>
                </pic:pic>
              </a:graphicData>
            </a:graphic>
          </wp:inline>
        </w:drawing>
      </w:r>
      <w:r w:rsidRPr="002B2451">
        <w:rPr>
          <w:noProof/>
          <w:lang w:val="en-US"/>
        </w:rPr>
        <w:lastRenderedPageBreak/>
        <w:drawing>
          <wp:inline distT="0" distB="0" distL="0" distR="0" wp14:anchorId="31DB20EE" wp14:editId="7211E953">
            <wp:extent cx="3318510" cy="2305179"/>
            <wp:effectExtent l="0" t="0" r="8890" b="635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PUS_Current_use.jpeg"/>
                    <pic:cNvPicPr/>
                  </pic:nvPicPr>
                  <pic:blipFill>
                    <a:blip r:embed="rId11"/>
                    <a:stretch>
                      <a:fillRect/>
                    </a:stretch>
                  </pic:blipFill>
                  <pic:spPr>
                    <a:xfrm>
                      <a:off x="0" y="0"/>
                      <a:ext cx="3325366" cy="2309942"/>
                    </a:xfrm>
                    <a:prstGeom prst="rect">
                      <a:avLst/>
                    </a:prstGeom>
                  </pic:spPr>
                </pic:pic>
              </a:graphicData>
            </a:graphic>
          </wp:inline>
        </w:drawing>
      </w:r>
      <w:r w:rsidRPr="002B2451">
        <w:rPr>
          <w:noProof/>
          <w:lang w:val="en-US"/>
        </w:rPr>
        <w:drawing>
          <wp:inline distT="0" distB="0" distL="0" distR="0" wp14:anchorId="3441E419" wp14:editId="472D22E5">
            <wp:extent cx="3255010" cy="2261069"/>
            <wp:effectExtent l="0" t="0" r="0" b="0"/>
            <wp:docPr id="8" name="Picture 8" descr="A picture containing rain, larg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US_DASS.21.jpeg"/>
                    <pic:cNvPicPr/>
                  </pic:nvPicPr>
                  <pic:blipFill>
                    <a:blip r:embed="rId12"/>
                    <a:stretch>
                      <a:fillRect/>
                    </a:stretch>
                  </pic:blipFill>
                  <pic:spPr>
                    <a:xfrm>
                      <a:off x="0" y="0"/>
                      <a:ext cx="3265039" cy="2268036"/>
                    </a:xfrm>
                    <a:prstGeom prst="rect">
                      <a:avLst/>
                    </a:prstGeom>
                  </pic:spPr>
                </pic:pic>
              </a:graphicData>
            </a:graphic>
          </wp:inline>
        </w:drawing>
      </w:r>
      <w:r w:rsidRPr="002B2451">
        <w:rPr>
          <w:noProof/>
          <w:lang w:val="en-US"/>
        </w:rPr>
        <w:drawing>
          <wp:inline distT="0" distB="0" distL="0" distR="0" wp14:anchorId="11D9AFEC" wp14:editId="08D5125D">
            <wp:extent cx="3259522" cy="2264204"/>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PUS_MO_without_porn.jpeg"/>
                    <pic:cNvPicPr/>
                  </pic:nvPicPr>
                  <pic:blipFill>
                    <a:blip r:embed="rId13"/>
                    <a:stretch>
                      <a:fillRect/>
                    </a:stretch>
                  </pic:blipFill>
                  <pic:spPr>
                    <a:xfrm>
                      <a:off x="0" y="0"/>
                      <a:ext cx="3270678" cy="2271953"/>
                    </a:xfrm>
                    <a:prstGeom prst="rect">
                      <a:avLst/>
                    </a:prstGeom>
                  </pic:spPr>
                </pic:pic>
              </a:graphicData>
            </a:graphic>
          </wp:inline>
        </w:drawing>
      </w:r>
      <w:r w:rsidRPr="002B2451">
        <w:rPr>
          <w:noProof/>
          <w:lang w:val="en-US"/>
        </w:rPr>
        <w:drawing>
          <wp:inline distT="0" distB="0" distL="0" distR="0" wp14:anchorId="09B9ECFD" wp14:editId="4EF30FAC">
            <wp:extent cx="3407410" cy="2366933"/>
            <wp:effectExtent l="0" t="0" r="0" b="0"/>
            <wp:docPr id="10" name="Picture 10" descr="A picture containing large,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US_Moral_disapproval.jpeg"/>
                    <pic:cNvPicPr/>
                  </pic:nvPicPr>
                  <pic:blipFill>
                    <a:blip r:embed="rId14"/>
                    <a:stretch>
                      <a:fillRect/>
                    </a:stretch>
                  </pic:blipFill>
                  <pic:spPr>
                    <a:xfrm>
                      <a:off x="0" y="0"/>
                      <a:ext cx="3415680" cy="2372678"/>
                    </a:xfrm>
                    <a:prstGeom prst="rect">
                      <a:avLst/>
                    </a:prstGeom>
                  </pic:spPr>
                </pic:pic>
              </a:graphicData>
            </a:graphic>
          </wp:inline>
        </w:drawing>
      </w:r>
      <w:r w:rsidRPr="002B2451">
        <w:rPr>
          <w:noProof/>
          <w:lang w:val="en-US"/>
        </w:rPr>
        <w:drawing>
          <wp:inline distT="0" distB="0" distL="0" distR="0" wp14:anchorId="78D8DBDC" wp14:editId="1C2C4C16">
            <wp:extent cx="3318510" cy="2305179"/>
            <wp:effectExtent l="0" t="0" r="8890" b="635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PUS_Prior_issues.jpeg"/>
                    <pic:cNvPicPr/>
                  </pic:nvPicPr>
                  <pic:blipFill>
                    <a:blip r:embed="rId15"/>
                    <a:stretch>
                      <a:fillRect/>
                    </a:stretch>
                  </pic:blipFill>
                  <pic:spPr>
                    <a:xfrm>
                      <a:off x="0" y="0"/>
                      <a:ext cx="3333941" cy="2315898"/>
                    </a:xfrm>
                    <a:prstGeom prst="rect">
                      <a:avLst/>
                    </a:prstGeom>
                  </pic:spPr>
                </pic:pic>
              </a:graphicData>
            </a:graphic>
          </wp:inline>
        </w:drawing>
      </w:r>
      <w:r w:rsidRPr="002B2451">
        <w:rPr>
          <w:noProof/>
          <w:lang w:val="en-US"/>
        </w:rPr>
        <w:drawing>
          <wp:inline distT="0" distB="0" distL="0" distR="0" wp14:anchorId="335E0FF6" wp14:editId="149968DC">
            <wp:extent cx="3331210" cy="2314002"/>
            <wp:effectExtent l="0" t="0" r="0" b="0"/>
            <wp:docPr id="12" name="Picture 12" descr="A picture containing large,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PUS_Religious.jpeg"/>
                    <pic:cNvPicPr/>
                  </pic:nvPicPr>
                  <pic:blipFill>
                    <a:blip r:embed="rId16"/>
                    <a:stretch>
                      <a:fillRect/>
                    </a:stretch>
                  </pic:blipFill>
                  <pic:spPr>
                    <a:xfrm>
                      <a:off x="0" y="0"/>
                      <a:ext cx="3338202" cy="2318859"/>
                    </a:xfrm>
                    <a:prstGeom prst="rect">
                      <a:avLst/>
                    </a:prstGeom>
                  </pic:spPr>
                </pic:pic>
              </a:graphicData>
            </a:graphic>
          </wp:inline>
        </w:drawing>
      </w:r>
      <w:r w:rsidRPr="002B2451">
        <w:rPr>
          <w:noProof/>
          <w:lang w:val="en-US"/>
        </w:rPr>
        <w:lastRenderedPageBreak/>
        <w:drawing>
          <wp:inline distT="0" distB="0" distL="0" distR="0" wp14:anchorId="548053E9" wp14:editId="527935BE">
            <wp:extent cx="3211892" cy="2231118"/>
            <wp:effectExtent l="0" t="0" r="7620" b="0"/>
            <wp:docPr id="13" name="Picture 13" descr="A picture containing text, large, group,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PUS_SIAS6.jpeg"/>
                    <pic:cNvPicPr/>
                  </pic:nvPicPr>
                  <pic:blipFill>
                    <a:blip r:embed="rId17"/>
                    <a:stretch>
                      <a:fillRect/>
                    </a:stretch>
                  </pic:blipFill>
                  <pic:spPr>
                    <a:xfrm>
                      <a:off x="0" y="0"/>
                      <a:ext cx="3226626" cy="2241353"/>
                    </a:xfrm>
                    <a:prstGeom prst="rect">
                      <a:avLst/>
                    </a:prstGeom>
                  </pic:spPr>
                </pic:pic>
              </a:graphicData>
            </a:graphic>
          </wp:inline>
        </w:drawing>
      </w:r>
      <w:r w:rsidRPr="002B2451">
        <w:rPr>
          <w:noProof/>
          <w:lang w:val="en-US"/>
        </w:rPr>
        <w:drawing>
          <wp:inline distT="0" distB="0" distL="0" distR="0" wp14:anchorId="08558C60" wp14:editId="5DF26539">
            <wp:extent cx="3243885" cy="2253342"/>
            <wp:effectExtent l="0" t="0" r="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PUS_SUPPSPlack_perseverence.jpeg"/>
                    <pic:cNvPicPr/>
                  </pic:nvPicPr>
                  <pic:blipFill>
                    <a:blip r:embed="rId18"/>
                    <a:stretch>
                      <a:fillRect/>
                    </a:stretch>
                  </pic:blipFill>
                  <pic:spPr>
                    <a:xfrm>
                      <a:off x="0" y="0"/>
                      <a:ext cx="3251700" cy="2258771"/>
                    </a:xfrm>
                    <a:prstGeom prst="rect">
                      <a:avLst/>
                    </a:prstGeom>
                  </pic:spPr>
                </pic:pic>
              </a:graphicData>
            </a:graphic>
          </wp:inline>
        </w:drawing>
      </w:r>
      <w:r w:rsidRPr="002B2451">
        <w:rPr>
          <w:noProof/>
          <w:lang w:val="en-US"/>
        </w:rPr>
        <w:drawing>
          <wp:inline distT="0" distB="0" distL="0" distR="0" wp14:anchorId="7D59BE32" wp14:editId="0B6A8993">
            <wp:extent cx="3196872" cy="2220685"/>
            <wp:effectExtent l="0" t="0" r="3810" b="825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PUS_SUPPSPlack_premeditation.jpeg"/>
                    <pic:cNvPicPr/>
                  </pic:nvPicPr>
                  <pic:blipFill>
                    <a:blip r:embed="rId19"/>
                    <a:stretch>
                      <a:fillRect/>
                    </a:stretch>
                  </pic:blipFill>
                  <pic:spPr>
                    <a:xfrm>
                      <a:off x="0" y="0"/>
                      <a:ext cx="3206373" cy="2227285"/>
                    </a:xfrm>
                    <a:prstGeom prst="rect">
                      <a:avLst/>
                    </a:prstGeom>
                  </pic:spPr>
                </pic:pic>
              </a:graphicData>
            </a:graphic>
          </wp:inline>
        </w:drawing>
      </w:r>
      <w:r w:rsidRPr="002B2451">
        <w:rPr>
          <w:noProof/>
          <w:lang w:val="en-US"/>
        </w:rPr>
        <w:drawing>
          <wp:inline distT="0" distB="0" distL="0" distR="0" wp14:anchorId="73E20CB9" wp14:editId="67C13977">
            <wp:extent cx="3275230" cy="227511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PUS_SUPPSPneg_urgency.jpeg"/>
                    <pic:cNvPicPr/>
                  </pic:nvPicPr>
                  <pic:blipFill>
                    <a:blip r:embed="rId20"/>
                    <a:stretch>
                      <a:fillRect/>
                    </a:stretch>
                  </pic:blipFill>
                  <pic:spPr>
                    <a:xfrm>
                      <a:off x="0" y="0"/>
                      <a:ext cx="3293405" cy="2287740"/>
                    </a:xfrm>
                    <a:prstGeom prst="rect">
                      <a:avLst/>
                    </a:prstGeom>
                  </pic:spPr>
                </pic:pic>
              </a:graphicData>
            </a:graphic>
          </wp:inline>
        </w:drawing>
      </w:r>
      <w:r w:rsidRPr="002B2451">
        <w:rPr>
          <w:noProof/>
          <w:lang w:val="en-US"/>
        </w:rPr>
        <w:drawing>
          <wp:inline distT="0" distB="0" distL="0" distR="0" wp14:anchorId="0DF8610C" wp14:editId="460E30C3">
            <wp:extent cx="3211285" cy="2230696"/>
            <wp:effectExtent l="0" t="0" r="8255"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PUS_SUPPSPpos_urgency.jpeg"/>
                    <pic:cNvPicPr/>
                  </pic:nvPicPr>
                  <pic:blipFill>
                    <a:blip r:embed="rId21"/>
                    <a:stretch>
                      <a:fillRect/>
                    </a:stretch>
                  </pic:blipFill>
                  <pic:spPr>
                    <a:xfrm>
                      <a:off x="0" y="0"/>
                      <a:ext cx="3219373" cy="2236314"/>
                    </a:xfrm>
                    <a:prstGeom prst="rect">
                      <a:avLst/>
                    </a:prstGeom>
                  </pic:spPr>
                </pic:pic>
              </a:graphicData>
            </a:graphic>
          </wp:inline>
        </w:drawing>
      </w:r>
      <w:r w:rsidRPr="002B2451">
        <w:rPr>
          <w:noProof/>
          <w:lang w:val="en-US"/>
        </w:rPr>
        <w:drawing>
          <wp:inline distT="0" distB="0" distL="0" distR="0" wp14:anchorId="6AA3F1CD" wp14:editId="08864900">
            <wp:extent cx="3216855" cy="2234565"/>
            <wp:effectExtent l="0" t="0" r="952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PUS_SUPPSPsensation_seeking.jpeg"/>
                    <pic:cNvPicPr/>
                  </pic:nvPicPr>
                  <pic:blipFill>
                    <a:blip r:embed="rId22"/>
                    <a:stretch>
                      <a:fillRect/>
                    </a:stretch>
                  </pic:blipFill>
                  <pic:spPr>
                    <a:xfrm>
                      <a:off x="0" y="0"/>
                      <a:ext cx="3223981" cy="2239515"/>
                    </a:xfrm>
                    <a:prstGeom prst="rect">
                      <a:avLst/>
                    </a:prstGeom>
                  </pic:spPr>
                </pic:pic>
              </a:graphicData>
            </a:graphic>
          </wp:inline>
        </w:drawing>
      </w:r>
      <w:r w:rsidRPr="002B2451">
        <w:rPr>
          <w:noProof/>
          <w:lang w:val="en-US"/>
        </w:rPr>
        <w:drawing>
          <wp:inline distT="0" distB="0" distL="0" distR="0" wp14:anchorId="2E2D8C30" wp14:editId="5BC3E16E">
            <wp:extent cx="3243886" cy="22533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PUS_Tolerance.jpeg"/>
                    <pic:cNvPicPr/>
                  </pic:nvPicPr>
                  <pic:blipFill>
                    <a:blip r:embed="rId23"/>
                    <a:stretch>
                      <a:fillRect/>
                    </a:stretch>
                  </pic:blipFill>
                  <pic:spPr>
                    <a:xfrm>
                      <a:off x="0" y="0"/>
                      <a:ext cx="3259086" cy="2263901"/>
                    </a:xfrm>
                    <a:prstGeom prst="rect">
                      <a:avLst/>
                    </a:prstGeom>
                  </pic:spPr>
                </pic:pic>
              </a:graphicData>
            </a:graphic>
          </wp:inline>
        </w:drawing>
      </w:r>
    </w:p>
    <w:p w14:paraId="2131CCDF" w14:textId="77777777" w:rsidR="001C109F" w:rsidRDefault="001C109F" w:rsidP="001C109F">
      <w:pPr>
        <w:ind w:firstLine="0"/>
      </w:pPr>
      <w:r>
        <w:lastRenderedPageBreak/>
        <w:t>References</w:t>
      </w:r>
    </w:p>
    <w:p w14:paraId="36AA905E" w14:textId="77777777" w:rsidR="00F81DE4" w:rsidRPr="00F81DE4" w:rsidRDefault="001C109F" w:rsidP="00F81DE4">
      <w:pPr>
        <w:pStyle w:val="EndNoteBibliography"/>
        <w:ind w:left="720" w:hanging="720"/>
      </w:pPr>
      <w:r>
        <w:fldChar w:fldCharType="begin"/>
      </w:r>
      <w:r>
        <w:instrText xml:space="preserve"> ADDIN EN.REFLIST </w:instrText>
      </w:r>
      <w:r>
        <w:fldChar w:fldCharType="separate"/>
      </w:r>
      <w:r w:rsidR="00F81DE4" w:rsidRPr="00F81DE4">
        <w:t xml:space="preserve">     1.</w:t>
      </w:r>
      <w:r w:rsidR="00F81DE4" w:rsidRPr="00F81DE4">
        <w:tab/>
        <w:t xml:space="preserve">Kor A, Zilcha-Mano S, Fogel YA, Mikulincer M, Reid RC, Potenza MN. Psychometric development of the problematic pornography use scale. </w:t>
      </w:r>
      <w:r w:rsidR="00F81DE4" w:rsidRPr="00F81DE4">
        <w:rPr>
          <w:i/>
        </w:rPr>
        <w:t xml:space="preserve">Addictive Behaviors. </w:t>
      </w:r>
      <w:r w:rsidR="00F81DE4" w:rsidRPr="00F81DE4">
        <w:t>2014;39(5):861-868. doi: 10.1016/j.addbeh.2014.01.027.</w:t>
      </w:r>
    </w:p>
    <w:p w14:paraId="4B487EA9" w14:textId="77777777" w:rsidR="00F81DE4" w:rsidRPr="00F81DE4" w:rsidRDefault="00F81DE4" w:rsidP="00F81DE4">
      <w:pPr>
        <w:pStyle w:val="EndNoteBibliography"/>
        <w:ind w:left="720" w:hanging="720"/>
      </w:pPr>
      <w:r w:rsidRPr="00F81DE4">
        <w:t xml:space="preserve">     2.</w:t>
      </w:r>
      <w:r w:rsidRPr="00F81DE4">
        <w:tab/>
        <w:t xml:space="preserve">Borgogna NC, McDermott RC, Browning BR, Beach JD, Aita SL. How does traditional masculinity relate to men and women’s problematic pornography viewing? </w:t>
      </w:r>
      <w:r w:rsidRPr="00F81DE4">
        <w:rPr>
          <w:i/>
        </w:rPr>
        <w:t xml:space="preserve">Sex Roles. </w:t>
      </w:r>
      <w:r w:rsidRPr="00F81DE4">
        <w:t>2019;80(11-12):693-706. doi: 0.1007/s11199-018-0967-8.</w:t>
      </w:r>
    </w:p>
    <w:p w14:paraId="15266DB9" w14:textId="77777777" w:rsidR="00F81DE4" w:rsidRPr="00F81DE4" w:rsidRDefault="00F81DE4" w:rsidP="00F81DE4">
      <w:pPr>
        <w:pStyle w:val="EndNoteBibliography"/>
        <w:ind w:left="720" w:hanging="720"/>
      </w:pPr>
      <w:r w:rsidRPr="00F81DE4">
        <w:t xml:space="preserve">     3.</w:t>
      </w:r>
      <w:r w:rsidRPr="00F81DE4">
        <w:tab/>
        <w:t xml:space="preserve">Allen A, Kannis-Dymand L, Katsikitis M. Problematic internet pornography use: The role of craving, desire thinking, and metacognition. </w:t>
      </w:r>
      <w:r w:rsidRPr="00F81DE4">
        <w:rPr>
          <w:i/>
        </w:rPr>
        <w:t xml:space="preserve">Addct Behav. </w:t>
      </w:r>
      <w:r w:rsidRPr="00F81DE4">
        <w:t>2017;70:65-71. doi: 10.1016/j.addbeh.2017.02.001.</w:t>
      </w:r>
    </w:p>
    <w:p w14:paraId="5B4D1F10" w14:textId="77777777" w:rsidR="00F81DE4" w:rsidRPr="00F81DE4" w:rsidRDefault="00F81DE4" w:rsidP="00F81DE4">
      <w:pPr>
        <w:pStyle w:val="EndNoteBibliography"/>
        <w:ind w:left="720" w:hanging="720"/>
      </w:pPr>
      <w:r w:rsidRPr="00F81DE4">
        <w:t xml:space="preserve">     4.</w:t>
      </w:r>
      <w:r w:rsidRPr="00F81DE4">
        <w:tab/>
        <w:t xml:space="preserve">Sklenarik S, Potenza MN, Gola M, Kor A, Kraus SW, Astur RS. Approach bias for erotic stimuli in heterosexual male college students who use pornography. </w:t>
      </w:r>
      <w:r w:rsidRPr="00F81DE4">
        <w:rPr>
          <w:i/>
        </w:rPr>
        <w:t xml:space="preserve">J Behav Addict. </w:t>
      </w:r>
      <w:r w:rsidRPr="00F81DE4">
        <w:t>2019;8(2):234-241. doi: 10.1556/2006.8.2019.31.</w:t>
      </w:r>
    </w:p>
    <w:p w14:paraId="404272BE" w14:textId="77777777" w:rsidR="00F81DE4" w:rsidRPr="00F81DE4" w:rsidRDefault="00F81DE4" w:rsidP="00F81DE4">
      <w:pPr>
        <w:pStyle w:val="EndNoteBibliography"/>
        <w:ind w:left="720" w:hanging="720"/>
      </w:pPr>
      <w:r w:rsidRPr="00F81DE4">
        <w:t xml:space="preserve">     5.</w:t>
      </w:r>
      <w:r w:rsidRPr="00F81DE4">
        <w:tab/>
        <w:t xml:space="preserve">Cavaglion G. Cyber-porn dependence: voices of distress in an Italian internet self-help community. </w:t>
      </w:r>
      <w:r w:rsidRPr="00F81DE4">
        <w:rPr>
          <w:i/>
        </w:rPr>
        <w:t xml:space="preserve">International Journal of Mental Health and Addiction. </w:t>
      </w:r>
      <w:r w:rsidRPr="00F81DE4">
        <w:t>2009;7(2):295-310. doi: 10.1007/s11469-008-9175-z.</w:t>
      </w:r>
    </w:p>
    <w:p w14:paraId="294557E5" w14:textId="77777777" w:rsidR="00F81DE4" w:rsidRPr="00F81DE4" w:rsidRDefault="00F81DE4" w:rsidP="00F81DE4">
      <w:pPr>
        <w:pStyle w:val="EndNoteBibliography"/>
        <w:ind w:left="720" w:hanging="720"/>
      </w:pPr>
      <w:r w:rsidRPr="00F81DE4">
        <w:t xml:space="preserve">     6.</w:t>
      </w:r>
      <w:r w:rsidRPr="00F81DE4">
        <w:tab/>
        <w:t xml:space="preserve">Wilson G. Eliminate chronic internet pornography use to reveal its effects. </w:t>
      </w:r>
      <w:r w:rsidRPr="00F81DE4">
        <w:rPr>
          <w:i/>
        </w:rPr>
        <w:t xml:space="preserve">Addicta. </w:t>
      </w:r>
      <w:r w:rsidRPr="00F81DE4">
        <w:t>2016;3:209-221. doi: 10.15805/addicta.2016.3.0107.</w:t>
      </w:r>
    </w:p>
    <w:p w14:paraId="1D0DB26C" w14:textId="77777777" w:rsidR="00F81DE4" w:rsidRPr="00F81DE4" w:rsidRDefault="00F81DE4" w:rsidP="00F81DE4">
      <w:pPr>
        <w:pStyle w:val="EndNoteBibliography"/>
        <w:ind w:left="720" w:hanging="720"/>
      </w:pPr>
      <w:r w:rsidRPr="00F81DE4">
        <w:t xml:space="preserve">     7.</w:t>
      </w:r>
      <w:r w:rsidRPr="00F81DE4">
        <w:tab/>
        <w:t xml:space="preserve">Terry P, Lane A. User guide for the Brunel mood scale (BRUMS). </w:t>
      </w:r>
      <w:r w:rsidRPr="00F81DE4">
        <w:rPr>
          <w:i/>
        </w:rPr>
        <w:t xml:space="preserve">University of Southern Queensland, Australia, Toowoomba and University of Wolverhampton, Wolverhampton, UK. </w:t>
      </w:r>
      <w:r w:rsidRPr="00F81DE4">
        <w:t>2003.</w:t>
      </w:r>
    </w:p>
    <w:p w14:paraId="5D6C6109" w14:textId="77777777" w:rsidR="00F81DE4" w:rsidRPr="00F81DE4" w:rsidRDefault="00F81DE4" w:rsidP="00F81DE4">
      <w:pPr>
        <w:pStyle w:val="EndNoteBibliography"/>
        <w:ind w:left="720" w:hanging="720"/>
      </w:pPr>
      <w:r w:rsidRPr="00F81DE4">
        <w:t xml:space="preserve">     8.</w:t>
      </w:r>
      <w:r w:rsidRPr="00F81DE4">
        <w:tab/>
        <w:t xml:space="preserve">McNair D, Lorr M, Droppelman L. San Diego, CA: Educational and Industrial Testing Service. </w:t>
      </w:r>
      <w:r w:rsidRPr="00F81DE4">
        <w:rPr>
          <w:i/>
        </w:rPr>
        <w:t xml:space="preserve">Manual for the profile of mood states. </w:t>
      </w:r>
      <w:r w:rsidRPr="00F81DE4">
        <w:t>1971.</w:t>
      </w:r>
    </w:p>
    <w:p w14:paraId="4763F523" w14:textId="77777777" w:rsidR="00F81DE4" w:rsidRPr="00F81DE4" w:rsidRDefault="00F81DE4" w:rsidP="00F81DE4">
      <w:pPr>
        <w:pStyle w:val="EndNoteBibliography"/>
        <w:ind w:left="720" w:hanging="720"/>
      </w:pPr>
      <w:r w:rsidRPr="00F81DE4">
        <w:t xml:space="preserve">     9.</w:t>
      </w:r>
      <w:r w:rsidRPr="00F81DE4">
        <w:tab/>
        <w:t xml:space="preserve">Terry PC, Lane AM, Fogarty GJ. Construct validity of the Profile of Mood States—Adolescents for use with adults. </w:t>
      </w:r>
      <w:r w:rsidRPr="00F81DE4">
        <w:rPr>
          <w:i/>
        </w:rPr>
        <w:t xml:space="preserve">Psychol Sport Exerc. </w:t>
      </w:r>
      <w:r w:rsidRPr="00F81DE4">
        <w:t>2003;4(2):125-139.</w:t>
      </w:r>
    </w:p>
    <w:p w14:paraId="3F45AFDE" w14:textId="77777777" w:rsidR="00F81DE4" w:rsidRPr="00F81DE4" w:rsidRDefault="00F81DE4" w:rsidP="00F81DE4">
      <w:pPr>
        <w:pStyle w:val="EndNoteBibliography"/>
        <w:ind w:left="720" w:hanging="720"/>
      </w:pPr>
      <w:r w:rsidRPr="00F81DE4">
        <w:t xml:space="preserve">     10.</w:t>
      </w:r>
      <w:r w:rsidRPr="00F81DE4">
        <w:tab/>
        <w:t xml:space="preserve">Terry PC, Lane AM, Lane HJ, Keohane L. Development and validation of a mood measure for adolescents. </w:t>
      </w:r>
      <w:r w:rsidRPr="00F81DE4">
        <w:rPr>
          <w:i/>
        </w:rPr>
        <w:t xml:space="preserve">Journal of sports sciences. </w:t>
      </w:r>
      <w:r w:rsidRPr="00F81DE4">
        <w:t>1999;17(11):861-872. doi: 10.1080/026404199365425.</w:t>
      </w:r>
    </w:p>
    <w:p w14:paraId="7B44428B" w14:textId="77777777" w:rsidR="00F81DE4" w:rsidRPr="00F81DE4" w:rsidRDefault="00F81DE4" w:rsidP="00F81DE4">
      <w:pPr>
        <w:pStyle w:val="EndNoteBibliography"/>
        <w:ind w:left="720" w:hanging="720"/>
      </w:pPr>
      <w:r w:rsidRPr="00F81DE4">
        <w:t xml:space="preserve">     11.</w:t>
      </w:r>
      <w:r w:rsidRPr="00F81DE4">
        <w:tab/>
        <w:t xml:space="preserve">Curran SL, Andrykowski MA, Studts JL. Short form of the profile of mood states (POMS-SF): psychometric information. </w:t>
      </w:r>
      <w:r w:rsidRPr="00F81DE4">
        <w:rPr>
          <w:i/>
        </w:rPr>
        <w:t xml:space="preserve">Psychol Assess. </w:t>
      </w:r>
      <w:r w:rsidRPr="00F81DE4">
        <w:t>1995;7(1):80. doi: 10.1037/1040-3590.7.1.80.</w:t>
      </w:r>
    </w:p>
    <w:p w14:paraId="7FB77033" w14:textId="77777777" w:rsidR="00F81DE4" w:rsidRPr="00F81DE4" w:rsidRDefault="00F81DE4" w:rsidP="00F81DE4">
      <w:pPr>
        <w:pStyle w:val="EndNoteBibliography"/>
        <w:ind w:left="720" w:hanging="720"/>
      </w:pPr>
      <w:r w:rsidRPr="00F81DE4">
        <w:t xml:space="preserve">     12.</w:t>
      </w:r>
      <w:r w:rsidRPr="00F81DE4">
        <w:tab/>
        <w:t xml:space="preserve">Terry PC, Lane AM, Fogarty GJ. Construct validity of the Profile of Mood States—Adolescents for use with adults. </w:t>
      </w:r>
      <w:r w:rsidRPr="00F81DE4">
        <w:rPr>
          <w:i/>
        </w:rPr>
        <w:t xml:space="preserve">Psychology of sport and exercise. </w:t>
      </w:r>
      <w:r w:rsidRPr="00F81DE4">
        <w:t>2003;4(2):125-139. doi: 10.1016/S1469-0292(01)00035-8.</w:t>
      </w:r>
    </w:p>
    <w:p w14:paraId="476993A9" w14:textId="77777777" w:rsidR="00F81DE4" w:rsidRPr="00F81DE4" w:rsidRDefault="00F81DE4" w:rsidP="00F81DE4">
      <w:pPr>
        <w:pStyle w:val="EndNoteBibliography"/>
        <w:ind w:left="720" w:hanging="720"/>
      </w:pPr>
      <w:r w:rsidRPr="00F81DE4">
        <w:t xml:space="preserve">     13.</w:t>
      </w:r>
      <w:r w:rsidRPr="00F81DE4">
        <w:tab/>
        <w:t xml:space="preserve">Xu X, Ji H, Liu G, et al. A significant association between BDNF promoter methylation and the risk of drug addiction. </w:t>
      </w:r>
      <w:r w:rsidRPr="00F81DE4">
        <w:rPr>
          <w:i/>
        </w:rPr>
        <w:t xml:space="preserve">Gene. </w:t>
      </w:r>
      <w:r w:rsidRPr="00F81DE4">
        <w:t>2016;584(1):54-59. doi: 10.1016/j.gene.2016.03.010.</w:t>
      </w:r>
    </w:p>
    <w:p w14:paraId="38A93172" w14:textId="77777777" w:rsidR="00F81DE4" w:rsidRPr="00F81DE4" w:rsidRDefault="00F81DE4" w:rsidP="00F81DE4">
      <w:pPr>
        <w:pStyle w:val="EndNoteBibliography"/>
        <w:ind w:left="720" w:hanging="720"/>
      </w:pPr>
      <w:r w:rsidRPr="00F81DE4">
        <w:t xml:space="preserve">     14.</w:t>
      </w:r>
      <w:r w:rsidRPr="00F81DE4">
        <w:tab/>
        <w:t xml:space="preserve">Peters L, Sunderland M, Andrews G, Rapee RM, Mattick RP. Development of a short form Social Interaction Anxiety (SIAS) and Social Phobia Scale (SPS) using nonparametric item response theory: The SIAS-6 and the SPS-6. </w:t>
      </w:r>
      <w:r w:rsidRPr="00F81DE4">
        <w:rPr>
          <w:i/>
        </w:rPr>
        <w:t xml:space="preserve">Psychol Assess. </w:t>
      </w:r>
      <w:r w:rsidRPr="00F81DE4">
        <w:t>2012;24(1):66. doi: 10.1037/a0024544.</w:t>
      </w:r>
    </w:p>
    <w:p w14:paraId="73B57721" w14:textId="77777777" w:rsidR="00F81DE4" w:rsidRPr="00F81DE4" w:rsidRDefault="00F81DE4" w:rsidP="00F81DE4">
      <w:pPr>
        <w:pStyle w:val="EndNoteBibliography"/>
        <w:ind w:left="720" w:hanging="720"/>
      </w:pPr>
      <w:r w:rsidRPr="00F81DE4">
        <w:t xml:space="preserve">     15.</w:t>
      </w:r>
      <w:r w:rsidRPr="00F81DE4">
        <w:tab/>
        <w:t xml:space="preserve">Mattick RP, Clarke JC. Development and validation of measures of social phobia scrutiny fear and social interaction anxiety. </w:t>
      </w:r>
      <w:r w:rsidRPr="00F81DE4">
        <w:rPr>
          <w:i/>
        </w:rPr>
        <w:t xml:space="preserve">Behav Res Ther. </w:t>
      </w:r>
      <w:r w:rsidRPr="00F81DE4">
        <w:t>1998;36(4):455-470. doi: 10.1016/S0005-7967(97)10031-6.</w:t>
      </w:r>
    </w:p>
    <w:p w14:paraId="2AA4A723" w14:textId="77777777" w:rsidR="00F81DE4" w:rsidRPr="00F81DE4" w:rsidRDefault="00F81DE4" w:rsidP="00F81DE4">
      <w:pPr>
        <w:pStyle w:val="EndNoteBibliography"/>
        <w:ind w:left="720" w:hanging="720"/>
      </w:pPr>
      <w:r w:rsidRPr="00F81DE4">
        <w:t xml:space="preserve">     16.</w:t>
      </w:r>
      <w:r w:rsidRPr="00F81DE4">
        <w:tab/>
        <w:t xml:space="preserve">McGahuey CA, Gelenberg AJ, Laukes CA, et al. The Arizona sexual experience scale (ASEX): reliability and validity. </w:t>
      </w:r>
      <w:r w:rsidRPr="00F81DE4">
        <w:rPr>
          <w:i/>
        </w:rPr>
        <w:t xml:space="preserve">Journal of Sex &amp; Marital Therapy. </w:t>
      </w:r>
      <w:r w:rsidRPr="00F81DE4">
        <w:t>2000;26(1):25-40. doi: 10.1080/009262300278623.</w:t>
      </w:r>
    </w:p>
    <w:p w14:paraId="5005CA91" w14:textId="77777777" w:rsidR="00F81DE4" w:rsidRPr="00F81DE4" w:rsidRDefault="00F81DE4" w:rsidP="00F81DE4">
      <w:pPr>
        <w:pStyle w:val="EndNoteBibliography"/>
        <w:ind w:left="720" w:hanging="720"/>
      </w:pPr>
      <w:r w:rsidRPr="00F81DE4">
        <w:lastRenderedPageBreak/>
        <w:t xml:space="preserve">     17.</w:t>
      </w:r>
      <w:r w:rsidRPr="00F81DE4">
        <w:tab/>
        <w:t xml:space="preserve">Soykan A. The reliability and validity of Arizona sexual experiences scale in Turkish ESRD patients undergoing hemodialysis. </w:t>
      </w:r>
      <w:r w:rsidRPr="00F81DE4">
        <w:rPr>
          <w:i/>
        </w:rPr>
        <w:t xml:space="preserve">Int J Impot Res. </w:t>
      </w:r>
      <w:r w:rsidRPr="00F81DE4">
        <w:t>2004;16(6):531. doi: doi.org/10.1038/sj.ijir.3901249.</w:t>
      </w:r>
    </w:p>
    <w:p w14:paraId="66ABAB91" w14:textId="77777777" w:rsidR="00F81DE4" w:rsidRPr="00F81DE4" w:rsidRDefault="00F81DE4" w:rsidP="00F81DE4">
      <w:pPr>
        <w:pStyle w:val="EndNoteBibliography"/>
        <w:ind w:left="720" w:hanging="720"/>
      </w:pPr>
      <w:r w:rsidRPr="00F81DE4">
        <w:t xml:space="preserve">     18.</w:t>
      </w:r>
      <w:r w:rsidRPr="00F81DE4">
        <w:tab/>
        <w:t xml:space="preserve">Rosen RC, Cappelleri J, Smith M, Lipsky J, Pena B. Development and evaluation of an abridged, 5-item version of the International Index of Erectile Function (IIEF-5) as a diagnostic tool for erectile dysfunction. </w:t>
      </w:r>
      <w:r w:rsidRPr="00F81DE4">
        <w:rPr>
          <w:i/>
        </w:rPr>
        <w:t xml:space="preserve">Int J Impot Res. </w:t>
      </w:r>
      <w:r w:rsidRPr="00F81DE4">
        <w:t>1999;11(6):319. doi: doi.org/10.1038/sj.ijir.3900472.</w:t>
      </w:r>
    </w:p>
    <w:p w14:paraId="23C39FB5" w14:textId="77777777" w:rsidR="00F81DE4" w:rsidRPr="00F81DE4" w:rsidRDefault="00F81DE4" w:rsidP="00F81DE4">
      <w:pPr>
        <w:pStyle w:val="EndNoteBibliography"/>
        <w:ind w:left="720" w:hanging="720"/>
      </w:pPr>
      <w:r w:rsidRPr="00F81DE4">
        <w:t xml:space="preserve">     19.</w:t>
      </w:r>
      <w:r w:rsidRPr="00F81DE4">
        <w:tab/>
        <w:t xml:space="preserve">Voon V, Mole TB, Banca P, et al. Neural correlates of sexual cue reactivity in individuals with and without compulsive sexual behaviours. </w:t>
      </w:r>
      <w:r w:rsidRPr="00F81DE4">
        <w:rPr>
          <w:i/>
        </w:rPr>
        <w:t xml:space="preserve">PloS One. </w:t>
      </w:r>
      <w:r w:rsidRPr="00F81DE4">
        <w:t>2014;9(7):e102419. doi: 10.1371/journal.pone.0102419.</w:t>
      </w:r>
    </w:p>
    <w:p w14:paraId="082CD552" w14:textId="77777777" w:rsidR="00F81DE4" w:rsidRPr="00F81DE4" w:rsidRDefault="00F81DE4" w:rsidP="00F81DE4">
      <w:pPr>
        <w:pStyle w:val="EndNoteBibliography"/>
        <w:ind w:left="720" w:hanging="720"/>
      </w:pPr>
      <w:r w:rsidRPr="00F81DE4">
        <w:t xml:space="preserve">     20.</w:t>
      </w:r>
      <w:r w:rsidRPr="00F81DE4">
        <w:tab/>
        <w:t xml:space="preserve">Park B, Wilson G, Berger J, et al. Is Internet pornography causing sexual dysfunctions? A review with clinical reports. </w:t>
      </w:r>
      <w:r w:rsidRPr="00F81DE4">
        <w:rPr>
          <w:i/>
        </w:rPr>
        <w:t xml:space="preserve">Behavioral Sciences. </w:t>
      </w:r>
      <w:r w:rsidRPr="00F81DE4">
        <w:t>2016;6(3):17. doi: 10.3390/bs6030017.</w:t>
      </w:r>
    </w:p>
    <w:p w14:paraId="2D7696EE" w14:textId="77777777" w:rsidR="00F81DE4" w:rsidRPr="00F81DE4" w:rsidRDefault="00F81DE4" w:rsidP="00F81DE4">
      <w:pPr>
        <w:pStyle w:val="EndNoteBibliography"/>
        <w:ind w:left="720" w:hanging="720"/>
      </w:pPr>
      <w:r w:rsidRPr="00F81DE4">
        <w:t xml:space="preserve">     21.</w:t>
      </w:r>
      <w:r w:rsidRPr="00F81DE4">
        <w:tab/>
        <w:t xml:space="preserve">Bőthe B, Tóth-Király I, Zsila Á, Griffiths MD, Demetrovics Z, Orosz G. The development of the problematic pornography consumption scale (PPCS). </w:t>
      </w:r>
      <w:r w:rsidRPr="00F81DE4">
        <w:rPr>
          <w:i/>
        </w:rPr>
        <w:t xml:space="preserve">The Journal of Sex Research. </w:t>
      </w:r>
      <w:r w:rsidRPr="00F81DE4">
        <w:t>2018;55(3):395-406. doi: 10.1080/00224499.2017.1291798.</w:t>
      </w:r>
    </w:p>
    <w:p w14:paraId="24A5C4A4" w14:textId="77777777" w:rsidR="00F81DE4" w:rsidRPr="00F81DE4" w:rsidRDefault="00F81DE4" w:rsidP="00F81DE4">
      <w:pPr>
        <w:pStyle w:val="EndNoteBibliography"/>
        <w:ind w:left="720" w:hanging="720"/>
      </w:pPr>
      <w:r w:rsidRPr="00F81DE4">
        <w:t xml:space="preserve">     22.</w:t>
      </w:r>
      <w:r w:rsidRPr="00F81DE4">
        <w:tab/>
        <w:t xml:space="preserve">Cyders MA, Littlefield AK, Coffey S, Karyadi KA. Examination of a short English version of the UPPS-P Impulsive Behavior Scale. </w:t>
      </w:r>
      <w:r w:rsidRPr="00F81DE4">
        <w:rPr>
          <w:i/>
        </w:rPr>
        <w:t xml:space="preserve">Addictive Behaviors. </w:t>
      </w:r>
      <w:r w:rsidRPr="00F81DE4">
        <w:t>2014;39(9):1372-1376. doi: 10.1016/j.addbeh.2014.02.013.</w:t>
      </w:r>
    </w:p>
    <w:p w14:paraId="5DDDC566" w14:textId="77777777" w:rsidR="00F81DE4" w:rsidRPr="00F81DE4" w:rsidRDefault="00F81DE4" w:rsidP="00F81DE4">
      <w:pPr>
        <w:pStyle w:val="EndNoteBibliography"/>
        <w:ind w:left="720" w:hanging="720"/>
      </w:pPr>
      <w:r w:rsidRPr="00F81DE4">
        <w:t xml:space="preserve">     23.</w:t>
      </w:r>
      <w:r w:rsidRPr="00F81DE4">
        <w:tab/>
        <w:t xml:space="preserve">Banca P, Morris LS, Mitchell S, Harrison NA, Potenza MN, Voon V. Novelty, conditioning and attentional bias to sexual rewards. </w:t>
      </w:r>
      <w:r w:rsidRPr="00F81DE4">
        <w:rPr>
          <w:i/>
        </w:rPr>
        <w:t xml:space="preserve">Journal of Psychiatric Research. </w:t>
      </w:r>
      <w:r w:rsidRPr="00F81DE4">
        <w:t>2016;72:91-101. doi: 10.1016/j.jpsychires.2015.10.017.</w:t>
      </w:r>
    </w:p>
    <w:p w14:paraId="1B56F638" w14:textId="77777777" w:rsidR="00F81DE4" w:rsidRPr="00F81DE4" w:rsidRDefault="00F81DE4" w:rsidP="00F81DE4">
      <w:pPr>
        <w:pStyle w:val="EndNoteBibliography"/>
        <w:ind w:left="720" w:hanging="720"/>
      </w:pPr>
      <w:r w:rsidRPr="00F81DE4">
        <w:t xml:space="preserve">     24.</w:t>
      </w:r>
      <w:r w:rsidRPr="00F81DE4">
        <w:tab/>
        <w:t xml:space="preserve">Chamberlain SR, Grant JE. Initial validation of a transdiagnostic compulsivity questionnaire: the Cambridge–Chicago Compulsivity Trait Scale. </w:t>
      </w:r>
      <w:r w:rsidRPr="00F81DE4">
        <w:rPr>
          <w:i/>
        </w:rPr>
        <w:t xml:space="preserve">CNS Spectrums. </w:t>
      </w:r>
      <w:r w:rsidRPr="00F81DE4">
        <w:t>2018;23(5):340-346. doi: 10.1017/S1092852918000810.</w:t>
      </w:r>
    </w:p>
    <w:p w14:paraId="2111EB72" w14:textId="77777777" w:rsidR="00F81DE4" w:rsidRPr="00F81DE4" w:rsidRDefault="00F81DE4" w:rsidP="00F81DE4">
      <w:pPr>
        <w:pStyle w:val="EndNoteBibliography"/>
        <w:ind w:left="720" w:hanging="720"/>
      </w:pPr>
      <w:r w:rsidRPr="00F81DE4">
        <w:t xml:space="preserve">     25.</w:t>
      </w:r>
      <w:r w:rsidRPr="00F81DE4">
        <w:tab/>
        <w:t xml:space="preserve">Lovibond PF, Lovibond SH. The structure of negative emotional states: Comparison of the Depression Anxiety Stress Scales (DASS) with the Beck Depression and Anxiety Inventories. </w:t>
      </w:r>
      <w:r w:rsidRPr="00F81DE4">
        <w:rPr>
          <w:i/>
        </w:rPr>
        <w:t xml:space="preserve">Behavior Research and Therapy. </w:t>
      </w:r>
      <w:r w:rsidRPr="00F81DE4">
        <w:t>1995;33(3):335-343. doi: 10.1016/0005-7967(94)00075-u.</w:t>
      </w:r>
    </w:p>
    <w:p w14:paraId="5929AAB8" w14:textId="77777777" w:rsidR="00F81DE4" w:rsidRPr="00F81DE4" w:rsidRDefault="00F81DE4" w:rsidP="00F81DE4">
      <w:pPr>
        <w:pStyle w:val="EndNoteBibliography"/>
        <w:ind w:left="720" w:hanging="720"/>
      </w:pPr>
      <w:r w:rsidRPr="00F81DE4">
        <w:t xml:space="preserve">     26.</w:t>
      </w:r>
      <w:r w:rsidRPr="00F81DE4">
        <w:tab/>
        <w:t>Osman A, Wong JL, Bagge CL, Freedenthal S, Gutierrez PM, Lozano G. The depression anxiety stress Scales—21 (DASS</w:t>
      </w:r>
      <w:r w:rsidRPr="00F81DE4">
        <w:rPr>
          <w:rFonts w:ascii="Cambria Math" w:hAnsi="Cambria Math" w:cs="Cambria Math"/>
        </w:rPr>
        <w:t>‐</w:t>
      </w:r>
      <w:r w:rsidRPr="00F81DE4">
        <w:t xml:space="preserve">21): further examination of dimensions, scale reliability, and correlates. </w:t>
      </w:r>
      <w:r w:rsidRPr="00F81DE4">
        <w:rPr>
          <w:i/>
        </w:rPr>
        <w:t xml:space="preserve">Journal of clinical psychology. </w:t>
      </w:r>
      <w:r w:rsidRPr="00F81DE4">
        <w:t>2012;68(12):1322-1338. doi: 10.1002/jclp.21908.</w:t>
      </w:r>
    </w:p>
    <w:p w14:paraId="7444A161" w14:textId="77777777" w:rsidR="00F81DE4" w:rsidRPr="00F81DE4" w:rsidRDefault="00F81DE4" w:rsidP="00F81DE4">
      <w:pPr>
        <w:pStyle w:val="EndNoteBibliography"/>
        <w:ind w:left="720" w:hanging="720"/>
      </w:pPr>
      <w:r w:rsidRPr="00F81DE4">
        <w:t xml:space="preserve">     27.</w:t>
      </w:r>
      <w:r w:rsidRPr="00F81DE4">
        <w:tab/>
        <w:t xml:space="preserve">Loton D, Borkoles E, Lubman D, Polman R. Video game addiction, engagement and symptoms of stress, depression and anxiety: The mediating role of coping. </w:t>
      </w:r>
      <w:r w:rsidRPr="00F81DE4">
        <w:rPr>
          <w:i/>
        </w:rPr>
        <w:t xml:space="preserve">International Journal of Mental Health and Addiction. </w:t>
      </w:r>
      <w:r w:rsidRPr="00F81DE4">
        <w:t>2016;14(4):565-578. doi: 10.1007/s11469-015-9578-6.</w:t>
      </w:r>
    </w:p>
    <w:p w14:paraId="0C9775C2" w14:textId="77777777" w:rsidR="00F81DE4" w:rsidRPr="00F81DE4" w:rsidRDefault="00F81DE4" w:rsidP="00F81DE4">
      <w:pPr>
        <w:pStyle w:val="EndNoteBibliography"/>
        <w:ind w:left="720" w:hanging="720"/>
      </w:pPr>
      <w:r w:rsidRPr="00F81DE4">
        <w:t xml:space="preserve">     28.</w:t>
      </w:r>
      <w:r w:rsidRPr="00F81DE4">
        <w:tab/>
        <w:t xml:space="preserve">Pontes HM, Griffiths MD. Portuguese validation of the internet gaming disorder scale–short-form. </w:t>
      </w:r>
      <w:r w:rsidRPr="00F81DE4">
        <w:rPr>
          <w:i/>
        </w:rPr>
        <w:t xml:space="preserve">Cyberpsychology, Behavior, and Social Networking. </w:t>
      </w:r>
      <w:r w:rsidRPr="00F81DE4">
        <w:t>2016;19(4):288-293. doi: 10.1089/cyber.2015.0605.</w:t>
      </w:r>
    </w:p>
    <w:p w14:paraId="3A09BC8C" w14:textId="77777777" w:rsidR="00F81DE4" w:rsidRPr="00F81DE4" w:rsidRDefault="00F81DE4" w:rsidP="00F81DE4">
      <w:pPr>
        <w:pStyle w:val="EndNoteBibliography"/>
        <w:ind w:left="720" w:hanging="720"/>
      </w:pPr>
      <w:r w:rsidRPr="00F81DE4">
        <w:t xml:space="preserve">     29.</w:t>
      </w:r>
      <w:r w:rsidRPr="00F81DE4">
        <w:tab/>
        <w:t xml:space="preserve">Williams AD, Grisham JR, Erskine A, Cassedy E. Deficits in emotion regulation associated with pathological gambling. </w:t>
      </w:r>
      <w:r w:rsidRPr="00F81DE4">
        <w:rPr>
          <w:i/>
        </w:rPr>
        <w:t xml:space="preserve">British Journal of Clinical Psychology. </w:t>
      </w:r>
      <w:r w:rsidRPr="00F81DE4">
        <w:t>2012;51(2):223-238. doi: 10.1111/j.2044-8260.2011.02022.x.</w:t>
      </w:r>
    </w:p>
    <w:p w14:paraId="08ABF1D9" w14:textId="77777777" w:rsidR="00F81DE4" w:rsidRPr="00F81DE4" w:rsidRDefault="00F81DE4" w:rsidP="00F81DE4">
      <w:pPr>
        <w:pStyle w:val="EndNoteBibliography"/>
        <w:ind w:left="720" w:hanging="720"/>
      </w:pPr>
      <w:r w:rsidRPr="00F81DE4">
        <w:t xml:space="preserve">     30.</w:t>
      </w:r>
      <w:r w:rsidRPr="00F81DE4">
        <w:tab/>
        <w:t xml:space="preserve">Antony MM, Bieling PJ, Cox BJ, Enns MW, Swinson RP. Psychometric properties of the 42-item and 21-item versions of the Depression Anxiety Stress Scales in clinical groups and a community sample. </w:t>
      </w:r>
      <w:r w:rsidRPr="00F81DE4">
        <w:rPr>
          <w:i/>
        </w:rPr>
        <w:t xml:space="preserve">Psychological assessment. </w:t>
      </w:r>
      <w:r w:rsidRPr="00F81DE4">
        <w:t>1998;10(2):176. doi: 10.1037/1040-3590.10.2.176.</w:t>
      </w:r>
    </w:p>
    <w:p w14:paraId="21A0D93F" w14:textId="77777777" w:rsidR="00F81DE4" w:rsidRPr="00F81DE4" w:rsidRDefault="00F81DE4" w:rsidP="00F81DE4">
      <w:pPr>
        <w:pStyle w:val="EndNoteBibliography"/>
        <w:ind w:left="720" w:hanging="720"/>
      </w:pPr>
      <w:r w:rsidRPr="00F81DE4">
        <w:t xml:space="preserve">     31.</w:t>
      </w:r>
      <w:r w:rsidRPr="00F81DE4">
        <w:tab/>
        <w:t xml:space="preserve">Kessler RC, Adler L, Ames M, et al. The World Health Organization Adult ADHD Self-Report Scale (ASRS): a short screening scale for use in the general population. </w:t>
      </w:r>
      <w:r w:rsidRPr="00F81DE4">
        <w:rPr>
          <w:i/>
        </w:rPr>
        <w:t xml:space="preserve">Psychological Medicine. </w:t>
      </w:r>
      <w:r w:rsidRPr="00F81DE4">
        <w:t>2005;35(2):245-256. doi: 10.1017/S0033291704002892.</w:t>
      </w:r>
    </w:p>
    <w:p w14:paraId="6DF12508" w14:textId="77777777" w:rsidR="00F81DE4" w:rsidRPr="00F81DE4" w:rsidRDefault="00F81DE4" w:rsidP="00F81DE4">
      <w:pPr>
        <w:pStyle w:val="EndNoteBibliography"/>
        <w:ind w:left="720" w:hanging="720"/>
      </w:pPr>
      <w:r w:rsidRPr="00F81DE4">
        <w:lastRenderedPageBreak/>
        <w:t xml:space="preserve">     32.</w:t>
      </w:r>
      <w:r w:rsidRPr="00F81DE4">
        <w:tab/>
        <w:t xml:space="preserve">Panagiotidi M. Problematic video game play and ADHD traits in an adult population. </w:t>
      </w:r>
      <w:r w:rsidRPr="00F81DE4">
        <w:rPr>
          <w:i/>
        </w:rPr>
        <w:t xml:space="preserve">Cyberpsychology, Behavior, and Social Networking. </w:t>
      </w:r>
      <w:r w:rsidRPr="00F81DE4">
        <w:t>2017;20(5):292-295. doi: 10.1089/cyber.2016.0676.</w:t>
      </w:r>
    </w:p>
    <w:p w14:paraId="7DB81744" w14:textId="77777777" w:rsidR="00F81DE4" w:rsidRPr="00F81DE4" w:rsidRDefault="00F81DE4" w:rsidP="00F81DE4">
      <w:pPr>
        <w:pStyle w:val="EndNoteBibliography"/>
        <w:ind w:left="720" w:hanging="720"/>
      </w:pPr>
      <w:r w:rsidRPr="00F81DE4">
        <w:t xml:space="preserve">     33.</w:t>
      </w:r>
      <w:r w:rsidRPr="00F81DE4">
        <w:tab/>
        <w:t xml:space="preserve">Swingle MK. </w:t>
      </w:r>
      <w:r w:rsidRPr="00F81DE4">
        <w:rPr>
          <w:i/>
        </w:rPr>
        <w:t>Electroencephalographic (EEG) brainmap patterns in a clinical sample of adults diagnosed with an Internet addiction</w:t>
      </w:r>
      <w:r w:rsidRPr="00F81DE4">
        <w:t>, Fielding Graduate University; 2013.</w:t>
      </w:r>
    </w:p>
    <w:p w14:paraId="39C0DEA2" w14:textId="77777777" w:rsidR="00F81DE4" w:rsidRPr="00F81DE4" w:rsidRDefault="00F81DE4" w:rsidP="00F81DE4">
      <w:pPr>
        <w:pStyle w:val="EndNoteBibliography"/>
        <w:ind w:left="720" w:hanging="720"/>
      </w:pPr>
      <w:r w:rsidRPr="00F81DE4">
        <w:t xml:space="preserve">     34.</w:t>
      </w:r>
      <w:r w:rsidRPr="00F81DE4">
        <w:tab/>
        <w:t xml:space="preserve">Fernandez DP, Tee EY, Fernandez EF. Do Cyber Pornography Use Inventory-9 scores reflect actual compulsivity in internet pornography use? Exploring the role of abstinence effort. </w:t>
      </w:r>
      <w:r w:rsidRPr="00F81DE4">
        <w:rPr>
          <w:i/>
        </w:rPr>
        <w:t xml:space="preserve">Sexual Addiction &amp; Compulsivity. </w:t>
      </w:r>
      <w:r w:rsidRPr="00F81DE4">
        <w:t>2017;24(3):156-179. doi: 10.1080/10720162.2017.1344166.</w:t>
      </w:r>
    </w:p>
    <w:p w14:paraId="3A29FEFA" w14:textId="77777777" w:rsidR="00F81DE4" w:rsidRPr="00F81DE4" w:rsidRDefault="00F81DE4" w:rsidP="00F81DE4">
      <w:pPr>
        <w:pStyle w:val="EndNoteBibliography"/>
        <w:ind w:left="720" w:hanging="720"/>
      </w:pPr>
      <w:r w:rsidRPr="00F81DE4">
        <w:t xml:space="preserve">     35.</w:t>
      </w:r>
      <w:r w:rsidRPr="00F81DE4">
        <w:tab/>
        <w:t xml:space="preserve">Grubbs JB, Exline JJ, Pargament KI, Hook JN, Carlisle RD. Transgression as addiction: Religiosity and moral disapproval as predictors of perceived addiction to pornography. </w:t>
      </w:r>
      <w:r w:rsidRPr="00F81DE4">
        <w:rPr>
          <w:i/>
        </w:rPr>
        <w:t xml:space="preserve">Archives of Sexual Behavior. </w:t>
      </w:r>
      <w:r w:rsidRPr="00F81DE4">
        <w:t>2015;44(1):125-136. doi: 10.1007/s10508-013-0257-z.</w:t>
      </w:r>
    </w:p>
    <w:p w14:paraId="59DDBAE5" w14:textId="77777777" w:rsidR="00F81DE4" w:rsidRPr="00F81DE4" w:rsidRDefault="00F81DE4" w:rsidP="00F81DE4">
      <w:pPr>
        <w:pStyle w:val="EndNoteBibliography"/>
        <w:ind w:left="720" w:hanging="720"/>
      </w:pPr>
      <w:r w:rsidRPr="00F81DE4">
        <w:t xml:space="preserve">     36.</w:t>
      </w:r>
      <w:r w:rsidRPr="00F81DE4">
        <w:tab/>
        <w:t xml:space="preserve">Wilt JA, Cooper EB, Grubbs JB, Exline JJ, Pargament KI. Associations of perceived addiction to internet pornography with religious/spiritual and psychological functioning. </w:t>
      </w:r>
      <w:r w:rsidRPr="00F81DE4">
        <w:rPr>
          <w:i/>
        </w:rPr>
        <w:t xml:space="preserve">Sex Addict Compulsivity. </w:t>
      </w:r>
      <w:r w:rsidRPr="00F81DE4">
        <w:t>2016;23(2-3):260-278. doi: 10.1080/10720162.2016.1140604.</w:t>
      </w:r>
    </w:p>
    <w:p w14:paraId="069C23CF" w14:textId="77777777" w:rsidR="00F81DE4" w:rsidRPr="00F81DE4" w:rsidRDefault="00F81DE4" w:rsidP="00F81DE4">
      <w:pPr>
        <w:pStyle w:val="EndNoteBibliography"/>
        <w:ind w:left="720" w:hanging="720"/>
      </w:pPr>
      <w:r w:rsidRPr="00F81DE4">
        <w:t xml:space="preserve">     37.</w:t>
      </w:r>
      <w:r w:rsidRPr="00F81DE4">
        <w:tab/>
        <w:t xml:space="preserve">Chandler J, Mueller P, Paolacci G. Nonnaïveté among Amazon Mechanical Turk workers: Consequences and solutions for behavioral researchers. </w:t>
      </w:r>
      <w:r w:rsidRPr="00F81DE4">
        <w:rPr>
          <w:i/>
        </w:rPr>
        <w:t xml:space="preserve">Behavior research methods. </w:t>
      </w:r>
      <w:r w:rsidRPr="00F81DE4">
        <w:t>2014;46(1):112-130.</w:t>
      </w:r>
    </w:p>
    <w:p w14:paraId="40F3966A" w14:textId="77777777" w:rsidR="00F81DE4" w:rsidRPr="00F81DE4" w:rsidRDefault="00F81DE4" w:rsidP="00F81DE4">
      <w:pPr>
        <w:pStyle w:val="EndNoteBibliography"/>
        <w:ind w:left="720" w:hanging="720"/>
      </w:pPr>
      <w:r w:rsidRPr="00F81DE4">
        <w:t xml:space="preserve">     38.</w:t>
      </w:r>
      <w:r w:rsidRPr="00F81DE4">
        <w:tab/>
        <w:t xml:space="preserve">Hauser DJ, Schwarz N. Attentive Turkers: MTurk participants perform better on online attention checks than do subject pool participants. </w:t>
      </w:r>
      <w:r w:rsidRPr="00F81DE4">
        <w:rPr>
          <w:i/>
        </w:rPr>
        <w:t xml:space="preserve">Behavior research methods. </w:t>
      </w:r>
      <w:r w:rsidRPr="00F81DE4">
        <w:t>2016;48(1):400-407.</w:t>
      </w:r>
    </w:p>
    <w:p w14:paraId="46DB1F68" w14:textId="79DA9B0B" w:rsidR="001C1EE9" w:rsidRDefault="001C109F" w:rsidP="001C109F">
      <w:pPr>
        <w:ind w:firstLine="0"/>
      </w:pPr>
      <w:r>
        <w:fldChar w:fldCharType="end"/>
      </w:r>
    </w:p>
    <w:sectPr w:rsidR="001C1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92A"/>
    <w:multiLevelType w:val="hybridMultilevel"/>
    <w:tmpl w:val="B9382514"/>
    <w:lvl w:ilvl="0" w:tplc="58B68F8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B08CE"/>
    <w:multiLevelType w:val="hybridMultilevel"/>
    <w:tmpl w:val="6FF0BAB8"/>
    <w:lvl w:ilvl="0" w:tplc="523AD3B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C05DA"/>
    <w:multiLevelType w:val="hybridMultilevel"/>
    <w:tmpl w:val="73CE1B62"/>
    <w:lvl w:ilvl="0" w:tplc="7FE2A8D4">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A585B"/>
    <w:multiLevelType w:val="multilevel"/>
    <w:tmpl w:val="A13A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A3079"/>
    <w:multiLevelType w:val="hybridMultilevel"/>
    <w:tmpl w:val="356AB48E"/>
    <w:lvl w:ilvl="0" w:tplc="3404E5A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_JCUSept2015&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zxz0sx3vwef4ee90rx029lf29t0r00trrx&quot;&gt;My EndNote Library&lt;record-ids&gt;&lt;item&gt;4&lt;/item&gt;&lt;item&gt;5&lt;/item&gt;&lt;item&gt;6&lt;/item&gt;&lt;item&gt;33&lt;/item&gt;&lt;item&gt;54&lt;/item&gt;&lt;item&gt;55&lt;/item&gt;&lt;item&gt;56&lt;/item&gt;&lt;item&gt;66&lt;/item&gt;&lt;item&gt;69&lt;/item&gt;&lt;item&gt;125&lt;/item&gt;&lt;item&gt;127&lt;/item&gt;&lt;item&gt;129&lt;/item&gt;&lt;item&gt;159&lt;/item&gt;&lt;item&gt;165&lt;/item&gt;&lt;item&gt;167&lt;/item&gt;&lt;item&gt;168&lt;/item&gt;&lt;item&gt;169&lt;/item&gt;&lt;item&gt;170&lt;/item&gt;&lt;item&gt;171&lt;/item&gt;&lt;item&gt;172&lt;/item&gt;&lt;item&gt;173&lt;/item&gt;&lt;item&gt;174&lt;/item&gt;&lt;item&gt;175&lt;/item&gt;&lt;item&gt;180&lt;/item&gt;&lt;item&gt;183&lt;/item&gt;&lt;item&gt;184&lt;/item&gt;&lt;item&gt;185&lt;/item&gt;&lt;item&gt;186&lt;/item&gt;&lt;item&gt;187&lt;/item&gt;&lt;item&gt;188&lt;/item&gt;&lt;item&gt;190&lt;/item&gt;&lt;item&gt;196&lt;/item&gt;&lt;item&gt;358&lt;/item&gt;&lt;item&gt;363&lt;/item&gt;&lt;item&gt;371&lt;/item&gt;&lt;item&gt;372&lt;/item&gt;&lt;item&gt;376&lt;/item&gt;&lt;/record-ids&gt;&lt;/item&gt;&lt;/Libraries&gt;"/>
  </w:docVars>
  <w:rsids>
    <w:rsidRoot w:val="001C109F"/>
    <w:rsid w:val="000C3E09"/>
    <w:rsid w:val="001341D2"/>
    <w:rsid w:val="00177D6F"/>
    <w:rsid w:val="001C109F"/>
    <w:rsid w:val="001C1EE9"/>
    <w:rsid w:val="00235AED"/>
    <w:rsid w:val="00236538"/>
    <w:rsid w:val="00282F51"/>
    <w:rsid w:val="002B2451"/>
    <w:rsid w:val="00435A54"/>
    <w:rsid w:val="00682999"/>
    <w:rsid w:val="00690F49"/>
    <w:rsid w:val="007346B4"/>
    <w:rsid w:val="00753B31"/>
    <w:rsid w:val="007619D3"/>
    <w:rsid w:val="00822013"/>
    <w:rsid w:val="00836D92"/>
    <w:rsid w:val="00A45FC5"/>
    <w:rsid w:val="00AA1532"/>
    <w:rsid w:val="00AB77A5"/>
    <w:rsid w:val="00AE6EF8"/>
    <w:rsid w:val="00B06BD3"/>
    <w:rsid w:val="00CC7DCD"/>
    <w:rsid w:val="00CF539E"/>
    <w:rsid w:val="00DD47ED"/>
    <w:rsid w:val="00E04E2A"/>
    <w:rsid w:val="00E60A94"/>
    <w:rsid w:val="00F51EB7"/>
    <w:rsid w:val="00F81DE4"/>
    <w:rsid w:val="00FE3F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50018"/>
  <w15:docId w15:val="{13125C30-AB8E-479A-87B9-EB00290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109F"/>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1C109F"/>
    <w:pPr>
      <w:ind w:firstLine="0"/>
      <w:outlineLvl w:val="0"/>
    </w:pPr>
    <w:rPr>
      <w:b/>
      <w:bCs/>
    </w:rPr>
  </w:style>
  <w:style w:type="paragraph" w:styleId="Heading2">
    <w:name w:val="heading 2"/>
    <w:basedOn w:val="Normal"/>
    <w:next w:val="Normal"/>
    <w:link w:val="Heading2Char"/>
    <w:uiPriority w:val="9"/>
    <w:unhideWhenUsed/>
    <w:qFormat/>
    <w:rsid w:val="001C109F"/>
    <w:pPr>
      <w:ind w:firstLine="0"/>
      <w:outlineLvl w:val="1"/>
    </w:pPr>
    <w:rPr>
      <w:b/>
      <w:bCs/>
    </w:rPr>
  </w:style>
  <w:style w:type="paragraph" w:styleId="Heading3">
    <w:name w:val="heading 3"/>
    <w:basedOn w:val="Normal"/>
    <w:next w:val="Normal"/>
    <w:link w:val="Heading3Char"/>
    <w:autoRedefine/>
    <w:uiPriority w:val="9"/>
    <w:unhideWhenUsed/>
    <w:qFormat/>
    <w:rsid w:val="000C3E09"/>
    <w:pPr>
      <w:keepNext/>
      <w:keepLines/>
      <w:outlineLvl w:val="2"/>
    </w:pPr>
    <w:rPr>
      <w:rFonts w:eastAsiaTheme="majorEastAsia" w:cstheme="majorBidi"/>
      <w:b/>
    </w:rPr>
  </w:style>
  <w:style w:type="paragraph" w:styleId="Heading4">
    <w:name w:val="heading 4"/>
    <w:basedOn w:val="Heading3"/>
    <w:next w:val="Normal"/>
    <w:link w:val="Heading4Char"/>
    <w:uiPriority w:val="9"/>
    <w:unhideWhenUsed/>
    <w:qFormat/>
    <w:rsid w:val="001C109F"/>
    <w:pPr>
      <w:keepNext w:val="0"/>
      <w:keepLines w:val="0"/>
      <w:outlineLvl w:val="3"/>
    </w:pPr>
    <w:rPr>
      <w:rFonts w:eastAsiaTheme="minorHAnsi" w:cs="Times New Roman"/>
      <w:i/>
      <w:iCs/>
    </w:rPr>
  </w:style>
  <w:style w:type="paragraph" w:styleId="Heading5">
    <w:name w:val="heading 5"/>
    <w:basedOn w:val="Normal"/>
    <w:next w:val="Normal"/>
    <w:link w:val="Heading5Char"/>
    <w:uiPriority w:val="9"/>
    <w:unhideWhenUsed/>
    <w:qFormat/>
    <w:rsid w:val="001C109F"/>
    <w:pPr>
      <w:keepNext/>
      <w:keepLines/>
      <w:spacing w:before="40"/>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E09"/>
    <w:rPr>
      <w:rFonts w:ascii="Times New Roman" w:eastAsiaTheme="majorEastAsia" w:hAnsi="Times New Roman" w:cstheme="majorBidi"/>
      <w:b/>
      <w:sz w:val="24"/>
      <w:szCs w:val="24"/>
    </w:rPr>
  </w:style>
  <w:style w:type="character" w:customStyle="1" w:styleId="Heading1Char">
    <w:name w:val="Heading 1 Char"/>
    <w:basedOn w:val="DefaultParagraphFont"/>
    <w:link w:val="Heading1"/>
    <w:uiPriority w:val="9"/>
    <w:rsid w:val="001C109F"/>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1C109F"/>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1C109F"/>
    <w:rPr>
      <w:rFonts w:ascii="Times New Roman" w:hAnsi="Times New Roman" w:cs="Times New Roman"/>
      <w:b/>
      <w:i/>
      <w:iCs/>
      <w:sz w:val="24"/>
      <w:szCs w:val="24"/>
    </w:rPr>
  </w:style>
  <w:style w:type="character" w:customStyle="1" w:styleId="Heading5Char">
    <w:name w:val="Heading 5 Char"/>
    <w:basedOn w:val="DefaultParagraphFont"/>
    <w:link w:val="Heading5"/>
    <w:uiPriority w:val="9"/>
    <w:rsid w:val="001C109F"/>
    <w:rPr>
      <w:rFonts w:ascii="Times New Roman" w:eastAsiaTheme="majorEastAsia" w:hAnsi="Times New Roman" w:cs="Times New Roman"/>
      <w:i/>
      <w:iCs/>
      <w:sz w:val="24"/>
      <w:szCs w:val="24"/>
    </w:rPr>
  </w:style>
  <w:style w:type="paragraph" w:styleId="BalloonText">
    <w:name w:val="Balloon Text"/>
    <w:basedOn w:val="Normal"/>
    <w:link w:val="BalloonTextChar"/>
    <w:uiPriority w:val="99"/>
    <w:semiHidden/>
    <w:unhideWhenUsed/>
    <w:rsid w:val="001C10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9F"/>
    <w:rPr>
      <w:rFonts w:ascii="Segoe UI" w:hAnsi="Segoe UI" w:cs="Segoe UI"/>
      <w:sz w:val="18"/>
      <w:szCs w:val="18"/>
    </w:rPr>
  </w:style>
  <w:style w:type="paragraph" w:styleId="TOCHeading">
    <w:name w:val="TOC Heading"/>
    <w:basedOn w:val="Heading1"/>
    <w:next w:val="Normal"/>
    <w:uiPriority w:val="39"/>
    <w:unhideWhenUsed/>
    <w:qFormat/>
    <w:rsid w:val="001C109F"/>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1C109F"/>
    <w:pPr>
      <w:spacing w:after="100"/>
    </w:pPr>
  </w:style>
  <w:style w:type="character" w:styleId="Hyperlink">
    <w:name w:val="Hyperlink"/>
    <w:basedOn w:val="DefaultParagraphFont"/>
    <w:uiPriority w:val="99"/>
    <w:unhideWhenUsed/>
    <w:rsid w:val="001C109F"/>
    <w:rPr>
      <w:color w:val="0563C1" w:themeColor="hyperlink"/>
      <w:u w:val="single"/>
    </w:rPr>
  </w:style>
  <w:style w:type="paragraph" w:styleId="Header">
    <w:name w:val="header"/>
    <w:basedOn w:val="Normal"/>
    <w:link w:val="HeaderChar"/>
    <w:uiPriority w:val="99"/>
    <w:unhideWhenUsed/>
    <w:rsid w:val="001C109F"/>
    <w:pPr>
      <w:tabs>
        <w:tab w:val="center" w:pos="4513"/>
        <w:tab w:val="right" w:pos="9026"/>
      </w:tabs>
      <w:spacing w:line="240" w:lineRule="auto"/>
    </w:pPr>
  </w:style>
  <w:style w:type="character" w:customStyle="1" w:styleId="HeaderChar">
    <w:name w:val="Header Char"/>
    <w:basedOn w:val="DefaultParagraphFont"/>
    <w:link w:val="Header"/>
    <w:uiPriority w:val="99"/>
    <w:rsid w:val="001C109F"/>
    <w:rPr>
      <w:rFonts w:ascii="Times New Roman" w:hAnsi="Times New Roman" w:cs="Times New Roman"/>
      <w:sz w:val="24"/>
      <w:szCs w:val="24"/>
    </w:rPr>
  </w:style>
  <w:style w:type="paragraph" w:styleId="Footer">
    <w:name w:val="footer"/>
    <w:basedOn w:val="Normal"/>
    <w:link w:val="FooterChar"/>
    <w:uiPriority w:val="99"/>
    <w:unhideWhenUsed/>
    <w:rsid w:val="001C109F"/>
    <w:pPr>
      <w:tabs>
        <w:tab w:val="center" w:pos="4513"/>
        <w:tab w:val="right" w:pos="9026"/>
      </w:tabs>
      <w:spacing w:line="240" w:lineRule="auto"/>
    </w:pPr>
  </w:style>
  <w:style w:type="character" w:customStyle="1" w:styleId="FooterChar">
    <w:name w:val="Footer Char"/>
    <w:basedOn w:val="DefaultParagraphFont"/>
    <w:link w:val="Footer"/>
    <w:uiPriority w:val="99"/>
    <w:rsid w:val="001C109F"/>
    <w:rPr>
      <w:rFonts w:ascii="Times New Roman" w:hAnsi="Times New Roman" w:cs="Times New Roman"/>
      <w:sz w:val="24"/>
      <w:szCs w:val="24"/>
    </w:rPr>
  </w:style>
  <w:style w:type="paragraph" w:styleId="TOC2">
    <w:name w:val="toc 2"/>
    <w:basedOn w:val="Normal"/>
    <w:next w:val="Normal"/>
    <w:autoRedefine/>
    <w:uiPriority w:val="39"/>
    <w:unhideWhenUsed/>
    <w:rsid w:val="001C109F"/>
    <w:pPr>
      <w:spacing w:after="100"/>
      <w:ind w:left="240"/>
    </w:pPr>
  </w:style>
  <w:style w:type="paragraph" w:styleId="TOC3">
    <w:name w:val="toc 3"/>
    <w:basedOn w:val="Normal"/>
    <w:next w:val="Normal"/>
    <w:autoRedefine/>
    <w:uiPriority w:val="39"/>
    <w:unhideWhenUsed/>
    <w:rsid w:val="001C109F"/>
    <w:pPr>
      <w:spacing w:after="100"/>
      <w:ind w:left="480"/>
    </w:pPr>
  </w:style>
  <w:style w:type="character" w:customStyle="1" w:styleId="normaltextrun">
    <w:name w:val="normaltextrun"/>
    <w:basedOn w:val="DefaultParagraphFont"/>
    <w:rsid w:val="001C109F"/>
  </w:style>
  <w:style w:type="character" w:styleId="CommentReference">
    <w:name w:val="annotation reference"/>
    <w:basedOn w:val="DefaultParagraphFont"/>
    <w:uiPriority w:val="99"/>
    <w:semiHidden/>
    <w:unhideWhenUsed/>
    <w:rsid w:val="001C109F"/>
    <w:rPr>
      <w:sz w:val="18"/>
      <w:szCs w:val="18"/>
    </w:rPr>
  </w:style>
  <w:style w:type="paragraph" w:styleId="CommentText">
    <w:name w:val="annotation text"/>
    <w:basedOn w:val="Normal"/>
    <w:link w:val="CommentTextChar"/>
    <w:uiPriority w:val="99"/>
    <w:semiHidden/>
    <w:unhideWhenUsed/>
    <w:rsid w:val="001C109F"/>
    <w:pPr>
      <w:spacing w:line="240" w:lineRule="auto"/>
    </w:pPr>
    <w:rPr>
      <w:rFonts w:cstheme="minorBidi"/>
    </w:rPr>
  </w:style>
  <w:style w:type="character" w:customStyle="1" w:styleId="CommentTextChar">
    <w:name w:val="Comment Text Char"/>
    <w:basedOn w:val="DefaultParagraphFont"/>
    <w:link w:val="CommentText"/>
    <w:uiPriority w:val="99"/>
    <w:semiHidden/>
    <w:rsid w:val="001C109F"/>
    <w:rPr>
      <w:rFonts w:ascii="Times New Roman" w:hAnsi="Times New Roman"/>
      <w:sz w:val="24"/>
      <w:szCs w:val="24"/>
    </w:rPr>
  </w:style>
  <w:style w:type="table" w:styleId="TableGrid">
    <w:name w:val="Table Grid"/>
    <w:basedOn w:val="TableNormal"/>
    <w:uiPriority w:val="39"/>
    <w:rsid w:val="001C109F"/>
    <w:pPr>
      <w:spacing w:after="0" w:line="240" w:lineRule="auto"/>
      <w:ind w:firstLine="720"/>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copy">
    <w:name w:val="comment-copy"/>
    <w:basedOn w:val="DefaultParagraphFont"/>
    <w:rsid w:val="001C109F"/>
  </w:style>
  <w:style w:type="character" w:styleId="Strong">
    <w:name w:val="Strong"/>
    <w:basedOn w:val="DefaultParagraphFont"/>
    <w:uiPriority w:val="22"/>
    <w:qFormat/>
    <w:rsid w:val="001C109F"/>
    <w:rPr>
      <w:b/>
      <w:bCs/>
    </w:rPr>
  </w:style>
  <w:style w:type="paragraph" w:customStyle="1" w:styleId="EndNoteBibliographyTitle">
    <w:name w:val="EndNote Bibliography Title"/>
    <w:basedOn w:val="Normal"/>
    <w:link w:val="EndNoteBibliographyTitleChar"/>
    <w:rsid w:val="001C109F"/>
    <w:pPr>
      <w:jc w:val="center"/>
    </w:pPr>
    <w:rPr>
      <w:noProof/>
      <w:lang w:val="en-US"/>
    </w:rPr>
  </w:style>
  <w:style w:type="character" w:customStyle="1" w:styleId="EndNoteBibliographyTitleChar">
    <w:name w:val="EndNote Bibliography Title Char"/>
    <w:basedOn w:val="DefaultParagraphFont"/>
    <w:link w:val="EndNoteBibliographyTitle"/>
    <w:rsid w:val="001C109F"/>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1C109F"/>
    <w:pPr>
      <w:spacing w:line="240" w:lineRule="auto"/>
    </w:pPr>
    <w:rPr>
      <w:noProof/>
      <w:lang w:val="en-US"/>
    </w:rPr>
  </w:style>
  <w:style w:type="character" w:customStyle="1" w:styleId="EndNoteBibliographyChar">
    <w:name w:val="EndNote Bibliography Char"/>
    <w:basedOn w:val="DefaultParagraphFont"/>
    <w:link w:val="EndNoteBibliography"/>
    <w:rsid w:val="001C109F"/>
    <w:rPr>
      <w:rFonts w:ascii="Times New Roman" w:hAnsi="Times New Roman" w:cs="Times New Roman"/>
      <w:noProof/>
      <w:sz w:val="24"/>
      <w:szCs w:val="24"/>
      <w:lang w:val="en-US"/>
    </w:rPr>
  </w:style>
  <w:style w:type="paragraph" w:styleId="Caption">
    <w:name w:val="caption"/>
    <w:basedOn w:val="Normal"/>
    <w:next w:val="Normal"/>
    <w:uiPriority w:val="35"/>
    <w:unhideWhenUsed/>
    <w:qFormat/>
    <w:rsid w:val="001C109F"/>
    <w:pPr>
      <w:spacing w:after="200" w:line="240" w:lineRule="auto"/>
    </w:pPr>
    <w:rPr>
      <w:i/>
      <w:iCs/>
      <w:color w:val="44546A" w:themeColor="text2"/>
      <w:sz w:val="18"/>
      <w:szCs w:val="18"/>
    </w:rPr>
  </w:style>
  <w:style w:type="paragraph" w:styleId="ListParagraph">
    <w:name w:val="List Paragraph"/>
    <w:basedOn w:val="Normal"/>
    <w:uiPriority w:val="34"/>
    <w:qFormat/>
    <w:rsid w:val="001C109F"/>
    <w:pPr>
      <w:spacing w:after="160" w:line="259" w:lineRule="auto"/>
      <w:ind w:left="720" w:firstLine="0"/>
      <w:contextualSpacing/>
    </w:pPr>
    <w:rPr>
      <w:rFonts w:asciiTheme="minorHAnsi" w:hAnsiTheme="minorHAnsi" w:cstheme="minorBidi"/>
      <w:sz w:val="22"/>
      <w:szCs w:val="22"/>
    </w:rPr>
  </w:style>
  <w:style w:type="paragraph" w:customStyle="1" w:styleId="paragraph">
    <w:name w:val="paragraph"/>
    <w:basedOn w:val="Normal"/>
    <w:rsid w:val="001C109F"/>
    <w:pPr>
      <w:spacing w:before="100" w:beforeAutospacing="1" w:after="100" w:afterAutospacing="1" w:line="240" w:lineRule="auto"/>
      <w:ind w:firstLine="0"/>
    </w:pPr>
    <w:rPr>
      <w:rFonts w:eastAsia="Times New Roman"/>
      <w:lang w:eastAsia="en-AU"/>
    </w:rPr>
  </w:style>
  <w:style w:type="character" w:customStyle="1" w:styleId="eop">
    <w:name w:val="eop"/>
    <w:basedOn w:val="DefaultParagraphFont"/>
    <w:rsid w:val="001C109F"/>
  </w:style>
  <w:style w:type="paragraph" w:styleId="NoSpacing">
    <w:name w:val="No Spacing"/>
    <w:uiPriority w:val="1"/>
    <w:qFormat/>
    <w:rsid w:val="001C109F"/>
    <w:pPr>
      <w:spacing w:after="0" w:line="240" w:lineRule="auto"/>
      <w:ind w:firstLine="720"/>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109F"/>
    <w:rPr>
      <w:color w:val="605E5C"/>
      <w:shd w:val="clear" w:color="auto" w:fill="E1DFDD"/>
    </w:rPr>
  </w:style>
  <w:style w:type="paragraph" w:styleId="HTMLPreformatted">
    <w:name w:val="HTML Preformatted"/>
    <w:basedOn w:val="Normal"/>
    <w:link w:val="HTMLPreformattedChar"/>
    <w:uiPriority w:val="99"/>
    <w:semiHidden/>
    <w:unhideWhenUsed/>
    <w:rsid w:val="001C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C109F"/>
    <w:rPr>
      <w:rFonts w:ascii="Courier New" w:eastAsia="Times New Roman" w:hAnsi="Courier New" w:cs="Courier New"/>
      <w:sz w:val="20"/>
      <w:szCs w:val="20"/>
      <w:lang w:eastAsia="en-AU"/>
    </w:rPr>
  </w:style>
  <w:style w:type="character" w:customStyle="1" w:styleId="gnkrckgcmrb">
    <w:name w:val="gnkrckgcmrb"/>
    <w:basedOn w:val="DefaultParagraphFont"/>
    <w:rsid w:val="001C109F"/>
  </w:style>
  <w:style w:type="paragraph" w:styleId="CommentSubject">
    <w:name w:val="annotation subject"/>
    <w:basedOn w:val="CommentText"/>
    <w:next w:val="CommentText"/>
    <w:link w:val="CommentSubjectChar"/>
    <w:uiPriority w:val="99"/>
    <w:semiHidden/>
    <w:unhideWhenUsed/>
    <w:rsid w:val="001C109F"/>
    <w:rPr>
      <w:rFonts w:cs="Times New Roman"/>
      <w:b/>
      <w:bCs/>
      <w:sz w:val="20"/>
      <w:szCs w:val="20"/>
    </w:rPr>
  </w:style>
  <w:style w:type="character" w:customStyle="1" w:styleId="CommentSubjectChar">
    <w:name w:val="Comment Subject Char"/>
    <w:basedOn w:val="CommentTextChar"/>
    <w:link w:val="CommentSubject"/>
    <w:uiPriority w:val="99"/>
    <w:semiHidden/>
    <w:rsid w:val="001C109F"/>
    <w:rPr>
      <w:rFonts w:ascii="Times New Roman" w:hAnsi="Times New Roman" w:cs="Times New Roman"/>
      <w:b/>
      <w:bCs/>
      <w:sz w:val="20"/>
      <w:szCs w:val="20"/>
    </w:rPr>
  </w:style>
  <w:style w:type="paragraph" w:styleId="Revision">
    <w:name w:val="Revision"/>
    <w:hidden/>
    <w:uiPriority w:val="99"/>
    <w:semiHidden/>
    <w:rsid w:val="001C109F"/>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C109F"/>
    <w:rPr>
      <w:color w:val="605E5C"/>
      <w:shd w:val="clear" w:color="auto" w:fill="E1DFDD"/>
    </w:rPr>
  </w:style>
  <w:style w:type="character" w:styleId="Emphasis">
    <w:name w:val="Emphasis"/>
    <w:basedOn w:val="DefaultParagraphFont"/>
    <w:uiPriority w:val="20"/>
    <w:qFormat/>
    <w:rsid w:val="001C109F"/>
    <w:rPr>
      <w:i/>
      <w:iCs/>
    </w:rPr>
  </w:style>
  <w:style w:type="paragraph" w:styleId="DocumentMap">
    <w:name w:val="Document Map"/>
    <w:basedOn w:val="Normal"/>
    <w:link w:val="DocumentMapChar"/>
    <w:uiPriority w:val="99"/>
    <w:semiHidden/>
    <w:unhideWhenUsed/>
    <w:rsid w:val="00F51EB7"/>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51EB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80196">
      <w:bodyDiv w:val="1"/>
      <w:marLeft w:val="0"/>
      <w:marRight w:val="0"/>
      <w:marTop w:val="0"/>
      <w:marBottom w:val="0"/>
      <w:divBdr>
        <w:top w:val="none" w:sz="0" w:space="0" w:color="auto"/>
        <w:left w:val="none" w:sz="0" w:space="0" w:color="auto"/>
        <w:bottom w:val="none" w:sz="0" w:space="0" w:color="auto"/>
        <w:right w:val="none" w:sz="0" w:space="0" w:color="auto"/>
      </w:divBdr>
    </w:div>
    <w:div w:id="1004435256">
      <w:bodyDiv w:val="1"/>
      <w:marLeft w:val="0"/>
      <w:marRight w:val="0"/>
      <w:marTop w:val="0"/>
      <w:marBottom w:val="0"/>
      <w:divBdr>
        <w:top w:val="none" w:sz="0" w:space="0" w:color="auto"/>
        <w:left w:val="none" w:sz="0" w:space="0" w:color="auto"/>
        <w:bottom w:val="none" w:sz="0" w:space="0" w:color="auto"/>
        <w:right w:val="none" w:sz="0" w:space="0" w:color="auto"/>
      </w:divBdr>
    </w:div>
    <w:div w:id="16783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9295</Words>
  <Characters>52986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Ince</dc:creator>
  <cp:keywords/>
  <dc:description/>
  <cp:lastModifiedBy>Author</cp:lastModifiedBy>
  <cp:revision>19</cp:revision>
  <dcterms:created xsi:type="dcterms:W3CDTF">2020-04-14T10:48:00Z</dcterms:created>
  <dcterms:modified xsi:type="dcterms:W3CDTF">2020-07-07T06:34:00Z</dcterms:modified>
</cp:coreProperties>
</file>