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EC21" w14:textId="77777777" w:rsidR="00612117" w:rsidRDefault="00612117" w:rsidP="00612117">
      <w:pPr>
        <w:spacing w:after="0" w:line="480" w:lineRule="auto"/>
        <w:jc w:val="both"/>
        <w:rPr>
          <w:rFonts w:cs="Times New Roman"/>
        </w:rPr>
      </w:pPr>
    </w:p>
    <w:p w14:paraId="67E21376" w14:textId="108B028E" w:rsidR="00612117" w:rsidRPr="00BA45C8" w:rsidRDefault="00612117" w:rsidP="00612117">
      <w:pPr>
        <w:spacing w:after="0" w:line="480" w:lineRule="auto"/>
        <w:jc w:val="both"/>
        <w:rPr>
          <w:rFonts w:cs="Times New Roman"/>
          <w:b/>
          <w:bCs/>
          <w:sz w:val="52"/>
          <w:szCs w:val="52"/>
        </w:rPr>
      </w:pPr>
      <w:r w:rsidRPr="00BA45C8">
        <w:rPr>
          <w:rFonts w:cs="Times New Roman"/>
          <w:b/>
          <w:bCs/>
          <w:sz w:val="52"/>
          <w:szCs w:val="52"/>
        </w:rPr>
        <w:t>Electronic Supplementary File-</w:t>
      </w:r>
      <w:r w:rsidR="00132EC9">
        <w:rPr>
          <w:rFonts w:cs="Times New Roman"/>
          <w:b/>
          <w:bCs/>
          <w:sz w:val="52"/>
          <w:szCs w:val="52"/>
        </w:rPr>
        <w:t>3</w:t>
      </w:r>
    </w:p>
    <w:p w14:paraId="270D955A" w14:textId="77777777" w:rsidR="00612117" w:rsidRDefault="00612117" w:rsidP="00612117">
      <w:pPr>
        <w:spacing w:after="0" w:line="480" w:lineRule="auto"/>
        <w:jc w:val="both"/>
        <w:rPr>
          <w:rFonts w:cs="Times New Roman"/>
        </w:rPr>
      </w:pPr>
    </w:p>
    <w:p w14:paraId="7035538C" w14:textId="67118AFA" w:rsidR="00612117" w:rsidRPr="001E56A6" w:rsidRDefault="00612117" w:rsidP="00612117">
      <w:pPr>
        <w:spacing w:after="0" w:line="480" w:lineRule="auto"/>
        <w:jc w:val="both"/>
        <w:rPr>
          <w:rFonts w:cs="Times New Roman"/>
          <w:lang w:bidi="th-TH"/>
        </w:rPr>
      </w:pPr>
      <w:r w:rsidRPr="001E56A6">
        <w:rPr>
          <w:rFonts w:cs="Times New Roman"/>
        </w:rPr>
        <w:t>Schizophrenia phenomenology revisited</w:t>
      </w:r>
      <w:r w:rsidRPr="001E56A6">
        <w:rPr>
          <w:rFonts w:cs="Times New Roman"/>
          <w:cs/>
          <w:lang w:bidi="th-TH"/>
        </w:rPr>
        <w:t xml:space="preserve">: </w:t>
      </w:r>
      <w:r w:rsidRPr="001E56A6">
        <w:rPr>
          <w:rFonts w:cs="Times New Roman"/>
        </w:rPr>
        <w:t>positive and negative symptoms are strongly related reflective manifestations of an underlying single trait indicating overall severity of schizophrenia</w:t>
      </w:r>
      <w:r w:rsidRPr="001E56A6">
        <w:rPr>
          <w:rFonts w:cs="Times New Roman"/>
          <w:lang w:bidi="th-TH"/>
        </w:rPr>
        <w:t>.</w:t>
      </w:r>
    </w:p>
    <w:p w14:paraId="48D320DD" w14:textId="77777777" w:rsidR="00612117" w:rsidRPr="001E56A6" w:rsidRDefault="00612117" w:rsidP="00612117">
      <w:pPr>
        <w:spacing w:after="0" w:line="480" w:lineRule="auto"/>
        <w:jc w:val="both"/>
        <w:rPr>
          <w:rFonts w:cs="Times New Roman"/>
          <w:lang w:bidi="th-TH"/>
        </w:rPr>
      </w:pPr>
    </w:p>
    <w:p w14:paraId="66A093A0" w14:textId="77777777" w:rsidR="00612117" w:rsidRPr="001E56A6" w:rsidRDefault="00612117" w:rsidP="00612117">
      <w:pPr>
        <w:spacing w:after="0" w:line="480" w:lineRule="auto"/>
        <w:jc w:val="both"/>
        <w:rPr>
          <w:rFonts w:cs="Times New Roman"/>
          <w:lang w:bidi="th-TH"/>
        </w:rPr>
      </w:pPr>
      <w:r w:rsidRPr="001E56A6">
        <w:rPr>
          <w:rFonts w:cs="Times New Roman"/>
          <w:lang w:bidi="th-TH"/>
        </w:rPr>
        <w:t xml:space="preserve">Abbas F. Almulla </w:t>
      </w:r>
      <w:r w:rsidRPr="001E56A6">
        <w:rPr>
          <w:rFonts w:cs="Times New Roman"/>
          <w:vertAlign w:val="superscript"/>
          <w:lang w:bidi="th-TH"/>
        </w:rPr>
        <w:t>a</w:t>
      </w:r>
      <w:r w:rsidRPr="001E56A6">
        <w:rPr>
          <w:rFonts w:cs="Times New Roman"/>
          <w:lang w:bidi="th-TH"/>
        </w:rPr>
        <w:t xml:space="preserve">,  Hussein Kadhem Al-Hakeim </w:t>
      </w:r>
      <w:r w:rsidRPr="001E56A6">
        <w:rPr>
          <w:rFonts w:cs="Times New Roman"/>
          <w:vertAlign w:val="superscript"/>
          <w:lang w:bidi="th-TH"/>
        </w:rPr>
        <w:t>b</w:t>
      </w:r>
      <w:r w:rsidRPr="001E56A6">
        <w:rPr>
          <w:rFonts w:cs="Times New Roman"/>
          <w:lang w:bidi="th-TH"/>
        </w:rPr>
        <w:t>, Michael Maes</w:t>
      </w:r>
      <w:r w:rsidRPr="001E56A6">
        <w:rPr>
          <w:rFonts w:cs="Times New Roman"/>
          <w:vertAlign w:val="superscript"/>
          <w:lang w:bidi="th-TH"/>
        </w:rPr>
        <w:t>*</w:t>
      </w:r>
      <w:r w:rsidRPr="001E56A6">
        <w:rPr>
          <w:rFonts w:cs="Times New Roman"/>
          <w:lang w:bidi="th-TH"/>
        </w:rPr>
        <w:t xml:space="preserve"> </w:t>
      </w:r>
      <w:r w:rsidRPr="001E56A6">
        <w:rPr>
          <w:rFonts w:cs="Times New Roman"/>
          <w:vertAlign w:val="superscript"/>
          <w:lang w:bidi="th-TH"/>
        </w:rPr>
        <w:t>c, d, e</w:t>
      </w:r>
    </w:p>
    <w:p w14:paraId="394C5D0F" w14:textId="77777777" w:rsidR="00612117" w:rsidRPr="001E56A6" w:rsidRDefault="00612117" w:rsidP="00612117">
      <w:pPr>
        <w:spacing w:after="0" w:line="480" w:lineRule="auto"/>
        <w:jc w:val="both"/>
        <w:rPr>
          <w:rFonts w:cs="Times New Roman"/>
          <w:vertAlign w:val="superscript"/>
          <w:lang w:bidi="th-TH"/>
        </w:rPr>
      </w:pPr>
    </w:p>
    <w:p w14:paraId="126F32D1" w14:textId="77777777" w:rsidR="00612117" w:rsidRDefault="00612117" w:rsidP="00612117">
      <w:pPr>
        <w:spacing w:after="0" w:line="480" w:lineRule="auto"/>
        <w:jc w:val="both"/>
        <w:rPr>
          <w:rFonts w:cs="Times New Roman"/>
          <w:vertAlign w:val="superscript"/>
          <w:lang w:bidi="th-TH"/>
        </w:rPr>
      </w:pPr>
    </w:p>
    <w:p w14:paraId="419ACC8F" w14:textId="32E19072"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a</w:t>
      </w:r>
      <w:r w:rsidRPr="001E56A6">
        <w:rPr>
          <w:rFonts w:cs="Times New Roman"/>
          <w:lang w:bidi="th-TH"/>
        </w:rPr>
        <w:t xml:space="preserve"> Medical Laboratory Technology Department, College of Medical Technology, The Islamic University, Najaf, Iraq. E-mail: </w:t>
      </w:r>
      <w:hyperlink r:id="rId4" w:history="1">
        <w:r w:rsidRPr="001E56A6">
          <w:rPr>
            <w:rStyle w:val="Hyperlink"/>
            <w:rFonts w:cs="Times New Roman"/>
            <w:lang w:bidi="th-TH"/>
          </w:rPr>
          <w:t>abbass.chem.almulla1991@gmail.com</w:t>
        </w:r>
      </w:hyperlink>
      <w:r w:rsidRPr="001E56A6">
        <w:rPr>
          <w:rFonts w:cs="Times New Roman"/>
          <w:lang w:bidi="th-TH"/>
        </w:rPr>
        <w:t>.</w:t>
      </w:r>
    </w:p>
    <w:p w14:paraId="6AA6680F" w14:textId="77777777" w:rsidR="00612117" w:rsidRPr="001E56A6" w:rsidRDefault="00612117" w:rsidP="00612117">
      <w:pPr>
        <w:spacing w:after="0" w:line="480" w:lineRule="auto"/>
        <w:jc w:val="both"/>
        <w:rPr>
          <w:rFonts w:cs="Times New Roman"/>
          <w:lang w:bidi="th-TH"/>
        </w:rPr>
      </w:pPr>
      <w:r w:rsidRPr="001E56A6">
        <w:rPr>
          <w:rFonts w:cs="Times New Roman"/>
          <w:lang w:bidi="th-TH"/>
        </w:rPr>
        <w:t xml:space="preserve"> </w:t>
      </w:r>
      <w:r w:rsidRPr="001E56A6">
        <w:rPr>
          <w:rFonts w:cs="Times New Roman"/>
          <w:vertAlign w:val="superscript"/>
          <w:lang w:bidi="th-TH"/>
        </w:rPr>
        <w:t>b</w:t>
      </w:r>
      <w:r w:rsidRPr="001E56A6">
        <w:rPr>
          <w:rFonts w:cs="Times New Roman"/>
          <w:lang w:bidi="th-TH"/>
        </w:rPr>
        <w:t xml:space="preserve"> Department of Chemistry, College of Science, University of Kufa, Iraq. E-mail: </w:t>
      </w:r>
      <w:hyperlink r:id="rId5" w:history="1">
        <w:r w:rsidRPr="001E56A6">
          <w:rPr>
            <w:rStyle w:val="Hyperlink"/>
            <w:rFonts w:cs="Times New Roman"/>
            <w:lang w:bidi="th-TH"/>
          </w:rPr>
          <w:t>headm</w:t>
        </w:r>
        <w:r w:rsidRPr="001E56A6">
          <w:rPr>
            <w:rStyle w:val="Hyperlink"/>
            <w:rFonts w:cs="Times New Roman"/>
            <w:cs/>
            <w:lang w:bidi="th-TH"/>
          </w:rPr>
          <w:t>2010</w:t>
        </w:r>
        <w:r w:rsidRPr="001E56A6">
          <w:rPr>
            <w:rStyle w:val="Hyperlink"/>
            <w:rFonts w:cs="Times New Roman"/>
            <w:lang w:bidi="th-TH"/>
          </w:rPr>
          <w:t>@yahoo.com</w:t>
        </w:r>
      </w:hyperlink>
      <w:r w:rsidRPr="001E56A6">
        <w:rPr>
          <w:rFonts w:cs="Times New Roman"/>
          <w:lang w:bidi="th-TH"/>
        </w:rPr>
        <w:t>.</w:t>
      </w:r>
    </w:p>
    <w:p w14:paraId="0CF2E6B0" w14:textId="77777777"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c*</w:t>
      </w:r>
      <w:r w:rsidRPr="001E56A6">
        <w:rPr>
          <w:rFonts w:cs="Times New Roman"/>
          <w:lang w:bidi="th-TH"/>
        </w:rPr>
        <w:t xml:space="preserve"> Department of Psychiatry, Faculty of Medicine, Chulalongkorn University, Bangkok, Thailand; </w:t>
      </w:r>
    </w:p>
    <w:p w14:paraId="5D889C3E" w14:textId="77777777"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d</w:t>
      </w:r>
      <w:r w:rsidRPr="001E56A6">
        <w:rPr>
          <w:rFonts w:cs="Times New Roman"/>
          <w:lang w:bidi="th-TH"/>
        </w:rPr>
        <w:t xml:space="preserve"> Department of Psychiatry, Medical University of Plovdiv, Plovdiv, Bulgaria; </w:t>
      </w:r>
    </w:p>
    <w:p w14:paraId="5CDEDA1A" w14:textId="77777777"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e</w:t>
      </w:r>
      <w:r w:rsidRPr="001E56A6">
        <w:rPr>
          <w:rFonts w:cs="Times New Roman"/>
          <w:lang w:bidi="th-TH"/>
        </w:rPr>
        <w:t xml:space="preserve"> IMPACT Strategic Research Centre, Deakin University, PO Box 281, Geelong, VIC, 3220, Australia.</w:t>
      </w:r>
    </w:p>
    <w:p w14:paraId="707C1EFF" w14:textId="77777777" w:rsidR="00612117" w:rsidRDefault="00612117" w:rsidP="00FC3E0F"/>
    <w:p w14:paraId="6BAD3E20" w14:textId="77777777" w:rsidR="00612117" w:rsidRDefault="00612117" w:rsidP="00FC3E0F"/>
    <w:p w14:paraId="06BF94AF" w14:textId="77777777" w:rsidR="00612117" w:rsidRDefault="00612117">
      <w:r>
        <w:br w:type="page"/>
      </w:r>
    </w:p>
    <w:p w14:paraId="4BF29F56" w14:textId="104CA900" w:rsidR="00612117" w:rsidRDefault="00612117">
      <w:pPr>
        <w:rPr>
          <w:rFonts w:cs="Times New Roman"/>
          <w:i/>
          <w:iCs/>
          <w:lang w:bidi="th-TH"/>
        </w:rPr>
      </w:pPr>
    </w:p>
    <w:p w14:paraId="28CF267D" w14:textId="4DD7B3BD" w:rsidR="00612117" w:rsidRPr="008D57C7" w:rsidRDefault="00612117" w:rsidP="00FC3E0F">
      <w:pPr>
        <w:spacing w:after="0" w:line="480" w:lineRule="auto"/>
        <w:jc w:val="both"/>
        <w:rPr>
          <w:rFonts w:cs="Times New Roman"/>
          <w:b/>
          <w:bCs/>
          <w:lang w:bidi="th-TH"/>
        </w:rPr>
      </w:pPr>
      <w:r w:rsidRPr="008D57C7">
        <w:rPr>
          <w:rFonts w:cs="Times New Roman"/>
          <w:b/>
          <w:bCs/>
          <w:lang w:bidi="th-TH"/>
        </w:rPr>
        <w:t xml:space="preserve">Results of PLS and SIMCA </w:t>
      </w:r>
    </w:p>
    <w:p w14:paraId="6CADAF3C" w14:textId="35D789D3" w:rsidR="00FC3E0F" w:rsidRPr="001E56A6" w:rsidRDefault="00FC3E0F" w:rsidP="00FC3E0F">
      <w:pPr>
        <w:spacing w:after="0" w:line="480" w:lineRule="auto"/>
        <w:jc w:val="both"/>
        <w:rPr>
          <w:rFonts w:cs="Times New Roman"/>
          <w:i/>
          <w:iCs/>
          <w:lang w:bidi="th-TH"/>
        </w:rPr>
      </w:pPr>
      <w:r w:rsidRPr="001E56A6">
        <w:rPr>
          <w:rFonts w:cs="Times New Roman"/>
          <w:i/>
          <w:iCs/>
          <w:lang w:bidi="th-TH"/>
        </w:rPr>
        <w:t>SmartPLS</w:t>
      </w:r>
    </w:p>
    <w:p w14:paraId="2DCC277F" w14:textId="688BB4F1" w:rsidR="00776442" w:rsidRDefault="00FC3E0F" w:rsidP="00FC3E0F">
      <w:pPr>
        <w:spacing w:after="0" w:line="480" w:lineRule="auto"/>
        <w:ind w:firstLine="720"/>
        <w:jc w:val="both"/>
        <w:rPr>
          <w:rFonts w:cs="Times New Roman"/>
        </w:rPr>
      </w:pPr>
      <w:r>
        <w:rPr>
          <w:rFonts w:cs="Times New Roman"/>
        </w:rPr>
        <w:t xml:space="preserve">First we tested the </w:t>
      </w:r>
      <w:r w:rsidRPr="00BC428F">
        <w:rPr>
          <w:rFonts w:cs="Times New Roman"/>
        </w:rPr>
        <w:t xml:space="preserve">reflective – reflective HCM </w:t>
      </w:r>
      <w:r>
        <w:rPr>
          <w:rFonts w:cs="Times New Roman"/>
        </w:rPr>
        <w:t xml:space="preserve">described in the statistics section. </w:t>
      </w:r>
      <w:r w:rsidRPr="00BC428F">
        <w:rPr>
          <w:rFonts w:cs="Times New Roman"/>
        </w:rPr>
        <w:t>This PLS analysis was performed in subjects with MNP with age and MMSE (single indicators) predicting the main higher order construct (HOC) named “overall severity of schizophrenia” (OSOS) LV (extracted from the 8 domains). The HCM model also includes two lower order constructs (LOC) with more concrete traits, namely a first LOC extracted from PHEM symptoms and a second LOC extracted from negative symptoms. Inspection of cross-loadings showed that FTD is part of the PHEM LOC and PMR is part of the negative LOC. Finally, we also examined the association between the OSOS HOC and a general psychopathology LV extracted from ShBPRS, ShPANSSg, shHAM-D, and total HAMA-A scores. The model showed a good fit with SRMR = 0.071, and all constructs showed excellent Cronbach alpha (all &gt; 0.858), rho_A (all &gt; 0.871), composite reliability (all &gt; 0.862) and AVE (&gt; 0.621) values while all loadings in the outer models were significant at p&lt;0.001 and &gt; 0.671. Nevertheless, the model lacks discriminant validity as indicated by the Fornell-Larcker ctiterion and HTMT ratio.</w:t>
      </w:r>
      <w:r>
        <w:rPr>
          <w:rFonts w:cs="Times New Roman"/>
        </w:rPr>
        <w:t xml:space="preserve"> </w:t>
      </w:r>
      <w:r w:rsidRPr="00BC428F">
        <w:rPr>
          <w:rFonts w:cs="Times New Roman"/>
        </w:rPr>
        <w:t xml:space="preserve">The latter showed that discriminant validity was not established for many pairs including the PMEM and Negative (0.966), PHEM and General (0.992) and Negative and </w:t>
      </w:r>
      <w:r>
        <w:rPr>
          <w:rFonts w:cs="Times New Roman"/>
        </w:rPr>
        <w:t xml:space="preserve">General </w:t>
      </w:r>
      <w:r w:rsidRPr="00BC428F">
        <w:rPr>
          <w:rFonts w:cs="Times New Roman"/>
        </w:rPr>
        <w:t>(0.978) LOCs. There was a strong relationship between the OSOS LV and General LV scores (r=0.860, p&lt;0.0001, n=120).</w:t>
      </w:r>
      <w:r w:rsidR="00776442">
        <w:rPr>
          <w:rFonts w:cs="Times New Roman"/>
        </w:rPr>
        <w:t xml:space="preserve"> We also tested other symptom combinations including </w:t>
      </w:r>
      <w:r w:rsidR="00776442" w:rsidRPr="008A46F7">
        <w:rPr>
          <w:rFonts w:cs="Times New Roman"/>
        </w:rPr>
        <w:t>psychotic symptoms (hallucinations, delusions, suspiciousness)</w:t>
      </w:r>
      <w:r w:rsidR="00776442">
        <w:rPr>
          <w:rFonts w:cs="Times New Roman"/>
        </w:rPr>
        <w:t xml:space="preserve"> or positive symptoms (</w:t>
      </w:r>
      <w:r w:rsidR="00776442" w:rsidRPr="008A46F7">
        <w:rPr>
          <w:rFonts w:cs="Times New Roman"/>
        </w:rPr>
        <w:t>hallucinations, delusions,</w:t>
      </w:r>
      <w:r w:rsidR="00776442">
        <w:rPr>
          <w:rFonts w:cs="Times New Roman"/>
        </w:rPr>
        <w:t xml:space="preserve"> excitation, </w:t>
      </w:r>
      <w:r w:rsidR="00776442" w:rsidRPr="008A46F7">
        <w:rPr>
          <w:rFonts w:eastAsia="SimSun" w:cs="Times New Roman"/>
          <w:kern w:val="1"/>
          <w:lang w:val="en-GB" w:eastAsia="hi-IN" w:bidi="hi-IN"/>
        </w:rPr>
        <w:t xml:space="preserve">hostility, </w:t>
      </w:r>
      <w:r w:rsidR="00776442">
        <w:rPr>
          <w:rFonts w:eastAsia="SimSun" w:cs="Times New Roman"/>
          <w:kern w:val="1"/>
          <w:lang w:val="en-GB" w:eastAsia="hi-IN" w:bidi="hi-IN"/>
        </w:rPr>
        <w:t xml:space="preserve">and </w:t>
      </w:r>
      <w:r w:rsidR="00776442" w:rsidRPr="008A46F7">
        <w:rPr>
          <w:rFonts w:eastAsia="SimSun" w:cs="Times New Roman"/>
          <w:kern w:val="1"/>
          <w:lang w:eastAsia="hi-IN" w:bidi="hi-IN"/>
        </w:rPr>
        <w:t>disorganized thinking</w:t>
      </w:r>
      <w:r w:rsidR="00776442">
        <w:rPr>
          <w:rFonts w:eastAsia="SimSun" w:cs="Times New Roman"/>
          <w:kern w:val="1"/>
          <w:lang w:eastAsia="hi-IN" w:bidi="hi-IN"/>
        </w:rPr>
        <w:t>)</w:t>
      </w:r>
      <w:r w:rsidR="00776442">
        <w:rPr>
          <w:rFonts w:cs="Times New Roman"/>
        </w:rPr>
        <w:t xml:space="preserve"> versus negative symptoms and found no discriminatory validity, yielding inadequate models.</w:t>
      </w:r>
      <w:bookmarkStart w:id="0" w:name="_GoBack"/>
      <w:bookmarkEnd w:id="0"/>
      <w:r w:rsidR="00776442">
        <w:rPr>
          <w:rFonts w:cs="Times New Roman"/>
        </w:rPr>
        <w:t xml:space="preserve">   </w:t>
      </w:r>
    </w:p>
    <w:p w14:paraId="52C8BBEB" w14:textId="77777777" w:rsidR="00FC3E0F" w:rsidRDefault="00FC3E0F" w:rsidP="00FC3E0F">
      <w:pPr>
        <w:spacing w:after="0" w:line="480" w:lineRule="auto"/>
        <w:ind w:firstLine="720"/>
        <w:jc w:val="both"/>
        <w:rPr>
          <w:rFonts w:cs="Times New Roman"/>
        </w:rPr>
      </w:pPr>
      <w:r w:rsidRPr="00BC428F">
        <w:rPr>
          <w:rFonts w:cs="Times New Roman"/>
          <w:b/>
          <w:bCs/>
        </w:rPr>
        <w:t xml:space="preserve">Table 6 </w:t>
      </w:r>
      <w:r w:rsidRPr="00BC428F">
        <w:rPr>
          <w:rFonts w:cs="Times New Roman"/>
        </w:rPr>
        <w:t xml:space="preserve">shows the results of a second complete consistent PLS analysis with age and MMSE as indicators and the OSOS LV as output variable and using the factor weighting scheme </w:t>
      </w:r>
      <w:r w:rsidRPr="00BC428F">
        <w:rPr>
          <w:rFonts w:cs="Times New Roman"/>
        </w:rPr>
        <w:lastRenderedPageBreak/>
        <w:t>on 5000 bootstrap samples. All factor scores obtained by PLS factor analysis of the symptom domains loaded highly (all &gt; 0.707). Moreover, composite reliability and Cronbach alpha and rho_A values were all very high (all &gt; 0.9) while AVE was 0.682 (indicating good internal consistency reliability and convergent validity). The results of CTA support a reflective model which is in agreement with our hypothesis. Blindfolding shows a construct cross-validated communality of Q</w:t>
      </w:r>
      <w:r w:rsidRPr="00BC428F">
        <w:rPr>
          <w:rFonts w:cs="Times New Roman"/>
          <w:vertAlign w:val="superscript"/>
        </w:rPr>
        <w:t>2</w:t>
      </w:r>
      <w:r w:rsidRPr="00BC428F">
        <w:rPr>
          <w:rFonts w:cs="Times New Roman"/>
        </w:rPr>
        <w:t>=0.614, indicating good predictive relevance. Consequently, we have performed the same analyses in all subjects combined. Table 6 shows that all symptom domains loaded highly on the LV and that this LV has excellent internal consistency reliability and convergent validity. In the total study group, CTA supports a reflective model, while blindfolding shows a construct cross-validated communality of Q</w:t>
      </w:r>
      <w:r w:rsidRPr="00BC428F">
        <w:rPr>
          <w:rFonts w:cs="Times New Roman"/>
          <w:vertAlign w:val="superscript"/>
        </w:rPr>
        <w:t>2</w:t>
      </w:r>
      <w:r w:rsidRPr="00BC428F">
        <w:rPr>
          <w:rFonts w:cs="Times New Roman"/>
        </w:rPr>
        <w:t>=0.774, indicating a very good predictive relevance.</w:t>
      </w:r>
      <w:r w:rsidRPr="00A12437">
        <w:rPr>
          <w:rFonts w:cs="Times New Roman"/>
        </w:rPr>
        <w:t xml:space="preserve"> </w:t>
      </w:r>
    </w:p>
    <w:p w14:paraId="79DE1436" w14:textId="77777777" w:rsidR="00FC3E0F" w:rsidRPr="001E56A6" w:rsidRDefault="00FC3E0F" w:rsidP="00FC3E0F">
      <w:pPr>
        <w:spacing w:after="0" w:line="480" w:lineRule="auto"/>
        <w:ind w:firstLine="720"/>
        <w:jc w:val="both"/>
        <w:rPr>
          <w:rFonts w:cs="Times New Roman"/>
        </w:rPr>
      </w:pPr>
    </w:p>
    <w:p w14:paraId="57BA66C2" w14:textId="77777777" w:rsidR="00FC3E0F" w:rsidRPr="001E56A6" w:rsidRDefault="00FC3E0F" w:rsidP="00FC3E0F">
      <w:pPr>
        <w:spacing w:after="0" w:line="480" w:lineRule="auto"/>
        <w:jc w:val="both"/>
        <w:rPr>
          <w:rFonts w:cs="Times New Roman"/>
        </w:rPr>
      </w:pPr>
      <w:r w:rsidRPr="001E56A6">
        <w:rPr>
          <w:rFonts w:cs="Times New Roman"/>
        </w:rPr>
        <w:t>SIMCA</w:t>
      </w:r>
    </w:p>
    <w:p w14:paraId="781F6341" w14:textId="6C036C89" w:rsidR="00FF2DFB" w:rsidRDefault="00FC3E0F" w:rsidP="00231BCA">
      <w:pPr>
        <w:spacing w:after="0" w:line="480" w:lineRule="auto"/>
        <w:ind w:firstLine="720"/>
        <w:jc w:val="both"/>
      </w:pPr>
      <w:r w:rsidRPr="001E56A6">
        <w:rPr>
          <w:rFonts w:cs="Times New Roman"/>
        </w:rPr>
        <w:t xml:space="preserve">Using the 8 symptom domains as input variables to build PCA models we did not find any indication of outliers in the control and MNP PCA models and therefore no subjects were omitted from the models. MNP was modeled using 6 PCs, while controls were modeled using 3 PCs. All input variables showed significant modeling power in both classes (all &gt; 0.7404) while also the discriminant power was significant, in decreasing order of power: </w:t>
      </w:r>
      <w:bookmarkStart w:id="1" w:name="_Hlk11267779"/>
      <w:r w:rsidRPr="001E56A6">
        <w:rPr>
          <w:rFonts w:cs="Times New Roman"/>
        </w:rPr>
        <w:t xml:space="preserve">hostility (352.2469), PMR (83.8985), excitation (48.3529), mannerism (35.7912), SANS (23.9502), FTD (17.2292), PANSSnegative (13.21411) and psychosis (11.6959). </w:t>
      </w:r>
      <w:bookmarkEnd w:id="1"/>
      <w:r w:rsidRPr="001E56A6">
        <w:rPr>
          <w:rFonts w:cs="Times New Roman"/>
        </w:rPr>
        <w:t>We found that the model</w:t>
      </w:r>
      <w:r w:rsidRPr="001E56A6">
        <w:rPr>
          <w:rFonts w:cs="Times New Roman"/>
          <w:cs/>
          <w:lang w:bidi="th-TH"/>
        </w:rPr>
        <w:t>-</w:t>
      </w:r>
      <w:r w:rsidRPr="001E56A6">
        <w:rPr>
          <w:rFonts w:cs="Times New Roman"/>
        </w:rPr>
        <w:t>to</w:t>
      </w:r>
      <w:r w:rsidRPr="001E56A6">
        <w:rPr>
          <w:rFonts w:cs="Times New Roman"/>
          <w:cs/>
          <w:lang w:bidi="th-TH"/>
        </w:rPr>
        <w:t>-</w:t>
      </w:r>
      <w:r w:rsidRPr="001E56A6">
        <w:rPr>
          <w:rFonts w:cs="Times New Roman"/>
        </w:rPr>
        <w:t>model distance was 565.73 indicating a huge separation of both classes</w:t>
      </w:r>
      <w:r w:rsidRPr="00C25DFF">
        <w:rPr>
          <w:rFonts w:cs="Times New Roman"/>
          <w:cs/>
          <w:lang w:bidi="th-TH"/>
        </w:rPr>
        <w:t xml:space="preserve">. </w:t>
      </w:r>
      <w:r w:rsidR="008D57C7" w:rsidRPr="00C25DFF">
        <w:rPr>
          <w:rFonts w:cs="Times New Roman"/>
          <w:b/>
          <w:bCs/>
          <w:cs/>
          <w:lang w:bidi="th-TH"/>
        </w:rPr>
        <w:t>ESF-</w:t>
      </w:r>
      <w:r w:rsidR="00C25DFF" w:rsidRPr="00C25DFF">
        <w:rPr>
          <w:rFonts w:cs="Times New Roman"/>
          <w:b/>
          <w:bCs/>
          <w:cs/>
          <w:lang w:bidi="th-TH"/>
        </w:rPr>
        <w:t>2</w:t>
      </w:r>
      <w:r w:rsidR="008D57C7" w:rsidRPr="008D57C7">
        <w:rPr>
          <w:rFonts w:cs="Times New Roman"/>
          <w:b/>
          <w:bCs/>
          <w:cs/>
          <w:lang w:bidi="th-TH"/>
        </w:rPr>
        <w:t>,</w:t>
      </w:r>
      <w:r w:rsidR="008D57C7">
        <w:rPr>
          <w:rFonts w:cs="Cordia New" w:hint="cs"/>
          <w:cs/>
          <w:lang w:bidi="th-TH"/>
        </w:rPr>
        <w:t xml:space="preserve"> </w:t>
      </w:r>
      <w:r w:rsidRPr="001E56A6">
        <w:rPr>
          <w:rFonts w:cs="Times New Roman"/>
          <w:b/>
        </w:rPr>
        <w:t xml:space="preserve">Figure </w:t>
      </w:r>
      <w:r>
        <w:rPr>
          <w:rFonts w:cs="Times New Roman"/>
          <w:b/>
        </w:rPr>
        <w:t>5</w:t>
      </w:r>
      <w:r w:rsidRPr="001E56A6">
        <w:rPr>
          <w:rFonts w:cs="Times New Roman"/>
          <w:b/>
        </w:rPr>
        <w:t xml:space="preserve"> </w:t>
      </w:r>
      <w:r w:rsidRPr="001E56A6">
        <w:rPr>
          <w:rFonts w:cs="Times New Roman"/>
        </w:rPr>
        <w:t>shows the Si</w:t>
      </w:r>
      <w:r w:rsidRPr="001E56A6">
        <w:rPr>
          <w:rFonts w:cs="Times New Roman"/>
          <w:cs/>
          <w:lang w:bidi="th-TH"/>
        </w:rPr>
        <w:t>/</w:t>
      </w:r>
      <w:r w:rsidRPr="001E56A6">
        <w:rPr>
          <w:rFonts w:cs="Times New Roman"/>
        </w:rPr>
        <w:t xml:space="preserve">S0 vs Hi plot and the distances of all subjects allocated to the test set to the critical limits of the control class, as well as their leverage to the same class. All MNP and control subjects were correctly </w:t>
      </w:r>
      <w:r w:rsidRPr="001E56A6">
        <w:rPr>
          <w:rFonts w:cs="Times New Roman"/>
        </w:rPr>
        <w:lastRenderedPageBreak/>
        <w:t>authenticated as belonging to their target class while no aliens could be detected (e.g. MNP subjects intruding the critical limits of the control class). In addition, no outsiders were detected and also the classification table showed that all cases were correctly classified yielding an accuracy of 100%. We performed a second SIMCA whereby the MNP class (training set) was modeled with hostility, PMR, excitation, mannerism, and psychosis and projected the test set into this SIMCA model. We found that 57 MNP patients were correctly authenticated as belonging to the MNP class while 3 cases fell outside the critical limits, one with an increased distance to the model and 2 who showed increased leverage. Since no outsiders were detected and no aliens (controls intruding the MNP class) the sensitivity of these symptom domains for MNP was 95% and specificity 100%. We performed a third SIMCA analysis whereby the SANS negative symptom subdomains (flattening, alogia, apathy, anhedonia, and attention) were used to model MNP. Projecting the subjects of the test set into the target class showed that 51 MNP cases were authenticated as belonging to the target class while 8 cases showed an increased distance to the MNP model and one an increased leverage. Since there were no aliens (controls intruding the MNP class), the sensitivity is 85% with a specificity of 100%.</w:t>
      </w:r>
    </w:p>
    <w:sectPr w:rsidR="00FF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BA"/>
    <w:rsid w:val="000A63BA"/>
    <w:rsid w:val="00132EC9"/>
    <w:rsid w:val="00231BCA"/>
    <w:rsid w:val="002A4B2A"/>
    <w:rsid w:val="004C6FD5"/>
    <w:rsid w:val="00612117"/>
    <w:rsid w:val="00776442"/>
    <w:rsid w:val="007A5713"/>
    <w:rsid w:val="008D57C7"/>
    <w:rsid w:val="009900DE"/>
    <w:rsid w:val="009A2FD8"/>
    <w:rsid w:val="00BA45C8"/>
    <w:rsid w:val="00BC227B"/>
    <w:rsid w:val="00C25DFF"/>
    <w:rsid w:val="00FC3E0F"/>
    <w:rsid w:val="00FF2D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A667"/>
  <w15:chartTrackingRefBased/>
  <w15:docId w15:val="{B8155E09-08CD-4BDF-A371-43E6679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m2010@yahoo.com" TargetMode="External"/><Relationship Id="rId4" Type="http://schemas.openxmlformats.org/officeDocument/2006/relationships/hyperlink" Target="mailto:abbass.chem.almulla19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Maes</dc:creator>
  <cp:keywords/>
  <dc:description/>
  <cp:lastModifiedBy>Michael Maes</cp:lastModifiedBy>
  <cp:revision>7</cp:revision>
  <dcterms:created xsi:type="dcterms:W3CDTF">2019-07-02T02:23:00Z</dcterms:created>
  <dcterms:modified xsi:type="dcterms:W3CDTF">2020-02-18T09:42:00Z</dcterms:modified>
</cp:coreProperties>
</file>