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66" w:rsidRPr="00AC53C4" w:rsidRDefault="007A2766" w:rsidP="007A2766">
      <w:pPr>
        <w:spacing w:after="120" w:line="276" w:lineRule="auto"/>
        <w:rPr>
          <w:rFonts w:cs="Arial"/>
          <w:b/>
          <w:sz w:val="22"/>
          <w:szCs w:val="22"/>
        </w:rPr>
      </w:pPr>
      <w:proofErr w:type="gramStart"/>
      <w:r w:rsidRPr="00AC53C4">
        <w:rPr>
          <w:b/>
          <w:sz w:val="22"/>
          <w:szCs w:val="22"/>
        </w:rPr>
        <w:t>APPENDIX TABLE 2.</w:t>
      </w:r>
      <w:proofErr w:type="gramEnd"/>
      <w:r w:rsidRPr="00AC53C4">
        <w:rPr>
          <w:b/>
          <w:sz w:val="22"/>
          <w:szCs w:val="22"/>
        </w:rPr>
        <w:t xml:space="preserve"> </w:t>
      </w:r>
      <w:r w:rsidRPr="00AC53C4">
        <w:rPr>
          <w:rFonts w:cs="Arial"/>
          <w:sz w:val="22"/>
          <w:szCs w:val="22"/>
        </w:rPr>
        <w:t xml:space="preserve">Operating </w:t>
      </w:r>
      <w:r>
        <w:rPr>
          <w:rFonts w:cs="Arial"/>
          <w:sz w:val="22"/>
          <w:szCs w:val="22"/>
        </w:rPr>
        <w:t>c</w:t>
      </w:r>
      <w:r w:rsidRPr="00AC53C4">
        <w:rPr>
          <w:rFonts w:cs="Arial"/>
          <w:sz w:val="22"/>
          <w:szCs w:val="22"/>
        </w:rPr>
        <w:t xml:space="preserve">haracteristics of </w:t>
      </w:r>
      <w:r>
        <w:rPr>
          <w:rFonts w:cs="Arial"/>
          <w:sz w:val="22"/>
          <w:szCs w:val="22"/>
        </w:rPr>
        <w:t>i</w:t>
      </w:r>
      <w:r w:rsidRPr="00AC53C4">
        <w:rPr>
          <w:rFonts w:cs="Arial"/>
          <w:sz w:val="22"/>
          <w:szCs w:val="22"/>
        </w:rPr>
        <w:t xml:space="preserve">mprovement at </w:t>
      </w:r>
      <w:r>
        <w:rPr>
          <w:rFonts w:cs="Arial"/>
          <w:sz w:val="22"/>
          <w:szCs w:val="22"/>
        </w:rPr>
        <w:t>w</w:t>
      </w:r>
      <w:r w:rsidRPr="00AC53C4">
        <w:rPr>
          <w:rFonts w:cs="Arial"/>
          <w:sz w:val="22"/>
          <w:szCs w:val="22"/>
        </w:rPr>
        <w:t xml:space="preserve">eek 4 to </w:t>
      </w:r>
      <w:r>
        <w:rPr>
          <w:rFonts w:cs="Arial"/>
          <w:sz w:val="22"/>
          <w:szCs w:val="22"/>
        </w:rPr>
        <w:t>p</w:t>
      </w:r>
      <w:r w:rsidRPr="00AC53C4">
        <w:rPr>
          <w:rFonts w:cs="Arial"/>
          <w:sz w:val="22"/>
          <w:szCs w:val="22"/>
        </w:rPr>
        <w:t xml:space="preserve">redict a </w:t>
      </w:r>
      <w:r>
        <w:rPr>
          <w:bCs/>
          <w:sz w:val="22"/>
          <w:szCs w:val="22"/>
        </w:rPr>
        <w:t>s</w:t>
      </w:r>
      <w:r w:rsidRPr="00AC53C4">
        <w:rPr>
          <w:bCs/>
          <w:sz w:val="22"/>
          <w:szCs w:val="22"/>
        </w:rPr>
        <w:t xml:space="preserve">hift to </w:t>
      </w:r>
      <w:r>
        <w:rPr>
          <w:bCs/>
          <w:sz w:val="22"/>
          <w:szCs w:val="22"/>
        </w:rPr>
        <w:t>m</w:t>
      </w:r>
      <w:r w:rsidRPr="00AC53C4">
        <w:rPr>
          <w:bCs/>
          <w:sz w:val="22"/>
          <w:szCs w:val="22"/>
        </w:rPr>
        <w:t>ild/</w:t>
      </w:r>
      <w:r>
        <w:rPr>
          <w:bCs/>
          <w:sz w:val="22"/>
          <w:szCs w:val="22"/>
        </w:rPr>
        <w:t>n</w:t>
      </w:r>
      <w:r w:rsidRPr="00AC53C4">
        <w:rPr>
          <w:bCs/>
          <w:sz w:val="22"/>
          <w:szCs w:val="22"/>
        </w:rPr>
        <w:t xml:space="preserve">o </w:t>
      </w:r>
      <w:r>
        <w:rPr>
          <w:bCs/>
          <w:sz w:val="22"/>
          <w:szCs w:val="22"/>
        </w:rPr>
        <w:t>i</w:t>
      </w:r>
      <w:r w:rsidRPr="00AC53C4">
        <w:rPr>
          <w:bCs/>
          <w:sz w:val="22"/>
          <w:szCs w:val="22"/>
        </w:rPr>
        <w:t>mpairment (</w:t>
      </w:r>
      <w:proofErr w:type="spellStart"/>
      <w:r w:rsidRPr="00AC53C4">
        <w:rPr>
          <w:bCs/>
          <w:sz w:val="22"/>
          <w:szCs w:val="22"/>
        </w:rPr>
        <w:t>SDS</w:t>
      </w:r>
      <w:proofErr w:type="spellEnd"/>
      <w:r w:rsidRPr="00AC53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 w:rsidRPr="00AC53C4">
        <w:rPr>
          <w:bCs/>
          <w:sz w:val="22"/>
          <w:szCs w:val="22"/>
        </w:rPr>
        <w:t xml:space="preserve">ubscale </w:t>
      </w:r>
      <w:r>
        <w:rPr>
          <w:bCs/>
          <w:sz w:val="22"/>
          <w:szCs w:val="22"/>
        </w:rPr>
        <w:t>s</w:t>
      </w:r>
      <w:r w:rsidRPr="00AC53C4">
        <w:rPr>
          <w:bCs/>
          <w:sz w:val="22"/>
          <w:szCs w:val="22"/>
        </w:rPr>
        <w:t xml:space="preserve">core </w:t>
      </w:r>
      <w:r w:rsidRPr="00AC53C4">
        <w:rPr>
          <w:rFonts w:cs="Arial"/>
          <w:bCs/>
          <w:sz w:val="22"/>
          <w:szCs w:val="22"/>
        </w:rPr>
        <w:t>≤</w:t>
      </w:r>
      <w:r w:rsidRPr="00AC53C4">
        <w:rPr>
          <w:bCs/>
          <w:sz w:val="22"/>
          <w:szCs w:val="22"/>
        </w:rPr>
        <w:t xml:space="preserve">3) </w:t>
      </w:r>
      <w:r w:rsidRPr="00AC53C4">
        <w:rPr>
          <w:rFonts w:cs="Arial"/>
          <w:sz w:val="22"/>
          <w:szCs w:val="22"/>
        </w:rPr>
        <w:t xml:space="preserve">at </w:t>
      </w:r>
      <w:r>
        <w:rPr>
          <w:rFonts w:cs="Arial"/>
          <w:sz w:val="22"/>
          <w:szCs w:val="22"/>
        </w:rPr>
        <w:t>w</w:t>
      </w:r>
      <w:r w:rsidRPr="00AC53C4">
        <w:rPr>
          <w:rFonts w:cs="Arial"/>
          <w:sz w:val="22"/>
          <w:szCs w:val="22"/>
        </w:rPr>
        <w:t>eek 8 (</w:t>
      </w:r>
      <w:proofErr w:type="spellStart"/>
      <w:r w:rsidRPr="00AC53C4">
        <w:rPr>
          <w:rFonts w:cs="Arial"/>
          <w:sz w:val="22"/>
          <w:szCs w:val="22"/>
        </w:rPr>
        <w:t>LOCF</w:t>
      </w:r>
      <w:proofErr w:type="spellEnd"/>
      <w:r w:rsidRPr="00AC53C4">
        <w:rPr>
          <w:rFonts w:cs="Arial"/>
          <w:sz w:val="22"/>
          <w:szCs w:val="22"/>
        </w:rPr>
        <w:t xml:space="preserve">) for </w:t>
      </w:r>
      <w:r>
        <w:rPr>
          <w:rFonts w:cs="Arial"/>
          <w:sz w:val="22"/>
          <w:szCs w:val="22"/>
        </w:rPr>
        <w:t>p</w:t>
      </w:r>
      <w:r w:rsidRPr="00AC53C4">
        <w:rPr>
          <w:rFonts w:cs="Arial"/>
          <w:sz w:val="22"/>
          <w:szCs w:val="22"/>
        </w:rPr>
        <w:t xml:space="preserve">atients with </w:t>
      </w:r>
      <w:r w:rsidRPr="00370BF7">
        <w:rPr>
          <w:rFonts w:cs="Arial"/>
          <w:sz w:val="22"/>
          <w:szCs w:val="22"/>
        </w:rPr>
        <w:t>marked/extreme</w:t>
      </w:r>
      <w:r w:rsidRPr="00AC53C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</w:t>
      </w:r>
      <w:r w:rsidRPr="00AC53C4">
        <w:rPr>
          <w:rFonts w:cs="Arial"/>
          <w:sz w:val="22"/>
          <w:szCs w:val="22"/>
        </w:rPr>
        <w:t xml:space="preserve">mpairment (≥7) at </w:t>
      </w:r>
      <w:r>
        <w:rPr>
          <w:rFonts w:cs="Arial"/>
          <w:sz w:val="22"/>
          <w:szCs w:val="22"/>
        </w:rPr>
        <w:t>b</w:t>
      </w:r>
      <w:r w:rsidRPr="00AC53C4">
        <w:rPr>
          <w:rFonts w:cs="Arial"/>
          <w:sz w:val="22"/>
          <w:szCs w:val="22"/>
        </w:rPr>
        <w:t>aseline</w:t>
      </w:r>
      <w:r>
        <w:rPr>
          <w:rFonts w:cs="Arial"/>
          <w:sz w:val="22"/>
          <w:szCs w:val="22"/>
        </w:rPr>
        <w:t>:</w:t>
      </w:r>
      <w:r w:rsidRPr="00AC53C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</w:t>
      </w:r>
      <w:r w:rsidRPr="00AC53C4">
        <w:rPr>
          <w:rFonts w:cs="Arial"/>
          <w:sz w:val="22"/>
          <w:szCs w:val="22"/>
        </w:rPr>
        <w:t>ntent-to-</w:t>
      </w:r>
      <w:r>
        <w:rPr>
          <w:rFonts w:cs="Arial"/>
          <w:sz w:val="22"/>
          <w:szCs w:val="22"/>
        </w:rPr>
        <w:t>t</w:t>
      </w:r>
      <w:r w:rsidRPr="00AC53C4">
        <w:rPr>
          <w:rFonts w:cs="Arial"/>
          <w:sz w:val="22"/>
          <w:szCs w:val="22"/>
        </w:rPr>
        <w:t xml:space="preserve">reat </w:t>
      </w:r>
      <w:r>
        <w:rPr>
          <w:rFonts w:cs="Arial"/>
          <w:sz w:val="22"/>
          <w:szCs w:val="22"/>
        </w:rPr>
        <w:t>p</w:t>
      </w:r>
      <w:r w:rsidRPr="00AC53C4">
        <w:rPr>
          <w:rFonts w:cs="Arial"/>
          <w:sz w:val="22"/>
          <w:szCs w:val="22"/>
        </w:rPr>
        <w:t>opulation</w:t>
      </w:r>
    </w:p>
    <w:tbl>
      <w:tblPr>
        <w:tblW w:w="13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160"/>
        <w:gridCol w:w="1800"/>
        <w:gridCol w:w="1800"/>
        <w:gridCol w:w="1800"/>
        <w:gridCol w:w="1890"/>
      </w:tblGrid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Early improvement threshold</w:t>
            </w:r>
          </w:p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(% decrease)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Sensitivity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Specificity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35567">
              <w:rPr>
                <w:rFonts w:cs="Arial"/>
                <w:sz w:val="22"/>
                <w:szCs w:val="22"/>
              </w:rPr>
              <w:t>PPV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35567">
              <w:rPr>
                <w:rFonts w:cs="Arial"/>
                <w:sz w:val="22"/>
                <w:szCs w:val="22"/>
              </w:rPr>
              <w:t>NPV</w:t>
            </w:r>
            <w:proofErr w:type="spellEnd"/>
          </w:p>
        </w:tc>
      </w:tr>
      <w:tr w:rsidR="007A2766" w:rsidRPr="00B35567" w:rsidTr="00A51CC4">
        <w:trPr>
          <w:trHeight w:val="432"/>
        </w:trPr>
        <w:tc>
          <w:tcPr>
            <w:tcW w:w="1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Work/studies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 xml:space="preserve">Placebo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33.3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79.5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78.4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64.7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88.5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Desvenlafaxine 50 mg/d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40.0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77.1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78.2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77.1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78.2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Desvenlafaxine 100 mg/d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30.0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79.4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79.4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78.6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80.2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37.5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79.9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77.8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72.8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83.9</w:t>
            </w:r>
          </w:p>
        </w:tc>
      </w:tr>
      <w:tr w:rsidR="007A2766" w:rsidRPr="00B35567" w:rsidTr="00A51CC4">
        <w:trPr>
          <w:trHeight w:val="432"/>
        </w:trPr>
        <w:tc>
          <w:tcPr>
            <w:tcW w:w="1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Social life/leisure activities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 xml:space="preserve">Placebo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40.0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82.1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82.3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6</w:t>
            </w:r>
            <w:bookmarkStart w:id="0" w:name="_GoBack"/>
            <w:bookmarkEnd w:id="0"/>
            <w:r w:rsidRPr="00B35567">
              <w:rPr>
                <w:rFonts w:cs="Arial"/>
                <w:sz w:val="22"/>
                <w:szCs w:val="22"/>
              </w:rPr>
              <w:t>9.0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90.5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Desvenlafaxine 50 mg/d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37.5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77.7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76.0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74.4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79.2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Desvenlafaxine 100 mg/d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42.9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78.0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80.6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75.0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83.0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40.0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77.4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81.4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73.6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84.3</w:t>
            </w:r>
          </w:p>
        </w:tc>
      </w:tr>
      <w:tr w:rsidR="007A2766" w:rsidRPr="00B35567" w:rsidTr="00A51CC4">
        <w:trPr>
          <w:trHeight w:val="432"/>
        </w:trPr>
        <w:tc>
          <w:tcPr>
            <w:tcW w:w="1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Family life/home responsibilities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 xml:space="preserve">Placebo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37.5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78.1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76.0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60.5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88.1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Desvenlafaxine 50 mg/d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37.5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74.2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68.4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66.7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75.7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Desvenlafaxine 100 mg/d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42.9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75.8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81.5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75.2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82.0</w:t>
            </w:r>
          </w:p>
        </w:tc>
      </w:tr>
      <w:tr w:rsidR="007A2766" w:rsidRPr="00B35567" w:rsidTr="00A51CC4">
        <w:trPr>
          <w:trHeight w:val="4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tabs>
                <w:tab w:val="clear" w:pos="0"/>
                <w:tab w:val="left" w:pos="450"/>
              </w:tabs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37.5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77.0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74.0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65.8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66" w:rsidRPr="00B35567" w:rsidRDefault="007A2766" w:rsidP="00A51CC4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35567">
              <w:rPr>
                <w:rFonts w:cs="Arial"/>
                <w:sz w:val="22"/>
                <w:szCs w:val="22"/>
              </w:rPr>
              <w:t>83.1</w:t>
            </w:r>
          </w:p>
        </w:tc>
      </w:tr>
    </w:tbl>
    <w:p w:rsidR="007A2766" w:rsidRPr="00F817D8" w:rsidRDefault="007A2766" w:rsidP="007A2766">
      <w:pPr>
        <w:spacing w:before="120" w:line="240" w:lineRule="auto"/>
        <w:rPr>
          <w:rFonts w:cs="Arial"/>
          <w:sz w:val="20"/>
          <w:szCs w:val="20"/>
        </w:rPr>
      </w:pPr>
      <w:proofErr w:type="spellStart"/>
      <w:r>
        <w:rPr>
          <w:sz w:val="20"/>
          <w:szCs w:val="20"/>
        </w:rPr>
        <w:t>LOCF</w:t>
      </w:r>
      <w:proofErr w:type="spellEnd"/>
      <w:r>
        <w:rPr>
          <w:sz w:val="20"/>
          <w:szCs w:val="20"/>
        </w:rPr>
        <w:t xml:space="preserve">, last observation carried forward; </w:t>
      </w:r>
      <w:proofErr w:type="spellStart"/>
      <w:r w:rsidRPr="00F817D8">
        <w:rPr>
          <w:rFonts w:cs="Arial"/>
          <w:sz w:val="20"/>
          <w:szCs w:val="20"/>
        </w:rPr>
        <w:t>NPV</w:t>
      </w:r>
      <w:proofErr w:type="spellEnd"/>
      <w:r w:rsidRPr="00F817D8">
        <w:rPr>
          <w:rFonts w:cs="Arial"/>
          <w:sz w:val="20"/>
          <w:szCs w:val="20"/>
        </w:rPr>
        <w:t xml:space="preserve">, negative predictive value; </w:t>
      </w:r>
      <w:proofErr w:type="spellStart"/>
      <w:r w:rsidRPr="00F817D8">
        <w:rPr>
          <w:rFonts w:cs="Arial"/>
          <w:sz w:val="20"/>
          <w:szCs w:val="20"/>
        </w:rPr>
        <w:t>PPV</w:t>
      </w:r>
      <w:proofErr w:type="spellEnd"/>
      <w:r w:rsidRPr="00F817D8">
        <w:rPr>
          <w:rFonts w:cs="Arial"/>
          <w:sz w:val="20"/>
          <w:szCs w:val="20"/>
        </w:rPr>
        <w:t xml:space="preserve">, positive predictive value; </w:t>
      </w:r>
      <w:proofErr w:type="spellStart"/>
      <w:r w:rsidRPr="00F817D8">
        <w:rPr>
          <w:rFonts w:cs="Arial"/>
          <w:sz w:val="20"/>
          <w:szCs w:val="20"/>
        </w:rPr>
        <w:t>SDS</w:t>
      </w:r>
      <w:proofErr w:type="spellEnd"/>
      <w:r w:rsidRPr="00F817D8">
        <w:rPr>
          <w:rFonts w:cs="Arial"/>
          <w:sz w:val="20"/>
          <w:szCs w:val="20"/>
        </w:rPr>
        <w:t>, Sheehan Disability Scale.</w:t>
      </w:r>
    </w:p>
    <w:p w:rsidR="005B29C0" w:rsidRDefault="005B29C0"/>
    <w:sectPr w:rsidR="005B29C0" w:rsidSect="007A2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1C" w:rsidRDefault="0015331C" w:rsidP="0015331C">
      <w:pPr>
        <w:spacing w:line="240" w:lineRule="auto"/>
      </w:pPr>
      <w:r>
        <w:separator/>
      </w:r>
    </w:p>
  </w:endnote>
  <w:endnote w:type="continuationSeparator" w:id="0">
    <w:p w:rsidR="0015331C" w:rsidRDefault="0015331C" w:rsidP="00153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15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153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153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1C" w:rsidRDefault="0015331C" w:rsidP="0015331C">
      <w:pPr>
        <w:spacing w:line="240" w:lineRule="auto"/>
      </w:pPr>
      <w:r>
        <w:separator/>
      </w:r>
    </w:p>
  </w:footnote>
  <w:footnote w:type="continuationSeparator" w:id="0">
    <w:p w:rsidR="0015331C" w:rsidRDefault="0015331C" w:rsidP="00153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153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153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153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6"/>
    <w:rsid w:val="0015331C"/>
    <w:rsid w:val="005B29C0"/>
    <w:rsid w:val="007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66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31C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1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31C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1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66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31C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1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31C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1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2017-08-22T13:31:00Z</dcterms:created>
  <dcterms:modified xsi:type="dcterms:W3CDTF">2017-08-22T13:31:00Z</dcterms:modified>
</cp:coreProperties>
</file>