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F62" w:rsidRPr="009C7DD9" w:rsidRDefault="00030F62" w:rsidP="00030F62">
      <w:pPr>
        <w:spacing w:after="200" w:line="480" w:lineRule="auto"/>
        <w:ind w:left="720"/>
        <w:contextualSpacing/>
        <w:rPr>
          <w:rFonts w:ascii="Times New Roman" w:eastAsia="Calibri" w:hAnsi="Times New Roman" w:cs="Times New Roman"/>
          <w:szCs w:val="24"/>
        </w:rPr>
      </w:pPr>
      <w:bookmarkStart w:id="0" w:name="_GoBack"/>
      <w:bookmarkEnd w:id="0"/>
      <w:r w:rsidRPr="009C7DD9">
        <w:rPr>
          <w:rFonts w:ascii="Times New Roman" w:eastAsia="Calibri" w:hAnsi="Times New Roman" w:cs="Times New Roman"/>
          <w:b/>
          <w:szCs w:val="24"/>
        </w:rPr>
        <w:t>Supplemental Table 5</w:t>
      </w:r>
      <w:r w:rsidRPr="009C7DD9">
        <w:rPr>
          <w:rFonts w:ascii="Times New Roman" w:eastAsia="Calibri" w:hAnsi="Times New Roman" w:cs="Times New Roman"/>
          <w:szCs w:val="24"/>
        </w:rPr>
        <w:t>. Treatment-Emergent Extrapyramidal Symptoms Determined by Rating Scale Scores in the All-Treated Set.</w:t>
      </w:r>
    </w:p>
    <w:tbl>
      <w:tblPr>
        <w:tblStyle w:val="TableGrid1"/>
        <w:tblW w:w="8709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6"/>
        <w:gridCol w:w="1465"/>
        <w:gridCol w:w="1466"/>
        <w:gridCol w:w="1466"/>
        <w:gridCol w:w="1466"/>
      </w:tblGrid>
      <w:tr w:rsidR="00030F62" w:rsidRPr="009C7DD9" w:rsidTr="0067617C">
        <w:trPr>
          <w:trHeight w:val="530"/>
        </w:trPr>
        <w:tc>
          <w:tcPr>
            <w:tcW w:w="2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F62" w:rsidRPr="009C7DD9" w:rsidRDefault="00030F62" w:rsidP="0067617C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Scale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030F62" w:rsidRPr="009C7DD9" w:rsidRDefault="00030F62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PBO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F62" w:rsidRPr="009C7DD9" w:rsidRDefault="00030F62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ASN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2.5 mg bid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F62" w:rsidRPr="009C7DD9" w:rsidRDefault="00030F62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ASN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5 mg bid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F62" w:rsidRPr="009C7DD9" w:rsidRDefault="00030F62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OLZ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 xml:space="preserve">15 mg </w:t>
            </w:r>
            <w:proofErr w:type="spellStart"/>
            <w:r w:rsidRPr="009C7DD9">
              <w:rPr>
                <w:rFonts w:ascii="Times New Roman" w:eastAsia="Calibri" w:hAnsi="Times New Roman" w:cs="Times New Roman"/>
                <w:szCs w:val="24"/>
              </w:rPr>
              <w:t>qd</w:t>
            </w:r>
            <w:proofErr w:type="spellEnd"/>
          </w:p>
        </w:tc>
      </w:tr>
      <w:tr w:rsidR="00030F62" w:rsidRPr="009C7DD9" w:rsidTr="0067617C">
        <w:trPr>
          <w:trHeight w:val="273"/>
        </w:trPr>
        <w:tc>
          <w:tcPr>
            <w:tcW w:w="2846" w:type="dxa"/>
            <w:tcBorders>
              <w:top w:val="single" w:sz="4" w:space="0" w:color="auto"/>
            </w:tcBorders>
          </w:tcPr>
          <w:p w:rsidR="00030F62" w:rsidRPr="009C7DD9" w:rsidRDefault="00030F62" w:rsidP="0067617C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AIMS severity abnormal movements (item 8) score ≥2</w:t>
            </w:r>
          </w:p>
          <w:p w:rsidR="00030F62" w:rsidRPr="009C7DD9" w:rsidRDefault="00030F62" w:rsidP="0067617C">
            <w:pPr>
              <w:spacing w:line="480" w:lineRule="auto"/>
              <w:ind w:left="288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9C7DD9">
              <w:rPr>
                <w:rFonts w:ascii="Times New Roman" w:eastAsia="Calibri" w:hAnsi="Times New Roman" w:cs="Times New Roman"/>
                <w:szCs w:val="24"/>
              </w:rPr>
              <w:t>n</w:t>
            </w:r>
            <w:r w:rsidRPr="009C7DD9">
              <w:rPr>
                <w:rFonts w:ascii="Times New Roman" w:eastAsia="Calibri" w:hAnsi="Times New Roman" w:cs="Times New Roman"/>
                <w:szCs w:val="24"/>
                <w:vertAlign w:val="superscript"/>
              </w:rPr>
              <w:t>a</w:t>
            </w:r>
            <w:proofErr w:type="spellEnd"/>
          </w:p>
          <w:p w:rsidR="00030F62" w:rsidRPr="009C7DD9" w:rsidRDefault="00030F62" w:rsidP="0067617C">
            <w:pPr>
              <w:spacing w:line="480" w:lineRule="auto"/>
              <w:ind w:left="288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9C7DD9">
              <w:rPr>
                <w:rFonts w:ascii="Times New Roman" w:eastAsia="Calibri" w:hAnsi="Times New Roman" w:cs="Times New Roman"/>
                <w:szCs w:val="24"/>
              </w:rPr>
              <w:t>n</w:t>
            </w:r>
            <w:proofErr w:type="gramEnd"/>
            <w:r w:rsidRPr="009C7DD9">
              <w:rPr>
                <w:rFonts w:ascii="Times New Roman" w:eastAsia="Calibri" w:hAnsi="Times New Roman" w:cs="Times New Roman"/>
                <w:szCs w:val="24"/>
              </w:rPr>
              <w:t xml:space="preserve"> (%)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bottom"/>
          </w:tcPr>
          <w:p w:rsidR="00030F62" w:rsidRPr="009C7DD9" w:rsidRDefault="00030F62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101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2 (2.0)</w:t>
            </w:r>
          </w:p>
        </w:tc>
        <w:tc>
          <w:tcPr>
            <w:tcW w:w="1466" w:type="dxa"/>
            <w:tcBorders>
              <w:top w:val="single" w:sz="4" w:space="0" w:color="auto"/>
            </w:tcBorders>
            <w:vAlign w:val="bottom"/>
          </w:tcPr>
          <w:p w:rsidR="00030F62" w:rsidRPr="009C7DD9" w:rsidRDefault="00030F62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97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1 (1.0)</w:t>
            </w:r>
          </w:p>
        </w:tc>
        <w:tc>
          <w:tcPr>
            <w:tcW w:w="1466" w:type="dxa"/>
            <w:tcBorders>
              <w:top w:val="single" w:sz="4" w:space="0" w:color="auto"/>
            </w:tcBorders>
            <w:vAlign w:val="bottom"/>
          </w:tcPr>
          <w:p w:rsidR="00030F62" w:rsidRPr="009C7DD9" w:rsidRDefault="00030F62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 xml:space="preserve">113 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0 (0.0)</w:t>
            </w:r>
          </w:p>
        </w:tc>
        <w:tc>
          <w:tcPr>
            <w:tcW w:w="1466" w:type="dxa"/>
            <w:tcBorders>
              <w:top w:val="single" w:sz="4" w:space="0" w:color="auto"/>
            </w:tcBorders>
            <w:vAlign w:val="bottom"/>
          </w:tcPr>
          <w:p w:rsidR="00030F62" w:rsidRPr="009C7DD9" w:rsidRDefault="00030F62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45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0 (0.0)</w:t>
            </w:r>
          </w:p>
        </w:tc>
      </w:tr>
      <w:tr w:rsidR="00030F62" w:rsidRPr="009C7DD9" w:rsidTr="0067617C">
        <w:trPr>
          <w:trHeight w:val="257"/>
        </w:trPr>
        <w:tc>
          <w:tcPr>
            <w:tcW w:w="2846" w:type="dxa"/>
          </w:tcPr>
          <w:p w:rsidR="00030F62" w:rsidRPr="009C7DD9" w:rsidRDefault="00030F62" w:rsidP="0067617C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BARS global score ≥2</w:t>
            </w:r>
          </w:p>
          <w:p w:rsidR="00030F62" w:rsidRPr="009C7DD9" w:rsidRDefault="00030F62" w:rsidP="0067617C">
            <w:pPr>
              <w:spacing w:line="480" w:lineRule="auto"/>
              <w:ind w:left="288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9C7DD9">
              <w:rPr>
                <w:rFonts w:ascii="Times New Roman" w:eastAsia="Calibri" w:hAnsi="Times New Roman" w:cs="Times New Roman"/>
                <w:szCs w:val="24"/>
              </w:rPr>
              <w:t>n</w:t>
            </w:r>
            <w:r w:rsidRPr="009C7DD9">
              <w:rPr>
                <w:rFonts w:ascii="Times New Roman" w:eastAsia="Calibri" w:hAnsi="Times New Roman" w:cs="Times New Roman"/>
                <w:szCs w:val="24"/>
                <w:vertAlign w:val="superscript"/>
              </w:rPr>
              <w:t>a</w:t>
            </w:r>
            <w:proofErr w:type="spellEnd"/>
          </w:p>
          <w:p w:rsidR="00030F62" w:rsidRPr="009C7DD9" w:rsidRDefault="00030F62" w:rsidP="0067617C">
            <w:pPr>
              <w:spacing w:line="480" w:lineRule="auto"/>
              <w:ind w:left="288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9C7DD9">
              <w:rPr>
                <w:rFonts w:ascii="Times New Roman" w:eastAsia="Calibri" w:hAnsi="Times New Roman" w:cs="Times New Roman"/>
                <w:szCs w:val="24"/>
              </w:rPr>
              <w:t>n</w:t>
            </w:r>
            <w:proofErr w:type="gramEnd"/>
            <w:r w:rsidRPr="009C7DD9">
              <w:rPr>
                <w:rFonts w:ascii="Times New Roman" w:eastAsia="Calibri" w:hAnsi="Times New Roman" w:cs="Times New Roman"/>
                <w:szCs w:val="24"/>
              </w:rPr>
              <w:t xml:space="preserve"> (%)</w:t>
            </w:r>
          </w:p>
        </w:tc>
        <w:tc>
          <w:tcPr>
            <w:tcW w:w="1465" w:type="dxa"/>
            <w:vAlign w:val="bottom"/>
          </w:tcPr>
          <w:p w:rsidR="00030F62" w:rsidRPr="009C7DD9" w:rsidRDefault="00030F62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98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3 (3.1)</w:t>
            </w:r>
          </w:p>
        </w:tc>
        <w:tc>
          <w:tcPr>
            <w:tcW w:w="1466" w:type="dxa"/>
            <w:vAlign w:val="bottom"/>
          </w:tcPr>
          <w:p w:rsidR="00030F62" w:rsidRPr="009C7DD9" w:rsidRDefault="00030F62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94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1 (1.1)</w:t>
            </w:r>
          </w:p>
        </w:tc>
        <w:tc>
          <w:tcPr>
            <w:tcW w:w="1466" w:type="dxa"/>
            <w:vAlign w:val="bottom"/>
          </w:tcPr>
          <w:p w:rsidR="00030F62" w:rsidRPr="009C7DD9" w:rsidRDefault="00030F62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113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3 (2.7)</w:t>
            </w:r>
          </w:p>
        </w:tc>
        <w:tc>
          <w:tcPr>
            <w:tcW w:w="1466" w:type="dxa"/>
            <w:vAlign w:val="bottom"/>
          </w:tcPr>
          <w:p w:rsidR="00030F62" w:rsidRPr="009C7DD9" w:rsidRDefault="00030F62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42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1 (2.4)</w:t>
            </w:r>
          </w:p>
        </w:tc>
      </w:tr>
      <w:tr w:rsidR="00030F62" w:rsidRPr="009C7DD9" w:rsidTr="0067617C">
        <w:trPr>
          <w:trHeight w:val="273"/>
        </w:trPr>
        <w:tc>
          <w:tcPr>
            <w:tcW w:w="2846" w:type="dxa"/>
            <w:tcBorders>
              <w:bottom w:val="single" w:sz="4" w:space="0" w:color="auto"/>
            </w:tcBorders>
          </w:tcPr>
          <w:p w:rsidR="00030F62" w:rsidRPr="009C7DD9" w:rsidRDefault="00030F62" w:rsidP="0067617C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SARS mean total score &gt;3</w:t>
            </w:r>
          </w:p>
          <w:p w:rsidR="00030F62" w:rsidRPr="009C7DD9" w:rsidRDefault="00030F62" w:rsidP="0067617C">
            <w:pPr>
              <w:spacing w:line="480" w:lineRule="auto"/>
              <w:ind w:left="288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9C7DD9">
              <w:rPr>
                <w:rFonts w:ascii="Times New Roman" w:eastAsia="Calibri" w:hAnsi="Times New Roman" w:cs="Times New Roman"/>
                <w:szCs w:val="24"/>
              </w:rPr>
              <w:t>n</w:t>
            </w:r>
            <w:r w:rsidRPr="009C7DD9">
              <w:rPr>
                <w:rFonts w:ascii="Times New Roman" w:eastAsia="Calibri" w:hAnsi="Times New Roman" w:cs="Times New Roman"/>
                <w:szCs w:val="24"/>
                <w:vertAlign w:val="superscript"/>
              </w:rPr>
              <w:t>a</w:t>
            </w:r>
            <w:proofErr w:type="spellEnd"/>
          </w:p>
          <w:p w:rsidR="00030F62" w:rsidRPr="009C7DD9" w:rsidRDefault="00030F62" w:rsidP="0067617C">
            <w:pPr>
              <w:spacing w:line="480" w:lineRule="auto"/>
              <w:ind w:left="288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9C7DD9">
              <w:rPr>
                <w:rFonts w:ascii="Times New Roman" w:eastAsia="Calibri" w:hAnsi="Times New Roman" w:cs="Times New Roman"/>
                <w:szCs w:val="24"/>
              </w:rPr>
              <w:t>n</w:t>
            </w:r>
            <w:proofErr w:type="gramEnd"/>
            <w:r w:rsidRPr="009C7DD9">
              <w:rPr>
                <w:rFonts w:ascii="Times New Roman" w:eastAsia="Calibri" w:hAnsi="Times New Roman" w:cs="Times New Roman"/>
                <w:szCs w:val="24"/>
              </w:rPr>
              <w:t xml:space="preserve"> (%)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vAlign w:val="bottom"/>
          </w:tcPr>
          <w:p w:rsidR="00030F62" w:rsidRPr="009C7DD9" w:rsidRDefault="00030F62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90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3 (3.3)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bottom"/>
          </w:tcPr>
          <w:p w:rsidR="00030F62" w:rsidRPr="009C7DD9" w:rsidRDefault="00030F62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87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2 (2.3)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bottom"/>
          </w:tcPr>
          <w:p w:rsidR="00030F62" w:rsidRPr="009C7DD9" w:rsidRDefault="00030F62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107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3 (2.8)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bottom"/>
          </w:tcPr>
          <w:p w:rsidR="00030F62" w:rsidRPr="009C7DD9" w:rsidRDefault="00030F62" w:rsidP="0067617C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>42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3 (7.1)</w:t>
            </w:r>
          </w:p>
        </w:tc>
      </w:tr>
      <w:tr w:rsidR="00030F62" w:rsidRPr="009C7DD9" w:rsidTr="0067617C">
        <w:trPr>
          <w:trHeight w:val="289"/>
        </w:trPr>
        <w:tc>
          <w:tcPr>
            <w:tcW w:w="8709" w:type="dxa"/>
            <w:gridSpan w:val="5"/>
            <w:tcBorders>
              <w:top w:val="single" w:sz="4" w:space="0" w:color="auto"/>
            </w:tcBorders>
          </w:tcPr>
          <w:p w:rsidR="00030F62" w:rsidRPr="009C7DD9" w:rsidRDefault="00030F62" w:rsidP="0067617C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C7DD9">
              <w:rPr>
                <w:rFonts w:ascii="Times New Roman" w:eastAsia="Calibri" w:hAnsi="Times New Roman" w:cs="Times New Roman"/>
                <w:szCs w:val="24"/>
              </w:rPr>
              <w:t xml:space="preserve">AIMS, Abnormal Involuntary Movement Scale; ASN, </w:t>
            </w:r>
            <w:proofErr w:type="spellStart"/>
            <w:r w:rsidRPr="009C7DD9">
              <w:rPr>
                <w:rFonts w:ascii="Times New Roman" w:eastAsia="Calibri" w:hAnsi="Times New Roman" w:cs="Times New Roman"/>
                <w:szCs w:val="24"/>
              </w:rPr>
              <w:t>asenapine</w:t>
            </w:r>
            <w:proofErr w:type="spellEnd"/>
            <w:r w:rsidRPr="009C7DD9">
              <w:rPr>
                <w:rFonts w:ascii="Times New Roman" w:eastAsia="Calibri" w:hAnsi="Times New Roman" w:cs="Times New Roman"/>
                <w:szCs w:val="24"/>
              </w:rPr>
              <w:t xml:space="preserve">; BARS, Barnes Akathisia Rating Scale; bid, twice daily; OLZ, olanzapine; PBO, placebo; </w:t>
            </w:r>
            <w:proofErr w:type="spellStart"/>
            <w:r w:rsidRPr="009C7DD9">
              <w:rPr>
                <w:rFonts w:ascii="Times New Roman" w:eastAsia="Calibri" w:hAnsi="Times New Roman" w:cs="Times New Roman"/>
                <w:szCs w:val="24"/>
              </w:rPr>
              <w:t>qd</w:t>
            </w:r>
            <w:proofErr w:type="spellEnd"/>
            <w:r w:rsidRPr="009C7DD9">
              <w:rPr>
                <w:rFonts w:ascii="Times New Roman" w:eastAsia="Calibri" w:hAnsi="Times New Roman" w:cs="Times New Roman"/>
                <w:szCs w:val="24"/>
              </w:rPr>
              <w:t>, once daily; SARS, Simpson-Angus Rating Scale.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br/>
              <w:t>Treatment-emergent extrapyramidal symptom by rating scale scores are measured after baseline and up to 7 days after study medication stop date.</w:t>
            </w:r>
          </w:p>
          <w:p w:rsidR="00030F62" w:rsidRPr="009C7DD9" w:rsidRDefault="00030F62" w:rsidP="0067617C">
            <w:pPr>
              <w:spacing w:line="480" w:lineRule="auto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proofErr w:type="gramStart"/>
            <w:r w:rsidRPr="009C7DD9">
              <w:rPr>
                <w:rFonts w:ascii="Times New Roman" w:eastAsia="Calibri" w:hAnsi="Times New Roman" w:cs="Times New Roman"/>
                <w:szCs w:val="24"/>
                <w:vertAlign w:val="superscript"/>
              </w:rPr>
              <w:t>a</w:t>
            </w:r>
            <w:r w:rsidRPr="009C7DD9">
              <w:rPr>
                <w:rFonts w:ascii="Times New Roman" w:eastAsia="Calibri" w:hAnsi="Times New Roman" w:cs="Times New Roman"/>
                <w:szCs w:val="24"/>
              </w:rPr>
              <w:t>Restricted</w:t>
            </w:r>
            <w:proofErr w:type="spellEnd"/>
            <w:proofErr w:type="gramEnd"/>
            <w:r w:rsidRPr="009C7DD9">
              <w:rPr>
                <w:rFonts w:ascii="Times New Roman" w:eastAsia="Calibri" w:hAnsi="Times New Roman" w:cs="Times New Roman"/>
                <w:szCs w:val="24"/>
              </w:rPr>
              <w:t xml:space="preserve"> to patients who had the following at baseline: an AIMS severity of abnormal movements (item 8) score &lt;2, a BARS global score &lt;2, or a SARS total score ≤3, respectively.</w:t>
            </w:r>
          </w:p>
        </w:tc>
      </w:tr>
    </w:tbl>
    <w:p w:rsidR="00402189" w:rsidRPr="00C37FDF" w:rsidRDefault="00402189" w:rsidP="00C37FDF"/>
    <w:sectPr w:rsidR="00402189" w:rsidRPr="00C37FDF" w:rsidSect="00030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89"/>
    <w:rsid w:val="00030F62"/>
    <w:rsid w:val="000C0224"/>
    <w:rsid w:val="00400D28"/>
    <w:rsid w:val="00402189"/>
    <w:rsid w:val="00AA2047"/>
    <w:rsid w:val="00C37FDF"/>
    <w:rsid w:val="00E6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02189"/>
    <w:pPr>
      <w:spacing w:after="0" w:line="240" w:lineRule="auto"/>
    </w:pPr>
    <w:rPr>
      <w:rFonts w:ascii="Palatino Linotype" w:hAnsi="Palatino Linoty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02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2047"/>
    <w:pPr>
      <w:spacing w:after="200" w:line="276" w:lineRule="auto"/>
      <w:ind w:left="720"/>
      <w:contextualSpacing/>
    </w:pPr>
    <w:rPr>
      <w:rFonts w:ascii="Palatino Linotype" w:hAnsi="Palatino Linotyp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F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02189"/>
    <w:pPr>
      <w:spacing w:after="0" w:line="240" w:lineRule="auto"/>
    </w:pPr>
    <w:rPr>
      <w:rFonts w:ascii="Palatino Linotype" w:hAnsi="Palatino Linoty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02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2047"/>
    <w:pPr>
      <w:spacing w:after="200" w:line="276" w:lineRule="auto"/>
      <w:ind w:left="720"/>
      <w:contextualSpacing/>
    </w:pPr>
    <w:rPr>
      <w:rFonts w:ascii="Palatino Linotype" w:hAnsi="Palatino Linotyp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Noel</dc:creator>
  <cp:lastModifiedBy>kshigo</cp:lastModifiedBy>
  <cp:revision>2</cp:revision>
  <dcterms:created xsi:type="dcterms:W3CDTF">2016-06-24T17:41:00Z</dcterms:created>
  <dcterms:modified xsi:type="dcterms:W3CDTF">2016-06-24T17:41:00Z</dcterms:modified>
</cp:coreProperties>
</file>