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EF4" w:rsidRDefault="001F1EF4" w:rsidP="001F1EF4">
      <w:pPr>
        <w:rPr>
          <w:lang w:val="en-US"/>
        </w:rPr>
      </w:pPr>
      <w:r w:rsidRPr="004C55A8">
        <w:rPr>
          <w:b/>
          <w:lang w:val="en-US"/>
        </w:rPr>
        <w:t>APPENDIX</w:t>
      </w:r>
      <w:r>
        <w:rPr>
          <w:b/>
          <w:lang w:val="en-US"/>
        </w:rPr>
        <w:t xml:space="preserve"> 3</w:t>
      </w:r>
      <w:r w:rsidRPr="004C55A8">
        <w:rPr>
          <w:b/>
          <w:lang w:val="en-US"/>
        </w:rPr>
        <w:t xml:space="preserve">. </w:t>
      </w:r>
      <w:r>
        <w:rPr>
          <w:b/>
          <w:lang w:val="en-US"/>
        </w:rPr>
        <w:t>Students’ satisfaction with the course, changes in course dynamics and beyond</w:t>
      </w:r>
    </w:p>
    <w:p w:rsidR="001F1EF4" w:rsidRDefault="001F1EF4" w:rsidP="001F1EF4">
      <w:pPr>
        <w:rPr>
          <w:lang w:val="en-US"/>
        </w:rPr>
      </w:pPr>
    </w:p>
    <w:p w:rsidR="001F1EF4" w:rsidRDefault="001F1EF4" w:rsidP="001F1EF4">
      <w:pPr>
        <w:jc w:val="both"/>
        <w:rPr>
          <w:lang w:val="en-US"/>
        </w:rPr>
      </w:pPr>
      <w:r>
        <w:rPr>
          <w:lang w:val="en-US"/>
        </w:rPr>
        <w:t>In the standardized (university-level) students’ evaluation questionnaires with each course, the satisfaction scale ranges from 1 to 10, with 10 being the highest value. Scores are provided for both the course ‘Introduction to Statistics’ as well as for the average of all courses of the major given in the same term.</w:t>
      </w:r>
    </w:p>
    <w:p w:rsidR="001F1EF4" w:rsidRDefault="001F1EF4" w:rsidP="001F1EF4">
      <w:pPr>
        <w:jc w:val="both"/>
        <w:rPr>
          <w:lang w:val="en-US"/>
        </w:rPr>
      </w:pPr>
    </w:p>
    <w:p w:rsidR="001F1EF4" w:rsidRDefault="001F1EF4" w:rsidP="001F1EF4">
      <w:pPr>
        <w:jc w:val="both"/>
        <w:rPr>
          <w:lang w:val="en-US"/>
        </w:rPr>
      </w:pPr>
      <w:r>
        <w:rPr>
          <w:lang w:val="en-US"/>
        </w:rPr>
        <w:t xml:space="preserve">The problem-solving approach to ‘Introduction to Statistics’ was introduced in the course 2012-2013. As can be seen, students’ satisfaction substantially increased (from 5.69 in 2010-2011 to 7.35 in 2014-2015). In the 2014-2015 academic year, the course obtained a satisfaction score slightly above the average of the major for that term, which I consider to be a significant milestone given that methods courses typically present poorer scores than non-methodological courses. </w:t>
      </w:r>
    </w:p>
    <w:p w:rsidR="001F1EF4" w:rsidRDefault="001F1EF4" w:rsidP="001F1EF4">
      <w:pPr>
        <w:rPr>
          <w:lang w:val="en-US"/>
        </w:rPr>
      </w:pPr>
    </w:p>
    <w:tbl>
      <w:tblPr>
        <w:tblW w:w="7006" w:type="dxa"/>
        <w:jc w:val="center"/>
        <w:tblInd w:w="55" w:type="dxa"/>
        <w:tblCellMar>
          <w:left w:w="70" w:type="dxa"/>
          <w:right w:w="70" w:type="dxa"/>
        </w:tblCellMar>
        <w:tblLook w:val="0000" w:firstRow="0" w:lastRow="0" w:firstColumn="0" w:lastColumn="0" w:noHBand="0" w:noVBand="0"/>
      </w:tblPr>
      <w:tblGrid>
        <w:gridCol w:w="2206"/>
        <w:gridCol w:w="1200"/>
        <w:gridCol w:w="1200"/>
        <w:gridCol w:w="1200"/>
        <w:gridCol w:w="1200"/>
      </w:tblGrid>
      <w:tr w:rsidR="001F1EF4" w:rsidRPr="00AA230A" w:rsidTr="004E5BD6">
        <w:trPr>
          <w:trHeight w:val="255"/>
          <w:jc w:val="center"/>
        </w:trPr>
        <w:tc>
          <w:tcPr>
            <w:tcW w:w="2206" w:type="dxa"/>
            <w:tcBorders>
              <w:top w:val="nil"/>
              <w:left w:val="nil"/>
              <w:bottom w:val="nil"/>
              <w:right w:val="nil"/>
            </w:tcBorders>
            <w:shd w:val="clear" w:color="auto" w:fill="auto"/>
            <w:noWrap/>
            <w:vAlign w:val="bottom"/>
          </w:tcPr>
          <w:p w:rsidR="001F1EF4" w:rsidRPr="00AA230A" w:rsidRDefault="001F1EF4" w:rsidP="004E5BD6">
            <w:pPr>
              <w:rPr>
                <w:sz w:val="20"/>
                <w:szCs w:val="20"/>
                <w:lang w:val="en-US"/>
              </w:rPr>
            </w:pPr>
          </w:p>
        </w:tc>
        <w:tc>
          <w:tcPr>
            <w:tcW w:w="2400" w:type="dxa"/>
            <w:gridSpan w:val="2"/>
            <w:tcBorders>
              <w:top w:val="nil"/>
              <w:left w:val="nil"/>
              <w:bottom w:val="nil"/>
              <w:right w:val="nil"/>
            </w:tcBorders>
            <w:shd w:val="clear" w:color="auto" w:fill="auto"/>
            <w:noWrap/>
            <w:vAlign w:val="bottom"/>
          </w:tcPr>
          <w:p w:rsidR="001F1EF4" w:rsidRPr="00AA230A" w:rsidRDefault="001F1EF4" w:rsidP="004E5BD6">
            <w:pPr>
              <w:jc w:val="center"/>
              <w:rPr>
                <w:sz w:val="20"/>
                <w:szCs w:val="20"/>
                <w:lang w:val="en-US"/>
              </w:rPr>
            </w:pPr>
            <w:r w:rsidRPr="00AA230A">
              <w:rPr>
                <w:sz w:val="20"/>
                <w:szCs w:val="20"/>
                <w:lang w:val="en-US"/>
              </w:rPr>
              <w:t>2010-2011</w:t>
            </w:r>
          </w:p>
        </w:tc>
        <w:tc>
          <w:tcPr>
            <w:tcW w:w="2400" w:type="dxa"/>
            <w:gridSpan w:val="2"/>
            <w:tcBorders>
              <w:top w:val="nil"/>
              <w:left w:val="nil"/>
              <w:bottom w:val="nil"/>
              <w:right w:val="nil"/>
            </w:tcBorders>
            <w:shd w:val="clear" w:color="auto" w:fill="auto"/>
            <w:noWrap/>
            <w:vAlign w:val="bottom"/>
          </w:tcPr>
          <w:p w:rsidR="001F1EF4" w:rsidRPr="00AA230A" w:rsidRDefault="001F1EF4" w:rsidP="004E5BD6">
            <w:pPr>
              <w:jc w:val="center"/>
              <w:rPr>
                <w:sz w:val="20"/>
                <w:szCs w:val="20"/>
                <w:lang w:val="en-US"/>
              </w:rPr>
            </w:pPr>
            <w:r w:rsidRPr="00AA230A">
              <w:rPr>
                <w:sz w:val="20"/>
                <w:szCs w:val="20"/>
                <w:lang w:val="en-US"/>
              </w:rPr>
              <w:t>2014-2015</w:t>
            </w:r>
          </w:p>
        </w:tc>
      </w:tr>
      <w:tr w:rsidR="001F1EF4" w:rsidRPr="00AA230A" w:rsidTr="004E5BD6">
        <w:trPr>
          <w:trHeight w:val="255"/>
          <w:jc w:val="center"/>
        </w:trPr>
        <w:tc>
          <w:tcPr>
            <w:tcW w:w="2206" w:type="dxa"/>
            <w:tcBorders>
              <w:top w:val="nil"/>
              <w:left w:val="nil"/>
              <w:bottom w:val="nil"/>
              <w:right w:val="nil"/>
            </w:tcBorders>
            <w:shd w:val="clear" w:color="auto" w:fill="auto"/>
            <w:noWrap/>
            <w:vAlign w:val="bottom"/>
          </w:tcPr>
          <w:p w:rsidR="001F1EF4" w:rsidRPr="00AA230A" w:rsidRDefault="001F1EF4" w:rsidP="004E5BD6">
            <w:pPr>
              <w:rPr>
                <w:sz w:val="20"/>
                <w:szCs w:val="20"/>
                <w:lang w:val="en-US"/>
              </w:rPr>
            </w:pPr>
          </w:p>
        </w:tc>
        <w:tc>
          <w:tcPr>
            <w:tcW w:w="1200" w:type="dxa"/>
            <w:tcBorders>
              <w:top w:val="nil"/>
              <w:left w:val="nil"/>
              <w:bottom w:val="nil"/>
              <w:right w:val="nil"/>
            </w:tcBorders>
            <w:shd w:val="clear" w:color="auto" w:fill="auto"/>
            <w:vAlign w:val="bottom"/>
          </w:tcPr>
          <w:p w:rsidR="001F1EF4" w:rsidRPr="00AA230A" w:rsidRDefault="001F1EF4" w:rsidP="004E5BD6">
            <w:pPr>
              <w:jc w:val="center"/>
              <w:rPr>
                <w:sz w:val="20"/>
                <w:szCs w:val="20"/>
                <w:lang w:val="en-US"/>
              </w:rPr>
            </w:pPr>
            <w:r w:rsidRPr="00AA230A">
              <w:rPr>
                <w:sz w:val="20"/>
                <w:szCs w:val="20"/>
                <w:lang w:val="en-US"/>
              </w:rPr>
              <w:t xml:space="preserve">Course </w:t>
            </w:r>
          </w:p>
        </w:tc>
        <w:tc>
          <w:tcPr>
            <w:tcW w:w="1200" w:type="dxa"/>
            <w:tcBorders>
              <w:top w:val="nil"/>
              <w:left w:val="nil"/>
              <w:bottom w:val="nil"/>
              <w:right w:val="nil"/>
            </w:tcBorders>
            <w:shd w:val="clear" w:color="auto" w:fill="auto"/>
            <w:vAlign w:val="bottom"/>
          </w:tcPr>
          <w:p w:rsidR="001F1EF4" w:rsidRPr="00AA230A" w:rsidRDefault="001F1EF4" w:rsidP="004E5BD6">
            <w:pPr>
              <w:jc w:val="center"/>
              <w:rPr>
                <w:sz w:val="20"/>
                <w:szCs w:val="20"/>
                <w:lang w:val="en-US"/>
              </w:rPr>
            </w:pPr>
            <w:r w:rsidRPr="00AA230A">
              <w:rPr>
                <w:sz w:val="20"/>
                <w:szCs w:val="20"/>
                <w:lang w:val="en-US"/>
              </w:rPr>
              <w:t>Instructor</w:t>
            </w:r>
          </w:p>
        </w:tc>
        <w:tc>
          <w:tcPr>
            <w:tcW w:w="1200" w:type="dxa"/>
            <w:tcBorders>
              <w:top w:val="nil"/>
              <w:left w:val="nil"/>
              <w:bottom w:val="nil"/>
              <w:right w:val="nil"/>
            </w:tcBorders>
            <w:shd w:val="clear" w:color="auto" w:fill="auto"/>
            <w:vAlign w:val="bottom"/>
          </w:tcPr>
          <w:p w:rsidR="001F1EF4" w:rsidRPr="00AA230A" w:rsidRDefault="001F1EF4" w:rsidP="004E5BD6">
            <w:pPr>
              <w:jc w:val="center"/>
              <w:rPr>
                <w:sz w:val="20"/>
                <w:szCs w:val="20"/>
                <w:lang w:val="en-US"/>
              </w:rPr>
            </w:pPr>
            <w:r w:rsidRPr="00AA230A">
              <w:rPr>
                <w:sz w:val="20"/>
                <w:szCs w:val="20"/>
                <w:lang w:val="en-US"/>
              </w:rPr>
              <w:t xml:space="preserve">Course </w:t>
            </w:r>
          </w:p>
        </w:tc>
        <w:tc>
          <w:tcPr>
            <w:tcW w:w="1200" w:type="dxa"/>
            <w:tcBorders>
              <w:top w:val="nil"/>
              <w:left w:val="nil"/>
              <w:bottom w:val="nil"/>
              <w:right w:val="nil"/>
            </w:tcBorders>
            <w:shd w:val="clear" w:color="auto" w:fill="auto"/>
            <w:vAlign w:val="bottom"/>
          </w:tcPr>
          <w:p w:rsidR="001F1EF4" w:rsidRPr="00AA230A" w:rsidRDefault="001F1EF4" w:rsidP="004E5BD6">
            <w:pPr>
              <w:jc w:val="center"/>
              <w:rPr>
                <w:sz w:val="20"/>
                <w:szCs w:val="20"/>
                <w:lang w:val="en-US"/>
              </w:rPr>
            </w:pPr>
            <w:r w:rsidRPr="00AA230A">
              <w:rPr>
                <w:sz w:val="20"/>
                <w:szCs w:val="20"/>
                <w:lang w:val="en-US"/>
              </w:rPr>
              <w:t>Instructor</w:t>
            </w:r>
          </w:p>
        </w:tc>
      </w:tr>
      <w:tr w:rsidR="001F1EF4" w:rsidRPr="00AA230A" w:rsidTr="004E5BD6">
        <w:trPr>
          <w:trHeight w:val="285"/>
          <w:jc w:val="center"/>
        </w:trPr>
        <w:tc>
          <w:tcPr>
            <w:tcW w:w="2206" w:type="dxa"/>
            <w:tcBorders>
              <w:top w:val="nil"/>
              <w:left w:val="nil"/>
              <w:bottom w:val="nil"/>
              <w:right w:val="nil"/>
            </w:tcBorders>
            <w:shd w:val="clear" w:color="auto" w:fill="auto"/>
            <w:vAlign w:val="bottom"/>
          </w:tcPr>
          <w:p w:rsidR="001F1EF4" w:rsidRPr="00AA230A" w:rsidRDefault="001F1EF4" w:rsidP="004E5BD6">
            <w:pPr>
              <w:jc w:val="right"/>
              <w:rPr>
                <w:sz w:val="20"/>
                <w:szCs w:val="20"/>
                <w:lang w:val="en-US"/>
              </w:rPr>
            </w:pPr>
            <w:r w:rsidRPr="00AA230A">
              <w:rPr>
                <w:sz w:val="20"/>
                <w:szCs w:val="20"/>
                <w:lang w:val="en-US"/>
              </w:rPr>
              <w:t>Introduction to Statistics</w:t>
            </w:r>
          </w:p>
        </w:tc>
        <w:tc>
          <w:tcPr>
            <w:tcW w:w="1200" w:type="dxa"/>
            <w:tcBorders>
              <w:top w:val="nil"/>
              <w:left w:val="nil"/>
              <w:bottom w:val="nil"/>
              <w:right w:val="nil"/>
            </w:tcBorders>
            <w:shd w:val="clear" w:color="auto" w:fill="auto"/>
            <w:vAlign w:val="bottom"/>
          </w:tcPr>
          <w:p w:rsidR="001F1EF4" w:rsidRPr="00AA230A" w:rsidRDefault="001F1EF4" w:rsidP="004E5BD6">
            <w:pPr>
              <w:jc w:val="center"/>
              <w:rPr>
                <w:sz w:val="20"/>
                <w:szCs w:val="20"/>
                <w:lang w:val="en-US"/>
              </w:rPr>
            </w:pPr>
            <w:r w:rsidRPr="00AA230A">
              <w:rPr>
                <w:sz w:val="20"/>
                <w:szCs w:val="20"/>
                <w:lang w:val="en-US"/>
              </w:rPr>
              <w:t>5.69</w:t>
            </w:r>
          </w:p>
        </w:tc>
        <w:tc>
          <w:tcPr>
            <w:tcW w:w="1200" w:type="dxa"/>
            <w:tcBorders>
              <w:top w:val="nil"/>
              <w:left w:val="nil"/>
              <w:bottom w:val="nil"/>
              <w:right w:val="nil"/>
            </w:tcBorders>
            <w:shd w:val="clear" w:color="auto" w:fill="auto"/>
            <w:vAlign w:val="bottom"/>
          </w:tcPr>
          <w:p w:rsidR="001F1EF4" w:rsidRPr="00AA230A" w:rsidRDefault="001F1EF4" w:rsidP="004E5BD6">
            <w:pPr>
              <w:jc w:val="center"/>
              <w:rPr>
                <w:sz w:val="20"/>
                <w:szCs w:val="20"/>
                <w:lang w:val="en-US"/>
              </w:rPr>
            </w:pPr>
            <w:r w:rsidRPr="00AA230A">
              <w:rPr>
                <w:sz w:val="20"/>
                <w:szCs w:val="20"/>
                <w:lang w:val="en-US"/>
              </w:rPr>
              <w:t>6.31</w:t>
            </w:r>
          </w:p>
        </w:tc>
        <w:tc>
          <w:tcPr>
            <w:tcW w:w="1200" w:type="dxa"/>
            <w:tcBorders>
              <w:top w:val="nil"/>
              <w:left w:val="nil"/>
              <w:bottom w:val="nil"/>
              <w:right w:val="nil"/>
            </w:tcBorders>
            <w:shd w:val="clear" w:color="auto" w:fill="auto"/>
            <w:vAlign w:val="bottom"/>
          </w:tcPr>
          <w:p w:rsidR="001F1EF4" w:rsidRPr="00AA230A" w:rsidRDefault="001F1EF4" w:rsidP="004E5BD6">
            <w:pPr>
              <w:jc w:val="center"/>
              <w:rPr>
                <w:sz w:val="20"/>
                <w:szCs w:val="20"/>
                <w:lang w:val="en-US"/>
              </w:rPr>
            </w:pPr>
            <w:r w:rsidRPr="00AA230A">
              <w:rPr>
                <w:sz w:val="20"/>
                <w:szCs w:val="20"/>
                <w:lang w:val="en-US"/>
              </w:rPr>
              <w:t>7.35</w:t>
            </w:r>
          </w:p>
        </w:tc>
        <w:tc>
          <w:tcPr>
            <w:tcW w:w="1200" w:type="dxa"/>
            <w:tcBorders>
              <w:top w:val="nil"/>
              <w:left w:val="nil"/>
              <w:bottom w:val="nil"/>
              <w:right w:val="nil"/>
            </w:tcBorders>
            <w:shd w:val="clear" w:color="auto" w:fill="auto"/>
            <w:vAlign w:val="bottom"/>
          </w:tcPr>
          <w:p w:rsidR="001F1EF4" w:rsidRPr="00AA230A" w:rsidRDefault="001F1EF4" w:rsidP="004E5BD6">
            <w:pPr>
              <w:jc w:val="center"/>
              <w:rPr>
                <w:sz w:val="20"/>
                <w:szCs w:val="20"/>
                <w:lang w:val="en-US"/>
              </w:rPr>
            </w:pPr>
            <w:r w:rsidRPr="00AA230A">
              <w:rPr>
                <w:sz w:val="20"/>
                <w:szCs w:val="20"/>
                <w:lang w:val="en-US"/>
              </w:rPr>
              <w:t>7.67</w:t>
            </w:r>
          </w:p>
        </w:tc>
      </w:tr>
      <w:tr w:rsidR="001F1EF4" w:rsidRPr="00AA230A" w:rsidTr="004E5BD6">
        <w:trPr>
          <w:trHeight w:val="270"/>
          <w:jc w:val="center"/>
        </w:trPr>
        <w:tc>
          <w:tcPr>
            <w:tcW w:w="2206" w:type="dxa"/>
            <w:tcBorders>
              <w:top w:val="nil"/>
              <w:left w:val="nil"/>
              <w:bottom w:val="nil"/>
              <w:right w:val="nil"/>
            </w:tcBorders>
            <w:shd w:val="clear" w:color="auto" w:fill="auto"/>
            <w:vAlign w:val="bottom"/>
          </w:tcPr>
          <w:p w:rsidR="001F1EF4" w:rsidRPr="00AA230A" w:rsidRDefault="001F1EF4" w:rsidP="004E5BD6">
            <w:pPr>
              <w:jc w:val="right"/>
              <w:rPr>
                <w:sz w:val="20"/>
                <w:szCs w:val="20"/>
                <w:lang w:val="en-US"/>
              </w:rPr>
            </w:pPr>
            <w:r w:rsidRPr="00AA230A">
              <w:rPr>
                <w:sz w:val="20"/>
                <w:szCs w:val="20"/>
                <w:lang w:val="en-US"/>
              </w:rPr>
              <w:t>Average of the major</w:t>
            </w:r>
          </w:p>
        </w:tc>
        <w:tc>
          <w:tcPr>
            <w:tcW w:w="1200" w:type="dxa"/>
            <w:tcBorders>
              <w:top w:val="nil"/>
              <w:left w:val="nil"/>
              <w:bottom w:val="nil"/>
              <w:right w:val="nil"/>
            </w:tcBorders>
            <w:shd w:val="clear" w:color="auto" w:fill="auto"/>
            <w:vAlign w:val="bottom"/>
          </w:tcPr>
          <w:p w:rsidR="001F1EF4" w:rsidRPr="00AA230A" w:rsidRDefault="001F1EF4" w:rsidP="004E5BD6">
            <w:pPr>
              <w:jc w:val="center"/>
              <w:rPr>
                <w:sz w:val="20"/>
                <w:szCs w:val="20"/>
                <w:lang w:val="en-US"/>
              </w:rPr>
            </w:pPr>
            <w:r w:rsidRPr="00AA230A">
              <w:rPr>
                <w:sz w:val="20"/>
                <w:szCs w:val="20"/>
                <w:lang w:val="en-US"/>
              </w:rPr>
              <w:t>6.79</w:t>
            </w:r>
          </w:p>
        </w:tc>
        <w:tc>
          <w:tcPr>
            <w:tcW w:w="1200" w:type="dxa"/>
            <w:tcBorders>
              <w:top w:val="nil"/>
              <w:left w:val="nil"/>
              <w:bottom w:val="nil"/>
              <w:right w:val="nil"/>
            </w:tcBorders>
            <w:shd w:val="clear" w:color="auto" w:fill="auto"/>
            <w:vAlign w:val="bottom"/>
          </w:tcPr>
          <w:p w:rsidR="001F1EF4" w:rsidRPr="00AA230A" w:rsidRDefault="001F1EF4" w:rsidP="004E5BD6">
            <w:pPr>
              <w:jc w:val="center"/>
              <w:rPr>
                <w:sz w:val="20"/>
                <w:szCs w:val="20"/>
                <w:lang w:val="en-US"/>
              </w:rPr>
            </w:pPr>
            <w:r w:rsidRPr="00AA230A">
              <w:rPr>
                <w:sz w:val="20"/>
                <w:szCs w:val="20"/>
                <w:lang w:val="en-US"/>
              </w:rPr>
              <w:t>7.15</w:t>
            </w:r>
          </w:p>
        </w:tc>
        <w:tc>
          <w:tcPr>
            <w:tcW w:w="1200" w:type="dxa"/>
            <w:tcBorders>
              <w:top w:val="nil"/>
              <w:left w:val="nil"/>
              <w:bottom w:val="nil"/>
              <w:right w:val="nil"/>
            </w:tcBorders>
            <w:shd w:val="clear" w:color="auto" w:fill="auto"/>
            <w:vAlign w:val="bottom"/>
          </w:tcPr>
          <w:p w:rsidR="001F1EF4" w:rsidRPr="00AA230A" w:rsidRDefault="001F1EF4" w:rsidP="004E5BD6">
            <w:pPr>
              <w:jc w:val="center"/>
              <w:rPr>
                <w:sz w:val="20"/>
                <w:szCs w:val="20"/>
                <w:lang w:val="en-US"/>
              </w:rPr>
            </w:pPr>
            <w:r w:rsidRPr="00AA230A">
              <w:rPr>
                <w:sz w:val="20"/>
                <w:szCs w:val="20"/>
                <w:lang w:val="en-US"/>
              </w:rPr>
              <w:t>7.23</w:t>
            </w:r>
          </w:p>
        </w:tc>
        <w:tc>
          <w:tcPr>
            <w:tcW w:w="1200" w:type="dxa"/>
            <w:tcBorders>
              <w:top w:val="nil"/>
              <w:left w:val="nil"/>
              <w:bottom w:val="nil"/>
              <w:right w:val="nil"/>
            </w:tcBorders>
            <w:shd w:val="clear" w:color="auto" w:fill="auto"/>
            <w:vAlign w:val="bottom"/>
          </w:tcPr>
          <w:p w:rsidR="001F1EF4" w:rsidRPr="00AA230A" w:rsidRDefault="001F1EF4" w:rsidP="004E5BD6">
            <w:pPr>
              <w:jc w:val="center"/>
              <w:rPr>
                <w:sz w:val="20"/>
                <w:szCs w:val="20"/>
                <w:lang w:val="en-US"/>
              </w:rPr>
            </w:pPr>
            <w:r w:rsidRPr="00AA230A">
              <w:rPr>
                <w:sz w:val="20"/>
                <w:szCs w:val="20"/>
                <w:lang w:val="en-US"/>
              </w:rPr>
              <w:t>7.67</w:t>
            </w:r>
          </w:p>
        </w:tc>
      </w:tr>
      <w:tr w:rsidR="001F1EF4" w:rsidRPr="00AA230A" w:rsidTr="004E5BD6">
        <w:trPr>
          <w:trHeight w:val="255"/>
          <w:jc w:val="center"/>
        </w:trPr>
        <w:tc>
          <w:tcPr>
            <w:tcW w:w="2206" w:type="dxa"/>
            <w:tcBorders>
              <w:top w:val="nil"/>
              <w:left w:val="nil"/>
              <w:bottom w:val="nil"/>
              <w:right w:val="nil"/>
            </w:tcBorders>
            <w:shd w:val="clear" w:color="auto" w:fill="auto"/>
            <w:noWrap/>
            <w:vAlign w:val="bottom"/>
          </w:tcPr>
          <w:p w:rsidR="001F1EF4" w:rsidRPr="00AA230A" w:rsidRDefault="001F1EF4" w:rsidP="004E5BD6">
            <w:pPr>
              <w:jc w:val="right"/>
              <w:rPr>
                <w:sz w:val="20"/>
                <w:szCs w:val="20"/>
                <w:lang w:val="en-US"/>
              </w:rPr>
            </w:pPr>
            <w:r w:rsidRPr="00AA230A">
              <w:rPr>
                <w:sz w:val="20"/>
                <w:szCs w:val="20"/>
                <w:lang w:val="en-US"/>
              </w:rPr>
              <w:t>Difference</w:t>
            </w:r>
          </w:p>
        </w:tc>
        <w:tc>
          <w:tcPr>
            <w:tcW w:w="1200" w:type="dxa"/>
            <w:tcBorders>
              <w:top w:val="nil"/>
              <w:left w:val="nil"/>
              <w:bottom w:val="nil"/>
              <w:right w:val="nil"/>
            </w:tcBorders>
            <w:shd w:val="clear" w:color="auto" w:fill="auto"/>
            <w:noWrap/>
            <w:vAlign w:val="bottom"/>
          </w:tcPr>
          <w:p w:rsidR="001F1EF4" w:rsidRPr="00AA230A" w:rsidRDefault="001F1EF4" w:rsidP="004E5BD6">
            <w:pPr>
              <w:jc w:val="center"/>
              <w:rPr>
                <w:sz w:val="20"/>
                <w:szCs w:val="20"/>
                <w:lang w:val="en-US"/>
              </w:rPr>
            </w:pPr>
            <w:r w:rsidRPr="00AA230A">
              <w:rPr>
                <w:sz w:val="20"/>
                <w:szCs w:val="20"/>
                <w:lang w:val="en-US"/>
              </w:rPr>
              <w:t>-1.1</w:t>
            </w:r>
          </w:p>
        </w:tc>
        <w:tc>
          <w:tcPr>
            <w:tcW w:w="1200" w:type="dxa"/>
            <w:tcBorders>
              <w:top w:val="nil"/>
              <w:left w:val="nil"/>
              <w:bottom w:val="nil"/>
              <w:right w:val="nil"/>
            </w:tcBorders>
            <w:shd w:val="clear" w:color="auto" w:fill="auto"/>
            <w:noWrap/>
            <w:vAlign w:val="bottom"/>
          </w:tcPr>
          <w:p w:rsidR="001F1EF4" w:rsidRPr="00AA230A" w:rsidRDefault="001F1EF4" w:rsidP="004E5BD6">
            <w:pPr>
              <w:jc w:val="center"/>
              <w:rPr>
                <w:sz w:val="20"/>
                <w:szCs w:val="20"/>
                <w:lang w:val="en-US"/>
              </w:rPr>
            </w:pPr>
            <w:r w:rsidRPr="00AA230A">
              <w:rPr>
                <w:sz w:val="20"/>
                <w:szCs w:val="20"/>
                <w:lang w:val="en-US"/>
              </w:rPr>
              <w:t>-0.84</w:t>
            </w:r>
          </w:p>
        </w:tc>
        <w:tc>
          <w:tcPr>
            <w:tcW w:w="1200" w:type="dxa"/>
            <w:tcBorders>
              <w:top w:val="nil"/>
              <w:left w:val="nil"/>
              <w:bottom w:val="nil"/>
              <w:right w:val="nil"/>
            </w:tcBorders>
            <w:shd w:val="clear" w:color="auto" w:fill="auto"/>
            <w:noWrap/>
            <w:vAlign w:val="bottom"/>
          </w:tcPr>
          <w:p w:rsidR="001F1EF4" w:rsidRPr="00AA230A" w:rsidRDefault="001F1EF4" w:rsidP="004E5BD6">
            <w:pPr>
              <w:jc w:val="center"/>
              <w:rPr>
                <w:sz w:val="20"/>
                <w:szCs w:val="20"/>
                <w:lang w:val="en-US"/>
              </w:rPr>
            </w:pPr>
            <w:r w:rsidRPr="00AA230A">
              <w:rPr>
                <w:sz w:val="20"/>
                <w:szCs w:val="20"/>
                <w:lang w:val="en-US"/>
              </w:rPr>
              <w:t>0.12</w:t>
            </w:r>
          </w:p>
        </w:tc>
        <w:tc>
          <w:tcPr>
            <w:tcW w:w="1200" w:type="dxa"/>
            <w:tcBorders>
              <w:top w:val="nil"/>
              <w:left w:val="nil"/>
              <w:bottom w:val="nil"/>
              <w:right w:val="nil"/>
            </w:tcBorders>
            <w:shd w:val="clear" w:color="auto" w:fill="auto"/>
            <w:noWrap/>
            <w:vAlign w:val="bottom"/>
          </w:tcPr>
          <w:p w:rsidR="001F1EF4" w:rsidRPr="00AA230A" w:rsidRDefault="001F1EF4" w:rsidP="004E5BD6">
            <w:pPr>
              <w:jc w:val="center"/>
              <w:rPr>
                <w:sz w:val="20"/>
                <w:szCs w:val="20"/>
                <w:lang w:val="en-US"/>
              </w:rPr>
            </w:pPr>
            <w:r w:rsidRPr="00AA230A">
              <w:rPr>
                <w:sz w:val="20"/>
                <w:szCs w:val="20"/>
                <w:lang w:val="en-US"/>
              </w:rPr>
              <w:t>0.0</w:t>
            </w:r>
          </w:p>
        </w:tc>
      </w:tr>
    </w:tbl>
    <w:p w:rsidR="001F1EF4" w:rsidRDefault="001F1EF4" w:rsidP="001F1EF4">
      <w:pPr>
        <w:rPr>
          <w:lang w:val="en-US"/>
        </w:rPr>
      </w:pPr>
    </w:p>
    <w:p w:rsidR="001F1EF4" w:rsidRDefault="001F1EF4" w:rsidP="001F1EF4">
      <w:pPr>
        <w:jc w:val="both"/>
        <w:rPr>
          <w:lang w:val="en-US"/>
        </w:rPr>
      </w:pPr>
      <w:r>
        <w:rPr>
          <w:lang w:val="en-US"/>
        </w:rPr>
        <w:t xml:space="preserve">Although I have no specific metrics on students’ participation in lecture sessions, I have observed an increased participation by female students in class discussions. Also, whereas male students tended to outnumber female students in traditional oral presentations of research portfolios, a gender balance has always been found in the poster session as regards students presenting their group work. </w:t>
      </w:r>
    </w:p>
    <w:p w:rsidR="001F1EF4" w:rsidRDefault="001F1EF4" w:rsidP="001F1EF4">
      <w:pPr>
        <w:jc w:val="both"/>
        <w:rPr>
          <w:lang w:val="en-US"/>
        </w:rPr>
      </w:pPr>
    </w:p>
    <w:p w:rsidR="00F44F91" w:rsidRDefault="00F44F91">
      <w:bookmarkStart w:id="0" w:name="_GoBack"/>
      <w:bookmarkEnd w:id="0"/>
    </w:p>
    <w:sectPr w:rsidR="00F44F91">
      <w:footerReference w:type="even" r:id="rId5"/>
      <w:footerReference w:type="default" r:id="rId6"/>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6A9" w:rsidRDefault="001F1EF4" w:rsidP="00ED35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36A9" w:rsidRDefault="001F1E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6A9" w:rsidRDefault="001F1EF4" w:rsidP="00ED35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036A9" w:rsidRDefault="001F1EF4">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EF4"/>
    <w:rsid w:val="001F1EF4"/>
    <w:rsid w:val="004B782D"/>
    <w:rsid w:val="00804C95"/>
    <w:rsid w:val="00F44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5DC4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EF4"/>
    <w:rPr>
      <w:rFonts w:ascii="Times New Roman" w:eastAsia="SimSun" w:hAnsi="Times New Roman" w:cs="Times New Roman"/>
      <w:lang w:val="ca-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cript">
    <w:name w:val="transcript"/>
    <w:basedOn w:val="Normal"/>
    <w:rsid w:val="004B782D"/>
    <w:pPr>
      <w:ind w:left="810" w:hanging="1080"/>
    </w:pPr>
    <w:rPr>
      <w:rFonts w:asciiTheme="minorHAnsi" w:eastAsiaTheme="minorEastAsia" w:hAnsiTheme="minorHAnsi" w:cstheme="minorBidi"/>
      <w:lang w:val="en-US" w:eastAsia="en-US"/>
    </w:rPr>
  </w:style>
  <w:style w:type="character" w:customStyle="1" w:styleId="PS-Heading1">
    <w:name w:val="PS - Heading 1"/>
    <w:basedOn w:val="DefaultParagraphFont"/>
    <w:uiPriority w:val="1"/>
    <w:qFormat/>
    <w:rsid w:val="00804C95"/>
    <w:rPr>
      <w:rFonts w:ascii="Times New Roman" w:hAnsi="Times New Roman" w:cs="Times New Roman"/>
      <w:b/>
      <w:bCs/>
      <w:caps/>
      <w:smallCaps w:val="0"/>
      <w:color w:val="auto"/>
      <w:sz w:val="22"/>
      <w:szCs w:val="22"/>
      <w:u w:val="none"/>
    </w:rPr>
  </w:style>
  <w:style w:type="character" w:customStyle="1" w:styleId="PS-Heading2">
    <w:name w:val="PS- Heading 2"/>
    <w:basedOn w:val="PS-Heading1"/>
    <w:autoRedefine/>
    <w:uiPriority w:val="1"/>
    <w:qFormat/>
    <w:rsid w:val="00804C95"/>
    <w:rPr>
      <w:rFonts w:ascii="Times New Roman" w:hAnsi="Times New Roman" w:cs="Times New Roman"/>
      <w:b/>
      <w:bCs/>
      <w:caps/>
      <w:smallCaps w:val="0"/>
      <w:color w:val="auto"/>
      <w:sz w:val="22"/>
      <w:szCs w:val="24"/>
      <w:u w:val="none"/>
    </w:rPr>
  </w:style>
  <w:style w:type="character" w:customStyle="1" w:styleId="apple-converted-space">
    <w:name w:val="apple-converted-space"/>
    <w:basedOn w:val="DefaultParagraphFont"/>
    <w:rsid w:val="00804C95"/>
  </w:style>
  <w:style w:type="character" w:customStyle="1" w:styleId="PS-Heading3">
    <w:name w:val="PS - Heading 3"/>
    <w:basedOn w:val="PS-Heading1"/>
    <w:uiPriority w:val="1"/>
    <w:qFormat/>
    <w:rsid w:val="00804C95"/>
    <w:rPr>
      <w:rFonts w:ascii="Times New Roman" w:hAnsi="Times New Roman" w:cs="Times New Roman"/>
      <w:b/>
      <w:bCs/>
      <w:i/>
      <w:iCs/>
      <w:caps w:val="0"/>
      <w:smallCaps w:val="0"/>
      <w:color w:val="auto"/>
      <w:sz w:val="24"/>
      <w:szCs w:val="24"/>
      <w:u w:val="none"/>
    </w:rPr>
  </w:style>
  <w:style w:type="paragraph" w:styleId="Footer">
    <w:name w:val="footer"/>
    <w:basedOn w:val="Normal"/>
    <w:link w:val="FooterChar"/>
    <w:rsid w:val="001F1EF4"/>
    <w:pPr>
      <w:tabs>
        <w:tab w:val="center" w:pos="4252"/>
        <w:tab w:val="right" w:pos="8504"/>
      </w:tabs>
    </w:pPr>
  </w:style>
  <w:style w:type="character" w:customStyle="1" w:styleId="FooterChar">
    <w:name w:val="Footer Char"/>
    <w:basedOn w:val="DefaultParagraphFont"/>
    <w:link w:val="Footer"/>
    <w:rsid w:val="001F1EF4"/>
    <w:rPr>
      <w:rFonts w:ascii="Times New Roman" w:eastAsia="SimSun" w:hAnsi="Times New Roman" w:cs="Times New Roman"/>
      <w:lang w:val="ca-ES" w:eastAsia="zh-CN"/>
    </w:rPr>
  </w:style>
  <w:style w:type="character" w:styleId="PageNumber">
    <w:name w:val="page number"/>
    <w:basedOn w:val="DefaultParagraphFont"/>
    <w:rsid w:val="001F1E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EF4"/>
    <w:rPr>
      <w:rFonts w:ascii="Times New Roman" w:eastAsia="SimSun" w:hAnsi="Times New Roman" w:cs="Times New Roman"/>
      <w:lang w:val="ca-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cript">
    <w:name w:val="transcript"/>
    <w:basedOn w:val="Normal"/>
    <w:rsid w:val="004B782D"/>
    <w:pPr>
      <w:ind w:left="810" w:hanging="1080"/>
    </w:pPr>
    <w:rPr>
      <w:rFonts w:asciiTheme="minorHAnsi" w:eastAsiaTheme="minorEastAsia" w:hAnsiTheme="minorHAnsi" w:cstheme="minorBidi"/>
      <w:lang w:val="en-US" w:eastAsia="en-US"/>
    </w:rPr>
  </w:style>
  <w:style w:type="character" w:customStyle="1" w:styleId="PS-Heading1">
    <w:name w:val="PS - Heading 1"/>
    <w:basedOn w:val="DefaultParagraphFont"/>
    <w:uiPriority w:val="1"/>
    <w:qFormat/>
    <w:rsid w:val="00804C95"/>
    <w:rPr>
      <w:rFonts w:ascii="Times New Roman" w:hAnsi="Times New Roman" w:cs="Times New Roman"/>
      <w:b/>
      <w:bCs/>
      <w:caps/>
      <w:smallCaps w:val="0"/>
      <w:color w:val="auto"/>
      <w:sz w:val="22"/>
      <w:szCs w:val="22"/>
      <w:u w:val="none"/>
    </w:rPr>
  </w:style>
  <w:style w:type="character" w:customStyle="1" w:styleId="PS-Heading2">
    <w:name w:val="PS- Heading 2"/>
    <w:basedOn w:val="PS-Heading1"/>
    <w:autoRedefine/>
    <w:uiPriority w:val="1"/>
    <w:qFormat/>
    <w:rsid w:val="00804C95"/>
    <w:rPr>
      <w:rFonts w:ascii="Times New Roman" w:hAnsi="Times New Roman" w:cs="Times New Roman"/>
      <w:b/>
      <w:bCs/>
      <w:caps/>
      <w:smallCaps w:val="0"/>
      <w:color w:val="auto"/>
      <w:sz w:val="22"/>
      <w:szCs w:val="24"/>
      <w:u w:val="none"/>
    </w:rPr>
  </w:style>
  <w:style w:type="character" w:customStyle="1" w:styleId="apple-converted-space">
    <w:name w:val="apple-converted-space"/>
    <w:basedOn w:val="DefaultParagraphFont"/>
    <w:rsid w:val="00804C95"/>
  </w:style>
  <w:style w:type="character" w:customStyle="1" w:styleId="PS-Heading3">
    <w:name w:val="PS - Heading 3"/>
    <w:basedOn w:val="PS-Heading1"/>
    <w:uiPriority w:val="1"/>
    <w:qFormat/>
    <w:rsid w:val="00804C95"/>
    <w:rPr>
      <w:rFonts w:ascii="Times New Roman" w:hAnsi="Times New Roman" w:cs="Times New Roman"/>
      <w:b/>
      <w:bCs/>
      <w:i/>
      <w:iCs/>
      <w:caps w:val="0"/>
      <w:smallCaps w:val="0"/>
      <w:color w:val="auto"/>
      <w:sz w:val="24"/>
      <w:szCs w:val="24"/>
      <w:u w:val="none"/>
    </w:rPr>
  </w:style>
  <w:style w:type="paragraph" w:styleId="Footer">
    <w:name w:val="footer"/>
    <w:basedOn w:val="Normal"/>
    <w:link w:val="FooterChar"/>
    <w:rsid w:val="001F1EF4"/>
    <w:pPr>
      <w:tabs>
        <w:tab w:val="center" w:pos="4252"/>
        <w:tab w:val="right" w:pos="8504"/>
      </w:tabs>
    </w:pPr>
  </w:style>
  <w:style w:type="character" w:customStyle="1" w:styleId="FooterChar">
    <w:name w:val="Footer Char"/>
    <w:basedOn w:val="DefaultParagraphFont"/>
    <w:link w:val="Footer"/>
    <w:rsid w:val="001F1EF4"/>
    <w:rPr>
      <w:rFonts w:ascii="Times New Roman" w:eastAsia="SimSun" w:hAnsi="Times New Roman" w:cs="Times New Roman"/>
      <w:lang w:val="ca-ES" w:eastAsia="zh-CN"/>
    </w:rPr>
  </w:style>
  <w:style w:type="character" w:styleId="PageNumber">
    <w:name w:val="page number"/>
    <w:basedOn w:val="DefaultParagraphFont"/>
    <w:rsid w:val="001F1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1258</Characters>
  <Application>Microsoft Macintosh Word</Application>
  <DocSecurity>0</DocSecurity>
  <Lines>10</Lines>
  <Paragraphs>2</Paragraphs>
  <ScaleCrop>false</ScaleCrop>
  <Company>APSA</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 Szymanski</dc:creator>
  <cp:keywords/>
  <dc:description/>
  <cp:lastModifiedBy>Celina Szymanski</cp:lastModifiedBy>
  <cp:revision>1</cp:revision>
  <dcterms:created xsi:type="dcterms:W3CDTF">2016-04-12T19:19:00Z</dcterms:created>
  <dcterms:modified xsi:type="dcterms:W3CDTF">2016-04-12T19:19:00Z</dcterms:modified>
</cp:coreProperties>
</file>