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48C" w14:textId="49B68895" w:rsidR="00CE36E8" w:rsidRPr="002C0A81" w:rsidRDefault="00CE36E8" w:rsidP="00BF4B8F">
      <w:pPr>
        <w:shd w:val="clear" w:color="auto" w:fill="FFFFFF"/>
        <w:spacing w:before="12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C0A81">
        <w:rPr>
          <w:rFonts w:asciiTheme="majorBidi" w:hAnsiTheme="majorBidi" w:cstheme="majorBidi"/>
          <w:b/>
          <w:bCs/>
          <w:sz w:val="28"/>
          <w:szCs w:val="28"/>
        </w:rPr>
        <w:t xml:space="preserve">Supplementary </w:t>
      </w:r>
      <w:r w:rsidR="000D537C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2C0A81">
        <w:rPr>
          <w:rFonts w:asciiTheme="majorBidi" w:hAnsiTheme="majorBidi" w:cstheme="majorBidi"/>
          <w:b/>
          <w:bCs/>
          <w:sz w:val="28"/>
          <w:szCs w:val="28"/>
        </w:rPr>
        <w:t xml:space="preserve">aterial </w:t>
      </w:r>
      <w:r w:rsidR="000D537C">
        <w:rPr>
          <w:rFonts w:asciiTheme="majorBidi" w:hAnsiTheme="majorBidi" w:cstheme="majorBidi"/>
          <w:b/>
          <w:bCs/>
          <w:sz w:val="28"/>
          <w:szCs w:val="28"/>
        </w:rPr>
        <w:t>II:</w:t>
      </w:r>
    </w:p>
    <w:p w14:paraId="6B99B132" w14:textId="5E65EDC5" w:rsidR="00BF4B8F" w:rsidRDefault="00BF4B8F" w:rsidP="00BF4B8F">
      <w:pPr>
        <w:shd w:val="clear" w:color="auto" w:fill="FFFFFF"/>
        <w:spacing w:before="12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Specific contents that Alumni think important for COVID-19 response, but </w:t>
      </w:r>
      <w:proofErr w:type="gramStart"/>
      <w:r>
        <w:rPr>
          <w:rFonts w:asciiTheme="majorBidi" w:hAnsiTheme="majorBidi" w:cstheme="majorBidi"/>
          <w:b/>
          <w:bCs/>
        </w:rPr>
        <w:t>was not addressed</w:t>
      </w:r>
      <w:proofErr w:type="gramEnd"/>
      <w:r>
        <w:rPr>
          <w:rFonts w:asciiTheme="majorBidi" w:hAnsiTheme="majorBidi" w:cstheme="majorBidi"/>
          <w:b/>
          <w:bCs/>
        </w:rPr>
        <w:t xml:space="preserve"> by EMDM (n=82)</w:t>
      </w:r>
    </w:p>
    <w:tbl>
      <w:tblPr>
        <w:tblW w:w="9546" w:type="dxa"/>
        <w:tblLook w:val="04A0" w:firstRow="1" w:lastRow="0" w:firstColumn="1" w:lastColumn="0" w:noHBand="0" w:noVBand="1"/>
      </w:tblPr>
      <w:tblGrid>
        <w:gridCol w:w="1755"/>
        <w:gridCol w:w="1827"/>
        <w:gridCol w:w="4996"/>
        <w:gridCol w:w="968"/>
      </w:tblGrid>
      <w:tr w:rsidR="00BF4B8F" w:rsidRPr="00590A48" w14:paraId="220DE8BF" w14:textId="77777777" w:rsidTr="00902D1D">
        <w:trPr>
          <w:trHeight w:val="289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2FC2D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Course unit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51F5A3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Specific topic</w:t>
            </w: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80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Specific Content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E4A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No.</w:t>
            </w:r>
          </w:p>
        </w:tc>
      </w:tr>
      <w:tr w:rsidR="00BF4B8F" w:rsidRPr="00590A48" w14:paraId="073178C0" w14:textId="77777777" w:rsidTr="00902D1D">
        <w:trPr>
          <w:trHeight w:val="289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A6B56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Introduction to disaster medicine 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889742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AB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D1B2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1</w:t>
            </w:r>
          </w:p>
        </w:tc>
      </w:tr>
      <w:tr w:rsidR="00BF4B8F" w:rsidRPr="00590A48" w14:paraId="659AEAE1" w14:textId="77777777" w:rsidTr="00902D1D">
        <w:trPr>
          <w:trHeight w:val="289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F2247C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6E6E8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350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The impact of a global disaster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5D7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47A3EC79" w14:textId="77777777" w:rsidTr="00902D1D">
        <w:trPr>
          <w:trHeight w:val="289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331AAA9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Disaster Management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36CBE9B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1668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2F3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73</w:t>
            </w:r>
          </w:p>
        </w:tc>
      </w:tr>
      <w:tr w:rsidR="00BF4B8F" w:rsidRPr="00590A48" w14:paraId="65A3B5C9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76B3C0A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68F20F85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Biological emergencies, Pandemics /outbreak response, and /or infectious diseases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294A4725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1982A83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36</w:t>
            </w:r>
          </w:p>
        </w:tc>
      </w:tr>
      <w:tr w:rsidR="00BF4B8F" w:rsidRPr="00590A48" w14:paraId="0B147363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5481C3D3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11424D66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379FEA1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Civil-Military Coordination in Pandemics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CE367DE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7675F053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2A9B583C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2494C346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7A142739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Clinical management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231AAE4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418AECDE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259197F7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5D7FA34A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04A82F7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Infection prevention control (IPC)/ personal protective equipment (PPE)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330C88F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3</w:t>
            </w:r>
          </w:p>
        </w:tc>
      </w:tr>
      <w:tr w:rsidR="00BF4B8F" w:rsidRPr="00590A48" w14:paraId="50CEF988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09ADCF1A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6BEED2B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441782A3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International health regulation (IHR)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4FB894C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68717379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2F47B6D7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6D3E272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0471D7B9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Mass isolation and quarantine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E6D76C0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6C5CD56D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6367CCFC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202FCC3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64B95C2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Vaccine (Vaccination/Immunity/ relationship of pharmaceutical industry)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6120529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3</w:t>
            </w:r>
          </w:p>
        </w:tc>
      </w:tr>
      <w:tr w:rsidR="00BF4B8F" w:rsidRPr="00590A48" w14:paraId="4A92D36C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4074A72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563CE353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78E9B96C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Virology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97B4F02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2E28D7CF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7DC5ABF3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236281B0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151612E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(blank)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ADF28B1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25</w:t>
            </w:r>
          </w:p>
        </w:tc>
      </w:tr>
      <w:tr w:rsidR="00BF4B8F" w:rsidRPr="00590A48" w14:paraId="575EBE9E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6FEBDAF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463B38FA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Communication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6905982C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(Infodemic, media, Promotion and health education, Risk communication and community engagement (RCCE))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6ABC985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8</w:t>
            </w:r>
          </w:p>
        </w:tc>
      </w:tr>
      <w:tr w:rsidR="00BF4B8F" w:rsidRPr="00590A48" w14:paraId="1A7A8F30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68C3A24A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3435EA7E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Decision-making and uncertainty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1371B60C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C61AEC6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3EA5C8D5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6AD3F32F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60254E9A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Economic management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124565F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B650CB9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713F1297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791672FC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6D46250E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 xml:space="preserve">Health system/ Health services 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37087F80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(Overwhelmed service in the developed world)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C101D40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3</w:t>
            </w:r>
          </w:p>
        </w:tc>
      </w:tr>
      <w:tr w:rsidR="00BF4B8F" w:rsidRPr="00590A48" w14:paraId="44E026E8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1BB90BBE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2504264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Hospital management/ Hospital incident command system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2B3C683A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7774007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2</w:t>
            </w:r>
          </w:p>
        </w:tc>
      </w:tr>
      <w:tr w:rsidR="00BF4B8F" w:rsidRPr="00590A48" w14:paraId="307A29F3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66416E5E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7733EF0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 xml:space="preserve">leadership in nursing 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1E66BCF0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66AF65D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46AE3E3B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59A812C9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1FE59C1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Management of bias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46A2B803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7A1CC2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5F330A05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25962BBC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0D189E05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Planning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0472EDA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814C0BE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1191E0B8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44144938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5949B64B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 xml:space="preserve">Patient care pathway from the community level up to tertiary level of care 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7BE349F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99A5A95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48710ABD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2466BD79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147FA18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Public health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7F637D78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6D159DC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2</w:t>
            </w:r>
          </w:p>
        </w:tc>
      </w:tr>
      <w:tr w:rsidR="00BF4B8F" w:rsidRPr="00590A48" w14:paraId="1CB84C9A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33B5C8E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5FE83FDF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Resilience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6BE7299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E32C4E5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67018480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655F676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180E510E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Risk management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784844DF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7872776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68459883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404509E7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3399AFDF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 xml:space="preserve">Surge capacity for pandemics 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29FCC665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(Hospital layout, IC preparation and mass calculation, patient influx and redistribution)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153D600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8</w:t>
            </w:r>
          </w:p>
        </w:tc>
      </w:tr>
      <w:tr w:rsidR="00BF4B8F" w:rsidRPr="00590A48" w14:paraId="5808A513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50F8C39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727538B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Telehealth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160CFCA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B4458A0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64DA883A" w14:textId="77777777" w:rsidTr="00902D1D">
        <w:trPr>
          <w:trHeight w:val="289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B1B785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DA5F8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(blank)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630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93D8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5</w:t>
            </w:r>
          </w:p>
        </w:tc>
      </w:tr>
      <w:tr w:rsidR="00BF4B8F" w:rsidRPr="00590A48" w14:paraId="0468F5F6" w14:textId="77777777" w:rsidTr="00902D1D">
        <w:trPr>
          <w:trHeight w:val="289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A9133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Research in disaster medicine 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7528E9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91B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98A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4</w:t>
            </w:r>
          </w:p>
        </w:tc>
      </w:tr>
      <w:tr w:rsidR="00BF4B8F" w:rsidRPr="00590A48" w14:paraId="32E93816" w14:textId="77777777" w:rsidTr="00902D1D">
        <w:trPr>
          <w:trHeight w:val="289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B0978A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B2535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728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Fetching right data, Epidemiological statistics and mapping, Surveys, and report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43C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4</w:t>
            </w:r>
          </w:p>
        </w:tc>
      </w:tr>
      <w:tr w:rsidR="00BF4B8F" w:rsidRPr="00590A48" w14:paraId="63767F46" w14:textId="77777777" w:rsidTr="00902D1D">
        <w:trPr>
          <w:trHeight w:val="289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81976DD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Mental health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F1D21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2248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5E7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6</w:t>
            </w:r>
          </w:p>
        </w:tc>
      </w:tr>
      <w:tr w:rsidR="00BF4B8F" w:rsidRPr="00590A48" w14:paraId="6354F577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53FD90E5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41AC93AF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14AA6908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Staff mental health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88C242E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2</w:t>
            </w:r>
          </w:p>
        </w:tc>
      </w:tr>
      <w:tr w:rsidR="00BF4B8F" w:rsidRPr="00590A48" w14:paraId="507E37F1" w14:textId="77777777" w:rsidTr="00902D1D">
        <w:trPr>
          <w:trHeight w:val="289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59C0A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3FB7A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ED8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(blank)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8C4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4</w:t>
            </w:r>
          </w:p>
        </w:tc>
      </w:tr>
      <w:tr w:rsidR="00BF4B8F" w:rsidRPr="00590A48" w14:paraId="48798288" w14:textId="77777777" w:rsidTr="00902D1D">
        <w:trPr>
          <w:trHeight w:val="289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34EFFF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Complex Humanitarian Emergencies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AE7BC2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4E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111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3</w:t>
            </w:r>
          </w:p>
        </w:tc>
      </w:tr>
      <w:tr w:rsidR="00BF4B8F" w:rsidRPr="00590A48" w14:paraId="64FFCA0D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78916E93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7E4BEF11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421F4E25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 xml:space="preserve">Interagency Coordination and the different WHO Coord mechanisms should </w:t>
            </w:r>
            <w:proofErr w:type="gramStart"/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be expanded</w:t>
            </w:r>
            <w:proofErr w:type="gramEnd"/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 xml:space="preserve"> in the CHE/ Fragile states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605BBBB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39743313" w14:textId="77777777" w:rsidTr="00902D1D">
        <w:trPr>
          <w:trHeight w:val="289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F73BC0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BC0538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38B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(blank)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82D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2</w:t>
            </w:r>
          </w:p>
        </w:tc>
      </w:tr>
      <w:tr w:rsidR="00BF4B8F" w:rsidRPr="00590A48" w14:paraId="3FD6E4D1" w14:textId="77777777" w:rsidTr="00902D1D">
        <w:trPr>
          <w:trHeight w:val="289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9D839BE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Legal and ethical aspect of disaster medicine 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2BFFB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90E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C4F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4</w:t>
            </w:r>
          </w:p>
        </w:tc>
      </w:tr>
      <w:tr w:rsidR="00BF4B8F" w:rsidRPr="00590A48" w14:paraId="66A55672" w14:textId="77777777" w:rsidTr="00902D1D">
        <w:trPr>
          <w:trHeight w:val="289"/>
        </w:trPr>
        <w:tc>
          <w:tcPr>
            <w:tcW w:w="1755" w:type="dxa"/>
            <w:shd w:val="clear" w:color="auto" w:fill="auto"/>
            <w:hideMark/>
          </w:tcPr>
          <w:p w14:paraId="3214F1E7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shd w:val="clear" w:color="auto" w:fill="auto"/>
            <w:hideMark/>
          </w:tcPr>
          <w:p w14:paraId="68910BCC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Legal aspects of disaster medicine</w:t>
            </w:r>
          </w:p>
        </w:tc>
        <w:tc>
          <w:tcPr>
            <w:tcW w:w="4996" w:type="dxa"/>
            <w:shd w:val="clear" w:color="auto" w:fill="auto"/>
            <w:noWrap/>
            <w:vAlign w:val="bottom"/>
            <w:hideMark/>
          </w:tcPr>
          <w:p w14:paraId="1F7E8BFE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4CD64EA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</w:tr>
      <w:tr w:rsidR="00BF4B8F" w:rsidRPr="00590A48" w14:paraId="24D0D394" w14:textId="77777777" w:rsidTr="00902D1D">
        <w:trPr>
          <w:trHeight w:val="289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F253C3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8465D0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 xml:space="preserve">Political aspect of disaster medicine 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DB5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(European solidarity aspects; closing of borders, public relations)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E18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color w:val="000000"/>
                <w:lang w:eastAsia="en-US"/>
              </w:rPr>
              <w:t>3</w:t>
            </w:r>
          </w:p>
        </w:tc>
      </w:tr>
      <w:tr w:rsidR="00BF4B8F" w:rsidRPr="00590A48" w14:paraId="7C2B817A" w14:textId="77777777" w:rsidTr="00902D1D">
        <w:trPr>
          <w:trHeight w:val="289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51ABD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 xml:space="preserve">Live and on-board exercise 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39E6C4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5B2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04FF" w14:textId="77777777" w:rsidR="00BF4B8F" w:rsidRPr="00590A48" w:rsidRDefault="00BF4B8F" w:rsidP="00451527">
            <w:pPr>
              <w:spacing w:line="25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1</w:t>
            </w:r>
          </w:p>
        </w:tc>
      </w:tr>
      <w:tr w:rsidR="00BF4B8F" w:rsidRPr="00590A48" w14:paraId="72D3172F" w14:textId="77777777" w:rsidTr="00902D1D">
        <w:trPr>
          <w:trHeight w:val="289"/>
        </w:trPr>
        <w:tc>
          <w:tcPr>
            <w:tcW w:w="95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13132B" w14:textId="77777777" w:rsidR="00BF4B8F" w:rsidRPr="00590A48" w:rsidRDefault="00BF4B8F" w:rsidP="00451527">
            <w:pPr>
              <w:spacing w:line="256" w:lineRule="auto"/>
              <w:rPr>
                <w:rFonts w:asciiTheme="majorBidi" w:hAnsiTheme="majorBidi" w:cstheme="majorBidi"/>
                <w:color w:val="000000"/>
                <w:highlight w:val="yellow"/>
                <w:lang w:eastAsia="en-US"/>
              </w:rPr>
            </w:pPr>
            <w:r w:rsidRPr="00590A48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The total number of the content gaps is more than 82 because some respondent reported more than one gap</w:t>
            </w:r>
          </w:p>
        </w:tc>
      </w:tr>
    </w:tbl>
    <w:p w14:paraId="63438D4E" w14:textId="77777777" w:rsidR="00BF6019" w:rsidRDefault="00BF6019" w:rsidP="00902D1D"/>
    <w:sectPr w:rsidR="00BF6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8F"/>
    <w:rsid w:val="000D537C"/>
    <w:rsid w:val="002A44E8"/>
    <w:rsid w:val="002C0A81"/>
    <w:rsid w:val="00590A48"/>
    <w:rsid w:val="008B1D33"/>
    <w:rsid w:val="00902D1D"/>
    <w:rsid w:val="00BF4B8F"/>
    <w:rsid w:val="00BF6019"/>
    <w:rsid w:val="00C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5043"/>
  <w15:chartTrackingRefBased/>
  <w15:docId w15:val="{E06962FF-E394-4687-AF44-CF40A6C3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B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Awsan Abdullah Saeed Bahattab</dc:creator>
  <cp:keywords/>
  <dc:description/>
  <cp:lastModifiedBy>Awsan Abdullah Saeed Bahattab</cp:lastModifiedBy>
  <cp:revision>2</cp:revision>
  <dcterms:created xsi:type="dcterms:W3CDTF">2022-08-12T02:26:00Z</dcterms:created>
  <dcterms:modified xsi:type="dcterms:W3CDTF">2022-08-12T02:26:00Z</dcterms:modified>
</cp:coreProperties>
</file>