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2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800"/>
        <w:gridCol w:w="540"/>
        <w:gridCol w:w="9855"/>
        <w:gridCol w:w="2010"/>
        <w:tblGridChange w:id="0">
          <w:tblGrid>
            <w:gridCol w:w="2800"/>
            <w:gridCol w:w="540"/>
            <w:gridCol w:w="9855"/>
            <w:gridCol w:w="2010"/>
          </w:tblGrid>
        </w:tblGridChange>
      </w:tblGrid>
      <w:tr>
        <w:trPr>
          <w:cantSplit w:val="0"/>
          <w:trHeight w:val="415.95703125" w:hRule="atLeast"/>
          <w:tblHeader w:val="0"/>
        </w:trPr>
        <w:tc>
          <w:tcPr>
            <w:tcBorders>
              <w:top w:color="000000" w:space="0" w:sz="5" w:val="single"/>
              <w:left w:color="000000" w:space="0" w:sz="5" w:val="single"/>
              <w:bottom w:color="ffffcc" w:space="0" w:sz="4" w:val="single"/>
              <w:right w:color="000000" w:space="0" w:sz="5" w:val="single"/>
            </w:tcBorders>
            <w:shd w:fill="63639a"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Section/topic </w:t>
            </w:r>
            <w:r w:rsidDel="00000000" w:rsidR="00000000" w:rsidRPr="00000000">
              <w:rPr>
                <w:rtl w:val="0"/>
              </w:rPr>
            </w:r>
          </w:p>
        </w:tc>
        <w:tc>
          <w:tcPr>
            <w:tcBorders>
              <w:top w:color="000000" w:space="0" w:sz="5" w:val="single"/>
              <w:left w:color="000000" w:space="0" w:sz="5" w:val="single"/>
              <w:bottom w:color="ffffcc" w:space="0" w:sz="4" w:val="single"/>
              <w:right w:color="000000" w:space="0" w:sz="5" w:val="single"/>
            </w:tcBorders>
            <w:shd w:fill="63639a"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Checklist item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Reported on page # </w:t>
            </w:r>
            <w:r w:rsidDel="00000000" w:rsidR="00000000" w:rsidRPr="00000000">
              <w:rPr>
                <w:rtl w:val="0"/>
              </w:rPr>
            </w:r>
          </w:p>
        </w:tc>
      </w:tr>
      <w:tr>
        <w:trPr>
          <w:cantSplit w:val="0"/>
          <w:trHeight w:val="335"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3" w:hRule="atLeast"/>
          <w:tblHeader w:val="0"/>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the report as a systematic review, meta-analysis, or both.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Reported on cover page</w:t>
            </w:r>
            <w:r w:rsidDel="00000000" w:rsidR="00000000" w:rsidRPr="00000000">
              <w:rPr>
                <w:rtl w:val="0"/>
              </w:rPr>
            </w:r>
          </w:p>
        </w:tc>
      </w:tr>
      <w:tr>
        <w:trPr>
          <w:cantSplit w:val="0"/>
          <w:trHeight w:val="335"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ABSTRACT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10" w:hRule="atLeast"/>
          <w:tblHeader w:val="0"/>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Structured summary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1</w:t>
            </w:r>
            <w:r w:rsidDel="00000000" w:rsidR="00000000" w:rsidRPr="00000000">
              <w:rPr>
                <w:rtl w:val="0"/>
              </w:rPr>
            </w:r>
          </w:p>
        </w:tc>
      </w:tr>
      <w:tr>
        <w:trPr>
          <w:cantSplit w:val="0"/>
          <w:trHeight w:val="335"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3"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Rationale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rationale for the review in the context of what is already known.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3</w:t>
            </w:r>
            <w:r w:rsidDel="00000000" w:rsidR="00000000" w:rsidRPr="00000000">
              <w:rPr>
                <w:rtl w:val="0"/>
              </w:rPr>
            </w:r>
          </w:p>
        </w:tc>
      </w:tr>
      <w:tr>
        <w:trPr>
          <w:cantSplit w:val="0"/>
          <w:trHeight w:val="568" w:hRule="atLeast"/>
          <w:tblHeader w:val="0"/>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Objectives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an explicit statement of questions being addressed with reference to participants, interventions, comparisons, outcomes, and study design (PICOS).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3</w:t>
            </w:r>
            <w:r w:rsidDel="00000000" w:rsidR="00000000" w:rsidRPr="00000000">
              <w:rPr>
                <w:rtl w:val="0"/>
              </w:rPr>
            </w:r>
          </w:p>
        </w:tc>
      </w:tr>
      <w:tr>
        <w:trPr>
          <w:cantSplit w:val="0"/>
          <w:trHeight w:val="335"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METHODS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Protocol and registration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if a review protocol exists, if and where it can be accessed (e.g., Web address), and, if available, provide registration information including registration number.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3</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Eligibility criteria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Specify study characteristics (e.g., PICOS, length of follow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and report characteristics (e.g., years considered, language, publication status) used as criteria for eligibility, giving rationale.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3-4</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sources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all information sources (e.g., databases with dates of coverage, contact with study authors to identify additional studies) in the search and date last searched.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4</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Search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full electronic search strategy for at least one database, including any limits used, such that it could be repeated.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4</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 selection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the process for selecting studies (i.e., screening, eligibility, included in systematic review, and, if applicable, included in the meta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analysis).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4-5</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collection process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method of data extraction from reports (e.g., piloted forms, independently, in duplicate) and any processes for obtaining and confirming data from investigators.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5</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items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and define all variables for which data were sought (e.g., PICOS, funding sources) and any assumptions and simplifications made.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5 (Table 1)</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of bias in individual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methods used for assessing risk of bias of individual studies (including specification of whether this was done at the study or outcome level), and how this information is to be used in any data synthesis.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5</w:t>
            </w:r>
            <w:r w:rsidDel="00000000" w:rsidR="00000000" w:rsidRPr="00000000">
              <w:rPr>
                <w:rtl w:val="0"/>
              </w:rPr>
            </w:r>
          </w:p>
        </w:tc>
      </w:tr>
      <w:tr>
        <w:trPr>
          <w:cantSplit w:val="0"/>
          <w:trHeight w:val="333"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Summary measures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the principal summary measures (e.g., risk ratio, difference in means).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9">
            <w:pPr>
              <w:widowControl w:val="0"/>
              <w:spacing w:after="40" w:before="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Page 5 (Table 1)</w:t>
            </w:r>
            <w:r w:rsidDel="00000000" w:rsidR="00000000" w:rsidRPr="00000000">
              <w:rPr>
                <w:rtl w:val="0"/>
              </w:rPr>
            </w:r>
          </w:p>
        </w:tc>
      </w:tr>
      <w:tr>
        <w:trPr>
          <w:cantSplit w:val="0"/>
          <w:trHeight w:val="580"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Synthesis of results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methods of handling data and combining results of studies, if done, including measures of consistency (e.g., I</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each meta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analysis.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6</w:t>
            </w:r>
            <w:r w:rsidDel="00000000" w:rsidR="00000000" w:rsidRPr="00000000">
              <w:rPr>
                <w:rtl w:val="0"/>
              </w:rPr>
            </w:r>
          </w:p>
        </w:tc>
      </w:tr>
    </w:tb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1 of 2 </w:t>
      </w:r>
    </w:p>
    <w:tbl>
      <w:tblPr>
        <w:tblStyle w:val="Table2"/>
        <w:tblW w:w="1531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805"/>
        <w:gridCol w:w="540"/>
        <w:gridCol w:w="9855"/>
        <w:gridCol w:w="2115"/>
        <w:tblGridChange w:id="0">
          <w:tblGrid>
            <w:gridCol w:w="2805"/>
            <w:gridCol w:w="540"/>
            <w:gridCol w:w="9855"/>
            <w:gridCol w:w="2115"/>
          </w:tblGrid>
        </w:tblGridChange>
      </w:tblGrid>
      <w:tr>
        <w:trPr>
          <w:cantSplit w:val="0"/>
          <w:trHeight w:val="663" w:hRule="atLeast"/>
          <w:tblHeader w:val="0"/>
        </w:trPr>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Section/topic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Checklist item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Reported on page # </w:t>
            </w:r>
            <w:r w:rsidDel="00000000" w:rsidR="00000000" w:rsidRPr="00000000">
              <w:rPr>
                <w:rtl w:val="0"/>
              </w:rPr>
            </w:r>
          </w:p>
        </w:tc>
      </w:tr>
      <w:tr>
        <w:trPr>
          <w:cantSplit w:val="0"/>
          <w:trHeight w:val="575"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of bias across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Specify any assessment of risk of bias that may affect the cumulative evidence (e.g., publication bias, selective reporting within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5</w:t>
            </w:r>
            <w:r w:rsidDel="00000000" w:rsidR="00000000" w:rsidRPr="00000000">
              <w:rPr>
                <w:rtl w:val="0"/>
              </w:rPr>
            </w:r>
          </w:p>
        </w:tc>
      </w:tr>
      <w:tr>
        <w:trPr>
          <w:cantSplit w:val="0"/>
          <w:trHeight w:val="568" w:hRule="atLeast"/>
          <w:tblHeader w:val="0"/>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analyses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methods of additional analyses (e.g., sensitivity or subgroup analyses, meta-regression), if done, indicating which were pre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B">
            <w:pPr>
              <w:widowControl w:val="0"/>
              <w:spacing w:after="40" w:before="4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5 (Table 1)</w:t>
            </w:r>
            <w:r w:rsidDel="00000000" w:rsidR="00000000" w:rsidRPr="00000000">
              <w:rPr>
                <w:rtl w:val="0"/>
              </w:rPr>
            </w:r>
          </w:p>
        </w:tc>
      </w:tr>
      <w:tr>
        <w:trPr>
          <w:cantSplit w:val="0"/>
          <w:trHeight w:val="335"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 selection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numbers of studies screened, assessed for eligibility, and included in the review, with reasons for exclusions at each stage, ideally with a flow diagram.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6 (Figure 1)</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 characteristics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each study, present characteristics for which data were extracted (e.g., study size, PICOS, follow-up period) and provide the citations.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6 (Tables 2-3)</w:t>
            </w:r>
            <w:r w:rsidDel="00000000" w:rsidR="00000000" w:rsidRPr="00000000">
              <w:rPr>
                <w:rtl w:val="0"/>
              </w:rPr>
            </w:r>
          </w:p>
        </w:tc>
      </w:tr>
      <w:tr>
        <w:trPr>
          <w:cantSplit w:val="0"/>
          <w:trHeight w:val="333"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of bias within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data on risk of bias of each study and, if available, any outcome level assessment (see item 12).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 6</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Results of individual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all outcomes considered (benefits or harms), present, for each study: (a) simple summary data for each intervention group (b) effect estimates and confidence intervals, ideally with a forest plot.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Pages 7 until 11</w:t>
            </w:r>
            <w:r w:rsidDel="00000000" w:rsidR="00000000" w:rsidRPr="00000000">
              <w:rPr>
                <w:rtl w:val="0"/>
              </w:rPr>
            </w:r>
          </w:p>
        </w:tc>
      </w:tr>
      <w:tr>
        <w:trPr>
          <w:cantSplit w:val="0"/>
          <w:trHeight w:val="335"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Synthesis of results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results of each meta-analysis done, including confidence intervals and measures of consistency.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3">
            <w:pPr>
              <w:widowControl w:val="0"/>
              <w:spacing w:after="40" w:before="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Pages 7 until 12</w:t>
            </w:r>
            <w:r w:rsidDel="00000000" w:rsidR="00000000" w:rsidRPr="00000000">
              <w:rPr>
                <w:rtl w:val="0"/>
              </w:rPr>
            </w:r>
          </w:p>
        </w:tc>
      </w:tr>
      <w:tr>
        <w:trPr>
          <w:cantSplit w:val="0"/>
          <w:trHeight w:val="333"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of bias across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results of any assessment of risk of bias across studies (see Item 15).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7">
            <w:pPr>
              <w:widowControl w:val="0"/>
              <w:spacing w:after="40" w:before="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Page 6</w:t>
            </w:r>
            <w:r w:rsidDel="00000000" w:rsidR="00000000" w:rsidRPr="00000000">
              <w:rPr>
                <w:rtl w:val="0"/>
              </w:rPr>
            </w:r>
          </w:p>
        </w:tc>
      </w:tr>
      <w:tr>
        <w:trPr>
          <w:cantSplit w:val="0"/>
          <w:trHeight w:val="393" w:hRule="atLeast"/>
          <w:tblHeader w:val="0"/>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analysis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results of additional analyses, if done (e.g., sensitivity or subgroup analyses, meta-regression [see Item 16]).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Pages 11-12</w:t>
            </w:r>
            <w:r w:rsidDel="00000000" w:rsidR="00000000" w:rsidRPr="00000000">
              <w:rPr>
                <w:rtl w:val="0"/>
              </w:rPr>
            </w:r>
          </w:p>
        </w:tc>
      </w:tr>
      <w:tr>
        <w:trPr>
          <w:cantSplit w:val="0"/>
          <w:trHeight w:val="335"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DISCUSSION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Summary of evidence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Summarize the main findings including the strength of evidence for each main outcome; consider their relevance to key groups (e.g., healthcare providers, users, and policy makers).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Pages 12 until 15</w:t>
            </w:r>
            <w:r w:rsidDel="00000000" w:rsidR="00000000" w:rsidRPr="00000000">
              <w:rPr>
                <w:rtl w:val="0"/>
              </w:rPr>
            </w:r>
          </w:p>
        </w:tc>
      </w:tr>
      <w:tr>
        <w:trPr>
          <w:cantSplit w:val="0"/>
          <w:trHeight w:val="578"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Limitations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limitations at study and outcome level (e.g., risk of bias), and at review-level (e.g., incomplete retrieval of identified research, reporting bias).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Pages 15-16</w:t>
            </w:r>
            <w:r w:rsidDel="00000000" w:rsidR="00000000" w:rsidRPr="00000000">
              <w:rPr>
                <w:rtl w:val="0"/>
              </w:rPr>
            </w:r>
          </w:p>
        </w:tc>
      </w:tr>
      <w:tr>
        <w:trPr>
          <w:cantSplit w:val="0"/>
          <w:trHeight w:val="494.96093749999994" w:hRule="atLeast"/>
          <w:tblHeader w:val="0"/>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Conclusions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general interpretation of the results in the context of other evidence, and implications for future research.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Pages 16-17</w:t>
            </w:r>
            <w:r w:rsidDel="00000000" w:rsidR="00000000" w:rsidRPr="00000000">
              <w:rPr>
                <w:rtl w:val="0"/>
              </w:rPr>
            </w:r>
          </w:p>
        </w:tc>
      </w:tr>
      <w:tr>
        <w:trPr>
          <w:cantSplit w:val="0"/>
          <w:trHeight w:val="333" w:hRule="atLeast"/>
          <w:tblHeader w:val="0"/>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FUNDING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15" w:hRule="atLeast"/>
          <w:tblHeader w:val="0"/>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Funding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sources of funding for the systematic review and other support (e.g., supply of data); role of funders for the systematic review.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Reported on journal’s submission platform</w:t>
            </w:r>
            <w:r w:rsidDel="00000000" w:rsidR="00000000" w:rsidRPr="00000000">
              <w:rPr>
                <w:rtl w:val="0"/>
              </w:rPr>
            </w:r>
          </w:p>
        </w:tc>
      </w:tr>
    </w:tb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Moher D, Liberati A, Tetzlaff J, Altman DG, The PRISMA Group (2009). Preferred Reporting Items for Systematic Reviews and Meta-Analyses: The PRISMA Statement. PLoS Med 6(7): e1000097. doi:10.1371/journal.pmed1000097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333399"/>
          <w:sz w:val="18"/>
          <w:szCs w:val="18"/>
          <w:u w:val="none"/>
          <w:shd w:fill="auto" w:val="clear"/>
          <w:vertAlign w:val="baseline"/>
          <w:rtl w:val="0"/>
        </w:rPr>
        <w:t xml:space="preserve">For more information, visit: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63ff"/>
          <w:sz w:val="18"/>
          <w:szCs w:val="18"/>
          <w:u w:val="single"/>
          <w:shd w:fill="auto" w:val="clear"/>
          <w:vertAlign w:val="baseline"/>
          <w:rtl w:val="0"/>
        </w:rPr>
        <w:t xml:space="preserve">www.prisma</w:t>
      </w:r>
      <w:r w:rsidDel="00000000" w:rsidR="00000000" w:rsidRPr="00000000">
        <w:rPr>
          <w:rFonts w:ascii="Calibri" w:cs="Calibri" w:eastAsia="Calibri" w:hAnsi="Calibri"/>
          <w:b w:val="1"/>
          <w:i w:val="0"/>
          <w:smallCaps w:val="0"/>
          <w:strike w:val="0"/>
          <w:color w:val="0063ff"/>
          <w:sz w:val="18"/>
          <w:szCs w:val="18"/>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63ff"/>
          <w:sz w:val="18"/>
          <w:szCs w:val="18"/>
          <w:u w:val="single"/>
          <w:shd w:fill="auto" w:val="clear"/>
          <w:vertAlign w:val="baseline"/>
          <w:rtl w:val="0"/>
        </w:rPr>
        <w:t xml:space="preserve">statement.org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2 of 2 </w:t>
      </w:r>
      <w:r w:rsidDel="00000000" w:rsidR="00000000" w:rsidRPr="00000000">
        <w:rPr>
          <w:rtl w:val="0"/>
        </w:rPr>
      </w:r>
    </w:p>
    <w:sectPr>
      <w:headerReference r:id="rId7" w:type="default"/>
      <w:pgSz w:h="12240" w:w="15840" w:orient="landscape"/>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ucida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373" w:before="0" w:line="240" w:lineRule="auto"/>
      <w:ind w:left="108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32"/>
        <w:szCs w:val="32"/>
        <w:u w:val="none"/>
        <w:shd w:fill="auto" w:val="clear"/>
        <w:vertAlign w:val="baseline"/>
        <w:rtl w:val="0"/>
      </w:rPr>
      <w:t xml:space="preserve">PRISMA 2009 Checklist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-32384</wp:posOffset>
          </wp:positionH>
          <wp:positionV relativeFrom="paragraph">
            <wp:posOffset>-111759</wp:posOffset>
          </wp:positionV>
          <wp:extent cx="457200" cy="4191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7200" cy="419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CA" w:val="en-C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CA" w:val="en-CA"/>
    </w:rPr>
  </w:style>
  <w:style w:type="paragraph" w:styleId="CM1">
    <w:name w:val="CM1"/>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cs="Times New Roman" w:hAnsi="Calibri"/>
      <w:color w:val="auto"/>
      <w:w w:val="100"/>
      <w:position w:val="-1"/>
      <w:sz w:val="24"/>
      <w:szCs w:val="24"/>
      <w:effect w:val="none"/>
      <w:vertAlign w:val="baseline"/>
      <w:cs w:val="0"/>
      <w:em w:val="none"/>
      <w:lang w:bidi="ar-SA" w:eastAsia="en-CA" w:val="en-CA"/>
    </w:rPr>
  </w:style>
  <w:style w:type="paragraph" w:styleId="CM2">
    <w:name w:val="CM2"/>
    <w:basedOn w:val="Default"/>
    <w:next w:val="Default"/>
    <w:autoRedefine w:val="0"/>
    <w:hidden w:val="0"/>
    <w:qFormat w:val="0"/>
    <w:pPr>
      <w:widowControl w:val="0"/>
      <w:suppressAutoHyphens w:val="1"/>
      <w:autoSpaceDE w:val="0"/>
      <w:autoSpaceDN w:val="0"/>
      <w:adjustRightInd w:val="0"/>
      <w:spacing w:after="373" w:line="1" w:lineRule="atLeast"/>
      <w:ind w:leftChars="-1" w:rightChars="0" w:firstLineChars="-1"/>
      <w:textDirection w:val="btLr"/>
      <w:textAlignment w:val="top"/>
      <w:outlineLvl w:val="0"/>
    </w:pPr>
    <w:rPr>
      <w:rFonts w:ascii="Calibri" w:cs="Times New Roman" w:hAnsi="Calibri"/>
      <w:color w:val="auto"/>
      <w:w w:val="100"/>
      <w:position w:val="-1"/>
      <w:sz w:val="24"/>
      <w:szCs w:val="24"/>
      <w:effect w:val="none"/>
      <w:vertAlign w:val="baseline"/>
      <w:cs w:val="0"/>
      <w:em w:val="none"/>
      <w:lang w:bidi="ar-SA" w:eastAsia="en-CA" w:val="en-CA"/>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CA" w:val="en-CA"/>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CA" w:val="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ocNtnsMFx5TCBUqdviJUO0jpXQ==">AMUW2mUX7r6L5t5Ti8LC0th1IagEPuY54qKobzf2qx35P0witfZTueLb1E/m78iy71bQc9M+xbESF83ItjzwdMkK+X7GT+rhYWJ1bR+GhQB+R4g0J3bFslk=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2011-07-26T19:22:00Z</dcterms:created>
  <dc:creator>mocampo</dc:creator>
</cp:coreProperties>
</file>