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2410" w14:textId="77777777" w:rsidR="00461CBB" w:rsidRPr="00A6670B" w:rsidRDefault="002467F3" w:rsidP="00461CB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67F3">
        <w:rPr>
          <w:rFonts w:ascii="Times New Roman" w:hAnsi="Times New Roman" w:cs="Times New Roman"/>
          <w:b/>
          <w:sz w:val="20"/>
          <w:szCs w:val="20"/>
          <w:lang w:val="en-US"/>
        </w:rPr>
        <w:t>Supplement</w:t>
      </w:r>
      <w:r w:rsidR="001D4EA3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bookmarkStart w:id="0" w:name="_GoBack"/>
      <w:bookmarkEnd w:id="0"/>
      <w:r w:rsidRPr="002467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 S4: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61CBB" w:rsidRPr="00A6670B">
        <w:rPr>
          <w:rFonts w:ascii="Times New Roman" w:hAnsi="Times New Roman" w:cs="Times New Roman"/>
          <w:b/>
          <w:sz w:val="20"/>
          <w:szCs w:val="20"/>
          <w:lang w:val="en-US"/>
        </w:rPr>
        <w:t>Vital signs before and after placement of indwelling catheter and assessment of pain during procedure</w:t>
      </w:r>
      <w:r w:rsidR="00461CBB"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Style w:val="HelleSchattierung"/>
        <w:tblW w:w="9889" w:type="dxa"/>
        <w:tblLook w:val="0620" w:firstRow="1" w:lastRow="0" w:firstColumn="0" w:lastColumn="0" w:noHBand="1" w:noVBand="1"/>
      </w:tblPr>
      <w:tblGrid>
        <w:gridCol w:w="4928"/>
        <w:gridCol w:w="1559"/>
        <w:gridCol w:w="1559"/>
        <w:gridCol w:w="1843"/>
      </w:tblGrid>
      <w:tr w:rsidR="00461CBB" w:rsidRPr="00A6670B" w14:paraId="4C5BA09E" w14:textId="77777777" w:rsidTr="00AD7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4928" w:type="dxa"/>
          </w:tcPr>
          <w:p w14:paraId="09D0523B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</w:tcPr>
          <w:p w14:paraId="17EF61CD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LMWH</w:t>
            </w:r>
          </w:p>
          <w:p w14:paraId="5587AA12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N=31</w:t>
            </w:r>
          </w:p>
        </w:tc>
        <w:tc>
          <w:tcPr>
            <w:tcW w:w="1559" w:type="dxa"/>
          </w:tcPr>
          <w:p w14:paraId="50946202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UFH</w:t>
            </w:r>
          </w:p>
          <w:p w14:paraId="6780CF06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N=44</w:t>
            </w:r>
          </w:p>
        </w:tc>
        <w:tc>
          <w:tcPr>
            <w:tcW w:w="1843" w:type="dxa"/>
          </w:tcPr>
          <w:p w14:paraId="53931363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</w:t>
            </w:r>
          </w:p>
        </w:tc>
      </w:tr>
      <w:tr w:rsidR="00461CBB" w:rsidRPr="00A6670B" w14:paraId="07F0769A" w14:textId="77777777" w:rsidTr="00AD7432">
        <w:trPr>
          <w:trHeight w:val="729"/>
        </w:trPr>
        <w:tc>
          <w:tcPr>
            <w:tcW w:w="4928" w:type="dxa"/>
          </w:tcPr>
          <w:p w14:paraId="722DBD90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 of respiratory rate</w:t>
            </w:r>
          </w:p>
          <w:p w14:paraId="5FCE3A4B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(breaths per minute; median [range])</w:t>
            </w:r>
          </w:p>
        </w:tc>
        <w:tc>
          <w:tcPr>
            <w:tcW w:w="1559" w:type="dxa"/>
          </w:tcPr>
          <w:p w14:paraId="059F2831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[2-46]</w:t>
            </w:r>
          </w:p>
        </w:tc>
        <w:tc>
          <w:tcPr>
            <w:tcW w:w="1559" w:type="dxa"/>
          </w:tcPr>
          <w:p w14:paraId="45D58437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[3-51]</w:t>
            </w:r>
          </w:p>
        </w:tc>
        <w:tc>
          <w:tcPr>
            <w:tcW w:w="1843" w:type="dxa"/>
          </w:tcPr>
          <w:p w14:paraId="2B3E1676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0.803</w:t>
            </w:r>
            <w:r w:rsidRPr="00A6670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61CBB" w:rsidRPr="00A6670B" w14:paraId="395EDECA" w14:textId="77777777" w:rsidTr="00AD7432">
        <w:trPr>
          <w:trHeight w:val="373"/>
        </w:trPr>
        <w:tc>
          <w:tcPr>
            <w:tcW w:w="4928" w:type="dxa"/>
          </w:tcPr>
          <w:p w14:paraId="2F029B3B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Maximum decrease of oxygen saturation</w:t>
            </w:r>
          </w:p>
          <w:p w14:paraId="120A037F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(%; median [range])</w:t>
            </w:r>
          </w:p>
        </w:tc>
        <w:tc>
          <w:tcPr>
            <w:tcW w:w="1559" w:type="dxa"/>
          </w:tcPr>
          <w:p w14:paraId="2534E98B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[1-17]</w:t>
            </w:r>
          </w:p>
        </w:tc>
        <w:tc>
          <w:tcPr>
            <w:tcW w:w="1559" w:type="dxa"/>
          </w:tcPr>
          <w:p w14:paraId="79F03B21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[1-23]</w:t>
            </w:r>
          </w:p>
        </w:tc>
        <w:tc>
          <w:tcPr>
            <w:tcW w:w="1843" w:type="dxa"/>
          </w:tcPr>
          <w:p w14:paraId="101965B1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</w:t>
            </w:r>
            <w:r w:rsidRPr="00A6670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61CBB" w:rsidRPr="00A6670B" w14:paraId="05448CF8" w14:textId="77777777" w:rsidTr="00AD7432">
        <w:trPr>
          <w:trHeight w:val="356"/>
        </w:trPr>
        <w:tc>
          <w:tcPr>
            <w:tcW w:w="4928" w:type="dxa"/>
          </w:tcPr>
          <w:p w14:paraId="0795BAA9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Maximum increase of heart rate </w:t>
            </w:r>
          </w:p>
          <w:p w14:paraId="16269F9E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(beats per minute; median [range])</w:t>
            </w:r>
          </w:p>
        </w:tc>
        <w:tc>
          <w:tcPr>
            <w:tcW w:w="1559" w:type="dxa"/>
          </w:tcPr>
          <w:p w14:paraId="62C6290B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[4-38]</w:t>
            </w:r>
          </w:p>
        </w:tc>
        <w:tc>
          <w:tcPr>
            <w:tcW w:w="1559" w:type="dxa"/>
          </w:tcPr>
          <w:p w14:paraId="6721711F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[3-45]</w:t>
            </w:r>
          </w:p>
        </w:tc>
        <w:tc>
          <w:tcPr>
            <w:tcW w:w="1843" w:type="dxa"/>
          </w:tcPr>
          <w:p w14:paraId="08FDA235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0.493</w:t>
            </w:r>
            <w:r w:rsidRPr="00A6670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61CBB" w:rsidRPr="00A6670B" w14:paraId="0B08F5DC" w14:textId="77777777" w:rsidTr="00AD7432">
        <w:trPr>
          <w:trHeight w:val="356"/>
        </w:trPr>
        <w:tc>
          <w:tcPr>
            <w:tcW w:w="4928" w:type="dxa"/>
          </w:tcPr>
          <w:p w14:paraId="31E0C509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 measurement </w:t>
            </w:r>
          </w:p>
          <w:p w14:paraId="16F3B3ED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(points on VAS score; median [range])</w:t>
            </w:r>
          </w:p>
        </w:tc>
        <w:tc>
          <w:tcPr>
            <w:tcW w:w="1559" w:type="dxa"/>
          </w:tcPr>
          <w:p w14:paraId="1E4A53C8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[2-10]</w:t>
            </w:r>
          </w:p>
        </w:tc>
        <w:tc>
          <w:tcPr>
            <w:tcW w:w="1559" w:type="dxa"/>
          </w:tcPr>
          <w:p w14:paraId="247CDA7A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[0-10]</w:t>
            </w:r>
          </w:p>
        </w:tc>
        <w:tc>
          <w:tcPr>
            <w:tcW w:w="1843" w:type="dxa"/>
          </w:tcPr>
          <w:p w14:paraId="64D64459" w14:textId="77777777" w:rsidR="00461CBB" w:rsidRPr="00A6670B" w:rsidRDefault="00461CBB" w:rsidP="00AD74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7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0.641</w:t>
            </w:r>
            <w:r w:rsidRPr="00A6670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</w:tbl>
    <w:p w14:paraId="71CC9F22" w14:textId="77777777" w:rsidR="00461CBB" w:rsidRPr="00A6670B" w:rsidRDefault="00461CBB" w:rsidP="00461CBB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6670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A6670B">
        <w:rPr>
          <w:rFonts w:ascii="Times New Roman" w:hAnsi="Times New Roman" w:cs="Times New Roman"/>
          <w:sz w:val="20"/>
          <w:szCs w:val="20"/>
          <w:lang w:val="en-US"/>
        </w:rPr>
        <w:t xml:space="preserve">: Chi- squared test, IV UFH: intravenous unfractionated heparin; SC LMWH: subcutaneous low molecular weight heparin; VAS: Visual analogue pain scale </w:t>
      </w:r>
    </w:p>
    <w:p w14:paraId="5201CD9E" w14:textId="77777777" w:rsidR="00323A7A" w:rsidRDefault="00323A7A"/>
    <w:sectPr w:rsidR="00323A7A" w:rsidSect="00323A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B"/>
    <w:rsid w:val="001D4EA3"/>
    <w:rsid w:val="002467F3"/>
    <w:rsid w:val="00323A7A"/>
    <w:rsid w:val="004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DB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C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461CB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C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461CB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Pardun</dc:creator>
  <cp:keywords/>
  <dc:description/>
  <cp:lastModifiedBy>Nadja Pardun</cp:lastModifiedBy>
  <cp:revision>3</cp:revision>
  <dcterms:created xsi:type="dcterms:W3CDTF">2020-12-13T21:28:00Z</dcterms:created>
  <dcterms:modified xsi:type="dcterms:W3CDTF">2020-12-21T22:01:00Z</dcterms:modified>
</cp:coreProperties>
</file>