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BB49" w14:textId="77777777" w:rsidR="002E5BE9" w:rsidRPr="00910215" w:rsidRDefault="002E5BE9" w:rsidP="002E5BE9">
      <w:r>
        <w:rPr>
          <w:b/>
          <w:u w:val="single"/>
        </w:rPr>
        <w:t>Supplemental Table 1</w:t>
      </w:r>
      <w:r w:rsidRPr="00E37A53">
        <w:rPr>
          <w:b/>
          <w:u w:val="single"/>
        </w:rPr>
        <w:t>.</w:t>
      </w:r>
      <w:r w:rsidRPr="00910215">
        <w:t xml:space="preserve"> </w:t>
      </w:r>
      <w:r>
        <w:t>Additional Perioperative Outcomes Comparing the P</w:t>
      </w:r>
      <w:r w:rsidRPr="00910215">
        <w:t>resence of AKI</w:t>
      </w:r>
    </w:p>
    <w:p w14:paraId="32749DB6" w14:textId="77777777" w:rsidR="002E5BE9" w:rsidRDefault="002E5BE9" w:rsidP="002E5BE9"/>
    <w:tbl>
      <w:tblPr>
        <w:tblW w:w="9459" w:type="dxa"/>
        <w:tblLayout w:type="fixed"/>
        <w:tblLook w:val="04A0" w:firstRow="1" w:lastRow="0" w:firstColumn="1" w:lastColumn="0" w:noHBand="0" w:noVBand="1"/>
      </w:tblPr>
      <w:tblGrid>
        <w:gridCol w:w="1806"/>
        <w:gridCol w:w="543"/>
        <w:gridCol w:w="1530"/>
        <w:gridCol w:w="1350"/>
        <w:gridCol w:w="810"/>
        <w:gridCol w:w="1350"/>
        <w:gridCol w:w="1170"/>
        <w:gridCol w:w="900"/>
      </w:tblGrid>
      <w:tr w:rsidR="002E5BE9" w:rsidRPr="00EB4188" w14:paraId="33DD37A6" w14:textId="77777777" w:rsidTr="00093EE4">
        <w:trPr>
          <w:trHeight w:val="244"/>
        </w:trPr>
        <w:tc>
          <w:tcPr>
            <w:tcW w:w="23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31FD1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4786074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Definition </w:t>
            </w:r>
            <w:proofErr w:type="spellStart"/>
            <w:r w:rsidRPr="00EB4188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pRIFLE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91F93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Definition AKIN/KDIGO</w:t>
            </w:r>
          </w:p>
        </w:tc>
      </w:tr>
      <w:tr w:rsidR="002E5BE9" w:rsidRPr="00EB4188" w14:paraId="643D5D0D" w14:textId="77777777" w:rsidTr="00093EE4">
        <w:trPr>
          <w:trHeight w:val="244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CAEB3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E93D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 AKI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8554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AKI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BBE3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BB2B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No AKI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25A4E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AKI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3B93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2E5BE9" w:rsidRPr="00EB4188" w14:paraId="6882AB40" w14:textId="77777777" w:rsidTr="00093EE4">
        <w:trPr>
          <w:trHeight w:val="79"/>
        </w:trPr>
        <w:tc>
          <w:tcPr>
            <w:tcW w:w="23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7B615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10EDC" w14:textId="7EE1482C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(N=6</w:t>
            </w:r>
            <w:r w:rsidR="00D75A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CF7B" w14:textId="05134903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(N=1</w:t>
            </w:r>
            <w:r w:rsidR="00D75A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B9F6B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F778E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(N=71)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5875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(N=11)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03A21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5BE9" w:rsidRPr="00EB4188" w14:paraId="3211C308" w14:textId="77777777" w:rsidTr="00093EE4">
        <w:trPr>
          <w:trHeight w:val="295"/>
        </w:trPr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F096FB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Weight Change, </w:t>
            </w:r>
            <w:r w:rsidRPr="00EB418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0821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B806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9672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6C34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A18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8770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7486" w:rsidRPr="00EB4188" w14:paraId="594845AC" w14:textId="77777777" w:rsidTr="00093EE4">
        <w:trPr>
          <w:trHeight w:val="57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73E099" w14:textId="77777777" w:rsidR="00047486" w:rsidRPr="00EB4188" w:rsidRDefault="00047486" w:rsidP="000474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POD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C2D7D" w14:textId="0FDE3307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A016F" w14:textId="09185FF0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5BDE4" w14:textId="612DF482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2A102" w14:textId="6FCB02E2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0.3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80A7" w14:textId="113BB44A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F3F9C" w14:textId="2802FEF3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4*</w:t>
            </w:r>
          </w:p>
        </w:tc>
      </w:tr>
      <w:tr w:rsidR="00047486" w:rsidRPr="00EB4188" w14:paraId="5A67AC5E" w14:textId="77777777" w:rsidTr="00093EE4">
        <w:trPr>
          <w:trHeight w:val="57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4A5B705" w14:textId="77777777" w:rsidR="00047486" w:rsidRPr="00EB4188" w:rsidRDefault="00047486" w:rsidP="000474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POD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B04FF" w14:textId="23CBF6B0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B7DBC" w14:textId="53D3FBCF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359A2" w14:textId="14140431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26880" w14:textId="23542B81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0.23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FEFBC" w14:textId="70B4278E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CD517" w14:textId="3D41C375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64*</w:t>
            </w:r>
          </w:p>
        </w:tc>
      </w:tr>
      <w:tr w:rsidR="00047486" w:rsidRPr="00EB4188" w14:paraId="7BC50F7A" w14:textId="77777777" w:rsidTr="00093EE4">
        <w:trPr>
          <w:trHeight w:val="57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4C8A42" w14:textId="77777777" w:rsidR="00047486" w:rsidRPr="00EB4188" w:rsidRDefault="00047486" w:rsidP="000474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POD 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0E655" w14:textId="509F4249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13B5A" w14:textId="2A09715D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E9175" w14:textId="0681F31B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F2454" w14:textId="18B8B8E9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0.21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1506E" w14:textId="7A4EF001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0.3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7625B" w14:textId="64EF1E62" w:rsidR="00047486" w:rsidRPr="00EB4188" w:rsidRDefault="00047486" w:rsidP="000474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E5BE9" w:rsidRPr="00EB4188" w14:paraId="7CAFCBFA" w14:textId="77777777" w:rsidTr="00093EE4">
        <w:trPr>
          <w:trHeight w:val="37"/>
        </w:trPr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EFB407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Intubation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25B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9E4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AAFB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024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8090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B0C32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BE9" w:rsidRPr="00EB4188" w14:paraId="7E73D392" w14:textId="77777777" w:rsidTr="00093EE4">
        <w:trPr>
          <w:trHeight w:val="57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132A6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0FBD3" w14:textId="7BF840F8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36 (5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5.4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98853" w14:textId="355633DA" w:rsidR="002E5BE9" w:rsidRPr="00EB4188" w:rsidRDefault="00D75A56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="002E5BE9"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(50%)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F943E" w14:textId="1D5B22F3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70249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39 (54.93%)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F9CB6" w14:textId="1DAEA7FF" w:rsidR="002E5BE9" w:rsidRPr="00EB4188" w:rsidRDefault="00047486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="002E5BE9"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  <w:r w:rsidR="002E5BE9"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BC510" w14:textId="79247766" w:rsidR="002E5BE9" w:rsidRPr="00EB4188" w:rsidRDefault="00047486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&gt;0.99</w:t>
            </w:r>
          </w:p>
        </w:tc>
      </w:tr>
      <w:tr w:rsidR="002E5BE9" w:rsidRPr="00EB4188" w14:paraId="7DC57B80" w14:textId="77777777" w:rsidTr="00093EE4">
        <w:trPr>
          <w:trHeight w:val="57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88834C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Yes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1CCCE" w14:textId="52D0CED4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ADEA5" w14:textId="4E37609B" w:rsidR="002E5BE9" w:rsidRPr="00EB4188" w:rsidRDefault="00D75A56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="002E5BE9"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(50%)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C1151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1452A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32 (45.07%)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73618" w14:textId="012F17DB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 (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32EC1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BE9" w:rsidRPr="00EB4188" w14:paraId="397A3617" w14:textId="77777777" w:rsidTr="00093EE4">
        <w:trPr>
          <w:trHeight w:val="57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C1FD217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Returned intubated, </w:t>
            </w:r>
            <w:r w:rsidRPr="00EB4188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B881D" w14:textId="24AF5CFB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7.6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16627" w14:textId="55BD6EB2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5.2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±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8A0AF" w14:textId="1F229F6D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D75A56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95475" w14:textId="6CE4B5B4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55.5 ±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9E225" w14:textId="78AAC464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66.8 ±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63.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596E1" w14:textId="7A144545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0.4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E5BE9" w:rsidRPr="00EB4188" w14:paraId="4A88C39C" w14:textId="77777777" w:rsidTr="00093EE4">
        <w:trPr>
          <w:trHeight w:val="61"/>
        </w:trPr>
        <w:tc>
          <w:tcPr>
            <w:tcW w:w="2349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79EFF7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Inotrope usage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A7E2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31B7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FE32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7265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694E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9C4B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BE9" w:rsidRPr="00EB4188" w14:paraId="5A2F3DBF" w14:textId="77777777" w:rsidTr="00093EE4">
        <w:trPr>
          <w:trHeight w:val="57"/>
        </w:trPr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13C1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post-op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3DC62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A6C74" w14:textId="240BF8D1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(81.5%)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F513E" w14:textId="5F14A82A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(94.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C8CB7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0.28*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F3679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59 (83.1%)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9B2AC" w14:textId="40EF6329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10 (90.9%)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84DD8" w14:textId="090B76CD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&gt;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.99*</w:t>
            </w:r>
          </w:p>
        </w:tc>
      </w:tr>
      <w:tr w:rsidR="002E5BE9" w:rsidRPr="00EB4188" w14:paraId="343CBE8A" w14:textId="77777777" w:rsidTr="00093EE4">
        <w:trPr>
          <w:trHeight w:val="57"/>
        </w:trPr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09FE7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340C0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7EBCD" w14:textId="7A553942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12 (18.5%)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E0073" w14:textId="74CD4742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 (5.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401B0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18279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12 (16.9%)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2503" w14:textId="1FFB5C2A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 (9.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3C1BF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BE9" w:rsidRPr="00EB4188" w14:paraId="13A134F3" w14:textId="77777777" w:rsidTr="00093EE4">
        <w:trPr>
          <w:trHeight w:val="57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667B3E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VIS-8hr post-op</w:t>
            </w:r>
            <w:r w:rsidRPr="00EB418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2BB77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3.08 ±1.01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E71B7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D36C5" w14:textId="36FF1D25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29*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B13BC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3.08 ±1.01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0E9FD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D6ED1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0.36*</w:t>
            </w:r>
          </w:p>
        </w:tc>
      </w:tr>
      <w:tr w:rsidR="002E5BE9" w:rsidRPr="00EB4188" w14:paraId="4800C0A3" w14:textId="77777777" w:rsidTr="00093EE4">
        <w:trPr>
          <w:trHeight w:val="57"/>
        </w:trPr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0CD8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24 </w:t>
            </w:r>
            <w:proofErr w:type="spellStart"/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post-op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E87A6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6A23A" w14:textId="7B4CC3E2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(73.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A6A62" w14:textId="0DCBD0D5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(7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6.5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FF258" w14:textId="0624BEE2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&gt;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.99*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0CB0D" w14:textId="20D1EE25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54 (76.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A6439" w14:textId="7CFB2598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7 (63.6%)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3DFE2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0.46*</w:t>
            </w:r>
          </w:p>
        </w:tc>
      </w:tr>
      <w:tr w:rsidR="002E5BE9" w:rsidRPr="00EB4188" w14:paraId="50D473F2" w14:textId="77777777" w:rsidTr="00093EE4">
        <w:trPr>
          <w:trHeight w:val="232"/>
        </w:trPr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AF764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1B0C9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F9B8" w14:textId="52387F44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17 (26.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D47F" w14:textId="6658358B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4 (2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3.5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BDF02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72586" w14:textId="30A9CBC6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17 (23.9%)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73855" w14:textId="2331E6D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4 (36.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8E6A1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E5BE9" w:rsidRPr="00EB4188" w14:paraId="3B5BEFB3" w14:textId="77777777" w:rsidTr="00093EE4">
        <w:trPr>
          <w:trHeight w:val="232"/>
        </w:trPr>
        <w:tc>
          <w:tcPr>
            <w:tcW w:w="23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70F35E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VIS-24hr post-op</w:t>
            </w:r>
            <w:r w:rsidRPr="00EB4188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51891" w14:textId="5E914C43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6.68 ±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12.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C4E17" w14:textId="07278C3F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7.38 ±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C9E60" w14:textId="0014BF64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4906E" w14:textId="3231C2C6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6.68 ±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12.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5B7B6" w14:textId="2C9A7AC2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7.38 ±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57C3C" w14:textId="465EE1A3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0.2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E5BE9" w:rsidRPr="00EB4188" w14:paraId="702EAF96" w14:textId="77777777" w:rsidTr="00093EE4">
        <w:trPr>
          <w:trHeight w:val="57"/>
        </w:trPr>
        <w:tc>
          <w:tcPr>
            <w:tcW w:w="180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78111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48 </w:t>
            </w:r>
            <w:proofErr w:type="spellStart"/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post-op</w:t>
            </w:r>
          </w:p>
        </w:tc>
        <w:tc>
          <w:tcPr>
            <w:tcW w:w="543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F3741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7766E" w14:textId="00620D7A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(75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.4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72E2E" w14:textId="3BB2AD7C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87.5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37AD7" w14:textId="7BC78A0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0.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503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C8C08" w14:textId="1A7CDB16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55 (77.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4E78C" w14:textId="11A6839F" w:rsidR="002E5BE9" w:rsidRPr="00EB4188" w:rsidRDefault="00047486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 w:rsidR="002E5BE9"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  <w:r w:rsidR="002E5BE9"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3BB20" w14:textId="17D94B26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&gt;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.99*</w:t>
            </w:r>
          </w:p>
        </w:tc>
      </w:tr>
      <w:tr w:rsidR="002E5BE9" w:rsidRPr="00EB4188" w14:paraId="51C9DCC0" w14:textId="77777777" w:rsidTr="00093EE4">
        <w:trPr>
          <w:trHeight w:val="57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2FC29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095AC" w14:textId="77777777" w:rsidR="002E5BE9" w:rsidRPr="00EB4188" w:rsidRDefault="002E5BE9" w:rsidP="00093EE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ACD16" w14:textId="00DE8830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16 (</w:t>
            </w:r>
            <w:r w:rsidR="008A5D3F">
              <w:rPr>
                <w:rFonts w:eastAsia="Times New Roman" w:cs="Times New Roman"/>
                <w:color w:val="000000"/>
                <w:sz w:val="18"/>
                <w:szCs w:val="18"/>
              </w:rPr>
              <w:t>24.6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AAA85" w14:textId="4ECA3366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2 (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12.5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C8EF3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4E9ED" w14:textId="71351E1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16 (22.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F0770" w14:textId="14DAC384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2 (</w:t>
            </w:r>
            <w:r w:rsidR="00047486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CFB1A" w14:textId="77777777" w:rsidR="002E5BE9" w:rsidRPr="00EB4188" w:rsidRDefault="002E5BE9" w:rsidP="00093E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EB4188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8269674" w14:textId="77777777" w:rsidR="002E5BE9" w:rsidRPr="003207B9" w:rsidRDefault="002E5BE9" w:rsidP="002E5BE9">
      <w:pPr>
        <w:spacing w:line="480" w:lineRule="auto"/>
        <w:rPr>
          <w:rFonts w:cs="Times New Roman"/>
          <w:lang w:eastAsia="zh-CN"/>
        </w:rPr>
      </w:pPr>
    </w:p>
    <w:p w14:paraId="0B66BEC7" w14:textId="4FE7D328" w:rsidR="002E5BE9" w:rsidRPr="003207B9" w:rsidRDefault="002E5BE9" w:rsidP="002E5BE9">
      <w:pPr>
        <w:spacing w:line="480" w:lineRule="auto"/>
        <w:rPr>
          <w:rFonts w:cs="Times New Roman"/>
          <w:lang w:eastAsia="zh-CN"/>
        </w:rPr>
      </w:pPr>
      <w:r w:rsidRPr="003207B9">
        <w:rPr>
          <w:b/>
          <w:u w:val="single"/>
        </w:rPr>
        <w:t>Supplemental Table 1.</w:t>
      </w:r>
      <w:r w:rsidRPr="003207B9">
        <w:t xml:space="preserve"> AKI= Acute Kidney Injury; </w:t>
      </w:r>
      <w:proofErr w:type="spellStart"/>
      <w:r w:rsidRPr="003207B9">
        <w:t>pRIFLE</w:t>
      </w:r>
      <w:proofErr w:type="spellEnd"/>
      <w:r w:rsidRPr="003207B9">
        <w:t xml:space="preserve">= pediatric, Risk, Injury, Failure, Loss, and End stage renal disease; KDIGO= Kidney Disease Improving Global Outcomes; POD= Post-Op Day; VIS= Vasoactive Inotrope Score; ICU= Intensive Care Unit. </w:t>
      </w:r>
      <w:r w:rsidRPr="003207B9">
        <w:rPr>
          <w:rFonts w:eastAsia="Times New Roman" w:cs="Times New Roman"/>
          <w:lang w:val="en"/>
        </w:rPr>
        <w:t>Patient outcomes are described as median (1</w:t>
      </w:r>
      <w:r w:rsidRPr="003207B9">
        <w:rPr>
          <w:rFonts w:eastAsia="Times New Roman" w:cs="Times New Roman"/>
          <w:vertAlign w:val="superscript"/>
          <w:lang w:val="en"/>
        </w:rPr>
        <w:t>st</w:t>
      </w:r>
      <w:r w:rsidRPr="003207B9">
        <w:rPr>
          <w:rFonts w:eastAsia="Times New Roman" w:cs="Times New Roman"/>
          <w:lang w:val="en"/>
        </w:rPr>
        <w:t xml:space="preserve"> quartile, 3</w:t>
      </w:r>
      <w:r w:rsidRPr="003207B9">
        <w:rPr>
          <w:rFonts w:eastAsia="Times New Roman" w:cs="Times New Roman"/>
          <w:vertAlign w:val="superscript"/>
          <w:lang w:val="en"/>
        </w:rPr>
        <w:t>rd</w:t>
      </w:r>
      <w:r w:rsidRPr="003207B9">
        <w:rPr>
          <w:rFonts w:eastAsia="Times New Roman" w:cs="Times New Roman"/>
          <w:lang w:val="en"/>
        </w:rPr>
        <w:t xml:space="preserve"> quartile), mean ± standard deviation</w:t>
      </w:r>
      <w:r w:rsidR="00047486">
        <w:rPr>
          <w:rFonts w:eastAsia="Times New Roman" w:cs="Times New Roman"/>
          <w:lang w:val="en"/>
        </w:rPr>
        <w:t>,</w:t>
      </w:r>
      <w:r w:rsidRPr="003207B9">
        <w:rPr>
          <w:rFonts w:eastAsia="Times New Roman" w:cs="Times New Roman"/>
          <w:lang w:val="en"/>
        </w:rPr>
        <w:t xml:space="preserve"> and frequency (percentage%)</w:t>
      </w:r>
      <w:r w:rsidRPr="003207B9">
        <w:t xml:space="preserve"> </w:t>
      </w:r>
      <w:r w:rsidRPr="003207B9">
        <w:rPr>
          <w:rFonts w:cs="Times New Roman"/>
          <w:lang w:eastAsia="zh-CN"/>
        </w:rPr>
        <w:t xml:space="preserve">Two-sample T test used for continuous variables </w:t>
      </w:r>
      <w:r w:rsidR="00047486">
        <w:rPr>
          <w:rFonts w:cs="Times New Roman"/>
          <w:lang w:eastAsia="zh-CN"/>
        </w:rPr>
        <w:t>or</w:t>
      </w:r>
      <w:r w:rsidRPr="003207B9">
        <w:rPr>
          <w:rFonts w:cs="Times New Roman"/>
          <w:lang w:eastAsia="zh-CN"/>
        </w:rPr>
        <w:t xml:space="preserve"> Chi-square tests used for categorical variables by default. *: Nonparametric test used. </w:t>
      </w:r>
      <w:r w:rsidR="00047486">
        <w:rPr>
          <w:rFonts w:cs="Times New Roman"/>
          <w:lang w:eastAsia="zh-CN"/>
        </w:rPr>
        <w:t>Kruskal-Wallis</w:t>
      </w:r>
      <w:r w:rsidRPr="003207B9">
        <w:rPr>
          <w:rFonts w:cs="Times New Roman"/>
          <w:lang w:eastAsia="zh-CN"/>
        </w:rPr>
        <w:t xml:space="preserve"> test for continuous variables and Fisher’s exact test used for categorical variables.</w:t>
      </w:r>
    </w:p>
    <w:p w14:paraId="4DF5F2A2" w14:textId="77777777" w:rsidR="00DF0848" w:rsidRDefault="00DF0848"/>
    <w:sectPr w:rsidR="00DF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E9"/>
    <w:rsid w:val="00047486"/>
    <w:rsid w:val="002E5BE9"/>
    <w:rsid w:val="002E6A02"/>
    <w:rsid w:val="00594B83"/>
    <w:rsid w:val="008A5D3F"/>
    <w:rsid w:val="00B97A04"/>
    <w:rsid w:val="00D75A56"/>
    <w:rsid w:val="00D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FB10"/>
  <w15:chartTrackingRefBased/>
  <w15:docId w15:val="{8F6116D2-1573-4A3E-907C-02869DB9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Tyler</dc:creator>
  <cp:keywords/>
  <dc:description/>
  <cp:lastModifiedBy>Tyler Cunningham</cp:lastModifiedBy>
  <cp:revision>5</cp:revision>
  <dcterms:created xsi:type="dcterms:W3CDTF">2020-08-09T16:23:00Z</dcterms:created>
  <dcterms:modified xsi:type="dcterms:W3CDTF">2020-08-31T15:38:00Z</dcterms:modified>
</cp:coreProperties>
</file>