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8" w:rsidRPr="001B17E1" w:rsidRDefault="00B3257E" w:rsidP="00B3257E">
      <w:pPr>
        <w:rPr>
          <w:b/>
        </w:rPr>
      </w:pPr>
      <w:proofErr w:type="gramStart"/>
      <w:r w:rsidRPr="001B17E1">
        <w:rPr>
          <w:b/>
        </w:rPr>
        <w:t xml:space="preserve">SUPPLEMENTAL </w:t>
      </w:r>
      <w:r>
        <w:rPr>
          <w:b/>
        </w:rPr>
        <w:t xml:space="preserve">DIGITAL </w:t>
      </w:r>
      <w:r w:rsidR="00CE52EC">
        <w:rPr>
          <w:b/>
        </w:rPr>
        <w:t>TABLE 1</w:t>
      </w:r>
      <w:r w:rsidRPr="001B17E1">
        <w:rPr>
          <w:b/>
        </w:rPr>
        <w:t>.</w:t>
      </w:r>
      <w:proofErr w:type="gramEnd"/>
      <w:r w:rsidRPr="001B17E1">
        <w:rPr>
          <w:b/>
        </w:rPr>
        <w:t xml:space="preserve"> Comparison of C</w:t>
      </w:r>
      <w:r>
        <w:rPr>
          <w:b/>
        </w:rPr>
        <w:t>hest Tube Output</w:t>
      </w:r>
      <w:r w:rsidRPr="001B17E1">
        <w:rPr>
          <w:b/>
        </w:rPr>
        <w:t xml:space="preserve"> Between Patients that </w:t>
      </w:r>
      <w:r>
        <w:rPr>
          <w:b/>
        </w:rPr>
        <w:t>Did</w:t>
      </w:r>
      <w:r w:rsidRPr="001B17E1">
        <w:rPr>
          <w:b/>
        </w:rPr>
        <w:t xml:space="preserve"> and Did Not Develop Chylothorax</w:t>
      </w:r>
    </w:p>
    <w:tbl>
      <w:tblPr>
        <w:tblStyle w:val="TableGrid"/>
        <w:tblpPr w:leftFromText="180" w:rightFromText="180" w:vertAnchor="page" w:horzAnchor="page" w:tblpX="1729" w:tblpY="216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418"/>
        <w:gridCol w:w="2565"/>
        <w:gridCol w:w="1016"/>
      </w:tblGrid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>
              <w:rPr>
                <w:rFonts w:eastAsia="MS ??"/>
              </w:rPr>
              <w:t>POD</w:t>
            </w:r>
            <w:r w:rsidRPr="00D72BF9">
              <w:rPr>
                <w:rFonts w:eastAsia="MS ??"/>
              </w:rPr>
              <w:t> </w:t>
            </w:r>
          </w:p>
        </w:tc>
        <w:tc>
          <w:tcPr>
            <w:tcW w:w="3418" w:type="dxa"/>
            <w:vAlign w:val="bottom"/>
          </w:tcPr>
          <w:p w:rsidR="00B3257E" w:rsidRPr="00C4254E" w:rsidRDefault="00B3257E" w:rsidP="00CE52EC">
            <w:pPr>
              <w:keepNext/>
              <w:keepLines/>
              <w:spacing w:before="200"/>
              <w:jc w:val="center"/>
              <w:outlineLvl w:val="1"/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CTO (mL/kg/day) in patients that developed chylothorax</w:t>
            </w:r>
          </w:p>
        </w:tc>
        <w:tc>
          <w:tcPr>
            <w:tcW w:w="2565" w:type="dxa"/>
            <w:vAlign w:val="bottom"/>
          </w:tcPr>
          <w:p w:rsidR="00B3257E" w:rsidRPr="00D72BF9" w:rsidRDefault="00B3257E" w:rsidP="00CE52EC">
            <w:pPr>
              <w:jc w:val="center"/>
            </w:pPr>
            <w:r>
              <w:rPr>
                <w:rFonts w:eastAsia="MS ??"/>
                <w:iCs/>
              </w:rPr>
              <w:t>CTO (mL/kg/day) in non-chylothorax patients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proofErr w:type="gramStart"/>
            <w:r w:rsidRPr="00D72BF9">
              <w:rPr>
                <w:rFonts w:eastAsia="MS ??"/>
              </w:rPr>
              <w:t>p</w:t>
            </w:r>
            <w:proofErr w:type="gramEnd"/>
            <w:r w:rsidRPr="00D72BF9">
              <w:rPr>
                <w:rFonts w:eastAsia="MS ??"/>
              </w:rPr>
              <w:t>-value</w:t>
            </w:r>
          </w:p>
        </w:tc>
      </w:tr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 w:rsidRPr="00D72BF9">
              <w:rPr>
                <w:rFonts w:eastAsia="MS ??"/>
              </w:rPr>
              <w:t>0</w:t>
            </w:r>
            <w:r>
              <w:rPr>
                <w:rFonts w:eastAsia="MS ??"/>
              </w:rPr>
              <w:t xml:space="preserve"> </w:t>
            </w:r>
          </w:p>
        </w:tc>
        <w:tc>
          <w:tcPr>
            <w:tcW w:w="3418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31</w:t>
            </w:r>
            <w:r w:rsidR="00B3257E">
              <w:rPr>
                <w:rFonts w:eastAsia="MS ??"/>
              </w:rPr>
              <w:t xml:space="preserve"> (n = 38)</w:t>
            </w:r>
          </w:p>
        </w:tc>
        <w:tc>
          <w:tcPr>
            <w:tcW w:w="2565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11</w:t>
            </w:r>
            <w:r w:rsidR="00B3257E">
              <w:rPr>
                <w:rFonts w:eastAsia="MS ??"/>
              </w:rPr>
              <w:t xml:space="preserve"> (n = 99)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r w:rsidRPr="00D72BF9">
              <w:rPr>
                <w:rFonts w:eastAsia="MS ??"/>
              </w:rPr>
              <w:t>0.029</w:t>
            </w:r>
          </w:p>
        </w:tc>
      </w:tr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 w:rsidRPr="00D72BF9">
              <w:rPr>
                <w:rFonts w:eastAsia="MS ??"/>
              </w:rPr>
              <w:t>1</w:t>
            </w:r>
          </w:p>
        </w:tc>
        <w:tc>
          <w:tcPr>
            <w:tcW w:w="3418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31</w:t>
            </w:r>
            <w:r w:rsidR="00B3257E">
              <w:rPr>
                <w:rFonts w:eastAsia="MS ??"/>
              </w:rPr>
              <w:t xml:space="preserve"> (n = 37)</w:t>
            </w:r>
          </w:p>
        </w:tc>
        <w:tc>
          <w:tcPr>
            <w:tcW w:w="2565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8</w:t>
            </w:r>
            <w:r w:rsidR="00B3257E">
              <w:rPr>
                <w:rFonts w:eastAsia="MS ??"/>
              </w:rPr>
              <w:t xml:space="preserve"> (n = 94)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r w:rsidRPr="00D72BF9">
              <w:rPr>
                <w:rFonts w:eastAsia="MS ??"/>
              </w:rPr>
              <w:t>0.000</w:t>
            </w:r>
          </w:p>
        </w:tc>
      </w:tr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 w:rsidRPr="00D72BF9">
              <w:rPr>
                <w:rFonts w:eastAsia="MS ??"/>
              </w:rPr>
              <w:t>2</w:t>
            </w:r>
          </w:p>
        </w:tc>
        <w:tc>
          <w:tcPr>
            <w:tcW w:w="3418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22</w:t>
            </w:r>
            <w:r w:rsidR="00B3257E">
              <w:rPr>
                <w:rFonts w:eastAsia="MS ??"/>
              </w:rPr>
              <w:t xml:space="preserve"> (n = 32)</w:t>
            </w:r>
          </w:p>
        </w:tc>
        <w:tc>
          <w:tcPr>
            <w:tcW w:w="2565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10</w:t>
            </w:r>
            <w:r w:rsidR="00B3257E">
              <w:rPr>
                <w:rFonts w:eastAsia="MS ??"/>
              </w:rPr>
              <w:t xml:space="preserve"> (n = 44)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r w:rsidRPr="00D72BF9">
              <w:rPr>
                <w:rFonts w:eastAsia="MS ??"/>
              </w:rPr>
              <w:t>0.001</w:t>
            </w:r>
          </w:p>
        </w:tc>
      </w:tr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 w:rsidRPr="00D72BF9">
              <w:rPr>
                <w:rFonts w:eastAsia="MS ??"/>
              </w:rPr>
              <w:t>3</w:t>
            </w:r>
          </w:p>
        </w:tc>
        <w:tc>
          <w:tcPr>
            <w:tcW w:w="3418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16</w:t>
            </w:r>
            <w:r w:rsidR="00B3257E">
              <w:rPr>
                <w:rFonts w:eastAsia="MS ??"/>
              </w:rPr>
              <w:t xml:space="preserve"> (n = 28)</w:t>
            </w:r>
          </w:p>
        </w:tc>
        <w:tc>
          <w:tcPr>
            <w:tcW w:w="2565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8</w:t>
            </w:r>
            <w:r w:rsidR="00B3257E">
              <w:rPr>
                <w:rFonts w:eastAsia="MS ??"/>
              </w:rPr>
              <w:t xml:space="preserve"> (n = 29)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r w:rsidRPr="00D72BF9">
              <w:rPr>
                <w:rFonts w:eastAsia="MS ??"/>
              </w:rPr>
              <w:t>0.007</w:t>
            </w:r>
          </w:p>
        </w:tc>
      </w:tr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 w:rsidRPr="00D72BF9">
              <w:rPr>
                <w:rFonts w:eastAsia="MS ??"/>
              </w:rPr>
              <w:t>4</w:t>
            </w:r>
          </w:p>
        </w:tc>
        <w:tc>
          <w:tcPr>
            <w:tcW w:w="3418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15</w:t>
            </w:r>
            <w:r w:rsidR="00B3257E">
              <w:rPr>
                <w:rFonts w:eastAsia="MS ??"/>
              </w:rPr>
              <w:t xml:space="preserve"> (n = 22)</w:t>
            </w:r>
          </w:p>
        </w:tc>
        <w:tc>
          <w:tcPr>
            <w:tcW w:w="2565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7</w:t>
            </w:r>
            <w:r w:rsidR="00B3257E">
              <w:rPr>
                <w:rFonts w:eastAsia="MS ??"/>
              </w:rPr>
              <w:t xml:space="preserve"> (n = 15)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r w:rsidRPr="00D72BF9">
              <w:rPr>
                <w:rFonts w:eastAsia="MS ??"/>
              </w:rPr>
              <w:t>0.008</w:t>
            </w:r>
          </w:p>
        </w:tc>
      </w:tr>
      <w:tr w:rsidR="00B3257E" w:rsidTr="00CE52EC">
        <w:tc>
          <w:tcPr>
            <w:tcW w:w="1029" w:type="dxa"/>
            <w:vAlign w:val="bottom"/>
          </w:tcPr>
          <w:p w:rsidR="00B3257E" w:rsidRPr="00D72BF9" w:rsidRDefault="00B3257E" w:rsidP="00CE52EC">
            <w:r w:rsidRPr="00D72BF9">
              <w:rPr>
                <w:rFonts w:eastAsia="MS ??"/>
              </w:rPr>
              <w:t>5</w:t>
            </w:r>
          </w:p>
        </w:tc>
        <w:tc>
          <w:tcPr>
            <w:tcW w:w="3418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32</w:t>
            </w:r>
            <w:r w:rsidR="00B3257E">
              <w:rPr>
                <w:rFonts w:eastAsia="MS ??"/>
              </w:rPr>
              <w:t xml:space="preserve"> (n = 8)</w:t>
            </w:r>
          </w:p>
        </w:tc>
        <w:tc>
          <w:tcPr>
            <w:tcW w:w="2565" w:type="dxa"/>
            <w:vAlign w:val="bottom"/>
          </w:tcPr>
          <w:p w:rsidR="00B3257E" w:rsidRPr="00D72BF9" w:rsidRDefault="00EC35F8" w:rsidP="00CE52EC">
            <w:pPr>
              <w:jc w:val="center"/>
            </w:pPr>
            <w:r>
              <w:rPr>
                <w:rFonts w:eastAsia="MS ??"/>
              </w:rPr>
              <w:t>2</w:t>
            </w:r>
            <w:r w:rsidR="00B3257E">
              <w:rPr>
                <w:rFonts w:eastAsia="MS ??"/>
              </w:rPr>
              <w:t xml:space="preserve"> (n = 6)</w:t>
            </w:r>
          </w:p>
        </w:tc>
        <w:tc>
          <w:tcPr>
            <w:tcW w:w="1016" w:type="dxa"/>
            <w:vAlign w:val="bottom"/>
          </w:tcPr>
          <w:p w:rsidR="00B3257E" w:rsidRPr="00D72BF9" w:rsidRDefault="00B3257E" w:rsidP="00CE52EC">
            <w:pPr>
              <w:jc w:val="center"/>
            </w:pPr>
            <w:r w:rsidRPr="00D72BF9">
              <w:rPr>
                <w:rFonts w:eastAsia="MS ??"/>
              </w:rPr>
              <w:t>0.041</w:t>
            </w:r>
          </w:p>
        </w:tc>
      </w:tr>
    </w:tbl>
    <w:p w:rsidR="00CE52EC" w:rsidRDefault="00CE52EC" w:rsidP="00B3257E"/>
    <w:p w:rsidR="00CE52EC" w:rsidRDefault="00CE52EC" w:rsidP="00B3257E"/>
    <w:p w:rsidR="00CE52EC" w:rsidRDefault="00CE52EC" w:rsidP="00B3257E"/>
    <w:p w:rsidR="00CE52EC" w:rsidRDefault="00CE52EC" w:rsidP="00B3257E"/>
    <w:p w:rsidR="00CE52EC" w:rsidRDefault="00CE52EC" w:rsidP="00B3257E"/>
    <w:p w:rsidR="00CE52EC" w:rsidRDefault="00CE52EC" w:rsidP="00B3257E"/>
    <w:p w:rsidR="00CE52EC" w:rsidRDefault="00CE52EC" w:rsidP="00B3257E"/>
    <w:p w:rsidR="00CE52EC" w:rsidRDefault="00CE52EC" w:rsidP="00B3257E"/>
    <w:p w:rsidR="00CE52EC" w:rsidRDefault="00CE52EC" w:rsidP="00B3257E"/>
    <w:p w:rsidR="00B3257E" w:rsidRDefault="00B3257E" w:rsidP="00B3257E">
      <w:r>
        <w:t>CTO = Chest tube output; POD = Postoperative day</w:t>
      </w:r>
      <w:bookmarkStart w:id="0" w:name="_GoBack"/>
      <w:bookmarkEnd w:id="0"/>
    </w:p>
    <w:p w:rsidR="001007DB" w:rsidRDefault="001007DB"/>
    <w:sectPr w:rsidR="001007DB" w:rsidSect="00100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E"/>
    <w:rsid w:val="001007DB"/>
    <w:rsid w:val="00627A26"/>
    <w:rsid w:val="00B3257E"/>
    <w:rsid w:val="00CE52EC"/>
    <w:rsid w:val="00E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7E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7E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Winder</dc:creator>
  <cp:keywords/>
  <dc:description/>
  <cp:lastModifiedBy>Melissa Winder</cp:lastModifiedBy>
  <cp:revision>2</cp:revision>
  <dcterms:created xsi:type="dcterms:W3CDTF">2018-01-05T19:13:00Z</dcterms:created>
  <dcterms:modified xsi:type="dcterms:W3CDTF">2018-01-05T19:13:00Z</dcterms:modified>
</cp:coreProperties>
</file>