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8E37D" w14:textId="356AE7FC" w:rsidR="0042378D" w:rsidRPr="00AB0636" w:rsidRDefault="00DC10BF">
      <w:pPr>
        <w:rPr>
          <w:rFonts w:ascii="Times" w:hAnsi="Times"/>
        </w:rPr>
      </w:pPr>
      <w:r w:rsidRPr="00AB0636">
        <w:rPr>
          <w:rFonts w:ascii="Times" w:hAnsi="Times"/>
        </w:rPr>
        <w:t>Supplemental Table 1: Demographics and diagnoses of patients who met exclusion criteria</w:t>
      </w:r>
      <w:r w:rsidR="00CC3829" w:rsidRPr="00AB0636">
        <w:rPr>
          <w:rFonts w:ascii="Times" w:hAnsi="Times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270"/>
        <w:gridCol w:w="1350"/>
      </w:tblGrid>
      <w:tr w:rsidR="00EB1181" w:rsidRPr="00AB0636" w14:paraId="792ABE07" w14:textId="77777777" w:rsidTr="00EB1181">
        <w:tc>
          <w:tcPr>
            <w:tcW w:w="56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1A851A" w14:textId="4EE030E6" w:rsidR="00EB1181" w:rsidRPr="00AB0636" w:rsidRDefault="00570527" w:rsidP="00EB1181">
            <w:pPr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Total (n = 42</w:t>
            </w:r>
            <w:r w:rsidR="00EB1181" w:rsidRPr="00AB0636">
              <w:rPr>
                <w:rFonts w:ascii="Times" w:hAnsi="Times"/>
                <w:b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981A03" w14:textId="2CDF64C6" w:rsidR="00EB1181" w:rsidRPr="00AB0636" w:rsidRDefault="00EB1181" w:rsidP="00EB1181">
            <w:pPr>
              <w:jc w:val="center"/>
              <w:rPr>
                <w:rFonts w:ascii="Times" w:hAnsi="Times"/>
                <w:b/>
              </w:rPr>
            </w:pPr>
            <w:r w:rsidRPr="00AB0636">
              <w:rPr>
                <w:rFonts w:ascii="Times" w:hAnsi="Times"/>
                <w:b/>
              </w:rPr>
              <w:t>n (%)</w:t>
            </w:r>
          </w:p>
        </w:tc>
      </w:tr>
      <w:tr w:rsidR="00DC10BF" w:rsidRPr="00AB0636" w14:paraId="161829CB" w14:textId="77777777" w:rsidTr="00DC10BF">
        <w:tc>
          <w:tcPr>
            <w:tcW w:w="5418" w:type="dxa"/>
            <w:tcBorders>
              <w:top w:val="single" w:sz="4" w:space="0" w:color="auto"/>
            </w:tcBorders>
          </w:tcPr>
          <w:p w14:paraId="0A9FE759" w14:textId="11919FB8" w:rsidR="00DC10BF" w:rsidRPr="00AB0636" w:rsidRDefault="00DC10BF" w:rsidP="00DC10BF">
            <w:pPr>
              <w:rPr>
                <w:rFonts w:ascii="Times" w:hAnsi="Times"/>
              </w:rPr>
            </w:pPr>
            <w:r w:rsidRPr="00AB0636">
              <w:rPr>
                <w:rFonts w:ascii="Times" w:hAnsi="Times"/>
              </w:rPr>
              <w:t>Age at time of first surgery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14:paraId="756746E8" w14:textId="22FC3F80" w:rsidR="00DC10BF" w:rsidRPr="00AB0636" w:rsidRDefault="00DC10BF" w:rsidP="00DC10BF">
            <w:pPr>
              <w:jc w:val="center"/>
              <w:rPr>
                <w:rFonts w:ascii="Times" w:hAnsi="Times"/>
              </w:rPr>
            </w:pPr>
          </w:p>
        </w:tc>
      </w:tr>
      <w:tr w:rsidR="00DC10BF" w:rsidRPr="00AB0636" w14:paraId="18985310" w14:textId="77777777" w:rsidTr="00DC10BF">
        <w:tc>
          <w:tcPr>
            <w:tcW w:w="5418" w:type="dxa"/>
          </w:tcPr>
          <w:p w14:paraId="402FFEC5" w14:textId="4AEEC744" w:rsidR="00DC10BF" w:rsidRPr="00AB0636" w:rsidRDefault="00DC10BF" w:rsidP="00DC10BF">
            <w:pPr>
              <w:ind w:left="720"/>
              <w:rPr>
                <w:rFonts w:ascii="Times" w:hAnsi="Times"/>
              </w:rPr>
            </w:pPr>
            <w:r w:rsidRPr="00AB0636">
              <w:rPr>
                <w:rFonts w:ascii="Times" w:hAnsi="Times"/>
                <w:u w:val="single"/>
              </w:rPr>
              <w:t>&lt;</w:t>
            </w:r>
            <w:r w:rsidRPr="00AB0636">
              <w:rPr>
                <w:rFonts w:ascii="Times" w:hAnsi="Times"/>
              </w:rPr>
              <w:t xml:space="preserve"> 7 days (n, %)</w:t>
            </w:r>
          </w:p>
        </w:tc>
        <w:tc>
          <w:tcPr>
            <w:tcW w:w="1620" w:type="dxa"/>
            <w:gridSpan w:val="2"/>
          </w:tcPr>
          <w:p w14:paraId="1764FF06" w14:textId="4937ED52" w:rsidR="00DC10BF" w:rsidRPr="00AB0636" w:rsidRDefault="00A523AD" w:rsidP="00A523A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  <w:r w:rsidR="00DC10BF" w:rsidRPr="00AB0636">
              <w:rPr>
                <w:rFonts w:ascii="Times" w:hAnsi="Times"/>
              </w:rPr>
              <w:t xml:space="preserve"> (</w:t>
            </w:r>
            <w:r>
              <w:rPr>
                <w:rFonts w:ascii="Times" w:hAnsi="Times"/>
              </w:rPr>
              <w:t>21</w:t>
            </w:r>
            <w:r w:rsidR="00DC10BF" w:rsidRPr="00AB0636">
              <w:rPr>
                <w:rFonts w:ascii="Times" w:hAnsi="Times"/>
              </w:rPr>
              <w:t>)</w:t>
            </w:r>
          </w:p>
        </w:tc>
      </w:tr>
      <w:tr w:rsidR="00DC10BF" w:rsidRPr="00AB0636" w14:paraId="6077A1B6" w14:textId="77777777" w:rsidTr="00DC10BF">
        <w:tc>
          <w:tcPr>
            <w:tcW w:w="5418" w:type="dxa"/>
            <w:tcBorders>
              <w:bottom w:val="nil"/>
            </w:tcBorders>
          </w:tcPr>
          <w:p w14:paraId="7D5D7333" w14:textId="76DE8F87" w:rsidR="00DC10BF" w:rsidRPr="00AB0636" w:rsidRDefault="00DC10BF" w:rsidP="00DC10BF">
            <w:pPr>
              <w:ind w:left="720"/>
              <w:rPr>
                <w:rFonts w:ascii="Times" w:hAnsi="Times"/>
              </w:rPr>
            </w:pPr>
            <w:r w:rsidRPr="00AB0636">
              <w:rPr>
                <w:rFonts w:ascii="Times" w:hAnsi="Times"/>
              </w:rPr>
              <w:t>8-30 days</w:t>
            </w:r>
          </w:p>
        </w:tc>
        <w:tc>
          <w:tcPr>
            <w:tcW w:w="1620" w:type="dxa"/>
            <w:gridSpan w:val="2"/>
            <w:tcBorders>
              <w:bottom w:val="nil"/>
            </w:tcBorders>
          </w:tcPr>
          <w:p w14:paraId="5BE0F72F" w14:textId="01983BCF" w:rsidR="00DC10BF" w:rsidRPr="00AB0636" w:rsidRDefault="00A523AD" w:rsidP="00A523A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22</w:t>
            </w:r>
            <w:r w:rsidR="00DC10BF" w:rsidRPr="00AB0636">
              <w:rPr>
                <w:rFonts w:ascii="Times" w:hAnsi="Times"/>
              </w:rPr>
              <w:t xml:space="preserve"> (</w:t>
            </w:r>
            <w:r>
              <w:rPr>
                <w:rFonts w:ascii="Times" w:hAnsi="Times"/>
              </w:rPr>
              <w:t>52</w:t>
            </w:r>
            <w:r w:rsidR="00DC10BF" w:rsidRPr="00AB0636">
              <w:rPr>
                <w:rFonts w:ascii="Times" w:hAnsi="Times"/>
              </w:rPr>
              <w:t>)</w:t>
            </w:r>
          </w:p>
        </w:tc>
      </w:tr>
      <w:tr w:rsidR="00DC10BF" w:rsidRPr="00AB0636" w14:paraId="6A2D1E64" w14:textId="77777777" w:rsidTr="00DC10BF">
        <w:tc>
          <w:tcPr>
            <w:tcW w:w="5418" w:type="dxa"/>
            <w:tcBorders>
              <w:top w:val="nil"/>
              <w:bottom w:val="single" w:sz="4" w:space="0" w:color="auto"/>
            </w:tcBorders>
          </w:tcPr>
          <w:p w14:paraId="437A679D" w14:textId="13D23CD6" w:rsidR="00DC10BF" w:rsidRPr="00AB0636" w:rsidRDefault="00DC10BF" w:rsidP="00DC10BF">
            <w:pPr>
              <w:ind w:left="720"/>
              <w:rPr>
                <w:rFonts w:ascii="Times" w:hAnsi="Times"/>
              </w:rPr>
            </w:pPr>
            <w:r w:rsidRPr="00AB0636">
              <w:rPr>
                <w:rFonts w:ascii="Times" w:hAnsi="Times"/>
              </w:rPr>
              <w:t>&gt; 30 days to 6mo</w:t>
            </w: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</w:tcPr>
          <w:p w14:paraId="04A93399" w14:textId="483B1F95" w:rsidR="00DC10BF" w:rsidRPr="00AB0636" w:rsidRDefault="00A523AD" w:rsidP="00A523A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  <w:r w:rsidR="00DC10BF" w:rsidRPr="00AB0636">
              <w:rPr>
                <w:rFonts w:ascii="Times" w:hAnsi="Times"/>
              </w:rPr>
              <w:t xml:space="preserve"> (</w:t>
            </w:r>
            <w:r>
              <w:rPr>
                <w:rFonts w:ascii="Times" w:hAnsi="Times"/>
              </w:rPr>
              <w:t>26</w:t>
            </w:r>
            <w:r w:rsidR="00DC10BF" w:rsidRPr="00AB0636">
              <w:rPr>
                <w:rFonts w:ascii="Times" w:hAnsi="Times"/>
              </w:rPr>
              <w:t>)</w:t>
            </w:r>
          </w:p>
        </w:tc>
      </w:tr>
      <w:tr w:rsidR="00DC10BF" w:rsidRPr="00AB0636" w14:paraId="5BE13F42" w14:textId="77777777" w:rsidTr="00DC10BF">
        <w:tc>
          <w:tcPr>
            <w:tcW w:w="5418" w:type="dxa"/>
            <w:tcBorders>
              <w:top w:val="single" w:sz="4" w:space="0" w:color="auto"/>
            </w:tcBorders>
          </w:tcPr>
          <w:p w14:paraId="5F6588E7" w14:textId="20AE05CD" w:rsidR="00DC10BF" w:rsidRPr="00AB0636" w:rsidRDefault="00DC10BF" w:rsidP="00DC10BF">
            <w:pPr>
              <w:rPr>
                <w:rFonts w:ascii="Times" w:hAnsi="Times"/>
              </w:rPr>
            </w:pPr>
            <w:r w:rsidRPr="00AB0636">
              <w:rPr>
                <w:rFonts w:ascii="Times" w:hAnsi="Times"/>
              </w:rPr>
              <w:t xml:space="preserve">Primary diagnosis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14:paraId="5541E454" w14:textId="2E208FE8" w:rsidR="00DC10BF" w:rsidRPr="00AB0636" w:rsidRDefault="00DC10BF" w:rsidP="00DC10BF">
            <w:pPr>
              <w:jc w:val="center"/>
              <w:rPr>
                <w:rFonts w:ascii="Times" w:hAnsi="Times"/>
              </w:rPr>
            </w:pPr>
          </w:p>
        </w:tc>
      </w:tr>
      <w:tr w:rsidR="00DC10BF" w:rsidRPr="00AB0636" w14:paraId="59B65BAA" w14:textId="77777777" w:rsidTr="00DC10BF">
        <w:tc>
          <w:tcPr>
            <w:tcW w:w="5418" w:type="dxa"/>
          </w:tcPr>
          <w:p w14:paraId="6B44B186" w14:textId="77777777" w:rsidR="00DC10BF" w:rsidRPr="00AB0636" w:rsidRDefault="00DC10BF" w:rsidP="00DC10BF">
            <w:pPr>
              <w:ind w:left="720"/>
              <w:rPr>
                <w:rFonts w:ascii="Times" w:hAnsi="Times"/>
              </w:rPr>
            </w:pPr>
            <w:r w:rsidRPr="00AB0636">
              <w:rPr>
                <w:rFonts w:ascii="Times" w:hAnsi="Times"/>
              </w:rPr>
              <w:t>Patent ductus arteriosus (n, %)</w:t>
            </w:r>
          </w:p>
        </w:tc>
        <w:tc>
          <w:tcPr>
            <w:tcW w:w="1620" w:type="dxa"/>
            <w:gridSpan w:val="2"/>
          </w:tcPr>
          <w:p w14:paraId="455B46C2" w14:textId="39410CF3" w:rsidR="00DC10BF" w:rsidRPr="00AB0636" w:rsidRDefault="007005F0" w:rsidP="00DC10B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26 (62</w:t>
            </w:r>
            <w:r w:rsidR="00DC10BF" w:rsidRPr="00AB0636">
              <w:rPr>
                <w:rFonts w:ascii="Times" w:hAnsi="Times"/>
              </w:rPr>
              <w:t>)</w:t>
            </w:r>
          </w:p>
        </w:tc>
      </w:tr>
      <w:tr w:rsidR="007005F0" w:rsidRPr="00AB0636" w14:paraId="09EAB771" w14:textId="77777777" w:rsidTr="00DC10BF">
        <w:tc>
          <w:tcPr>
            <w:tcW w:w="5418" w:type="dxa"/>
          </w:tcPr>
          <w:p w14:paraId="50D6AE28" w14:textId="4DAD3CC8" w:rsidR="007005F0" w:rsidRPr="00AB0636" w:rsidRDefault="007005F0" w:rsidP="00DC10BF">
            <w:pPr>
              <w:ind w:left="720"/>
              <w:rPr>
                <w:rFonts w:ascii="Times" w:hAnsi="Times"/>
              </w:rPr>
            </w:pPr>
            <w:r w:rsidRPr="00AB0636">
              <w:rPr>
                <w:rFonts w:ascii="Times" w:hAnsi="Times"/>
              </w:rPr>
              <w:t>Injury or malformation of the tracheobronchial tree</w:t>
            </w:r>
          </w:p>
        </w:tc>
        <w:tc>
          <w:tcPr>
            <w:tcW w:w="1620" w:type="dxa"/>
            <w:gridSpan w:val="2"/>
          </w:tcPr>
          <w:p w14:paraId="56E4284B" w14:textId="0F9A89A4" w:rsidR="007005F0" w:rsidRDefault="007005F0" w:rsidP="00DC10B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 (7</w:t>
            </w:r>
            <w:r w:rsidRPr="00AB0636">
              <w:rPr>
                <w:rFonts w:ascii="Times" w:hAnsi="Times"/>
              </w:rPr>
              <w:t>)</w:t>
            </w:r>
          </w:p>
        </w:tc>
      </w:tr>
      <w:tr w:rsidR="007005F0" w:rsidRPr="00AB0636" w14:paraId="6F16BAC6" w14:textId="77777777" w:rsidTr="00DC10BF">
        <w:tc>
          <w:tcPr>
            <w:tcW w:w="5418" w:type="dxa"/>
          </w:tcPr>
          <w:p w14:paraId="32F2482D" w14:textId="12177489" w:rsidR="007005F0" w:rsidRPr="00AB0636" w:rsidRDefault="007005F0" w:rsidP="007005F0">
            <w:pPr>
              <w:ind w:left="720"/>
              <w:rPr>
                <w:rFonts w:ascii="Times" w:hAnsi="Times"/>
              </w:rPr>
            </w:pPr>
            <w:r>
              <w:rPr>
                <w:rFonts w:ascii="Times" w:hAnsi="Times"/>
              </w:rPr>
              <w:t>Ventricular septal defect repair</w:t>
            </w:r>
          </w:p>
        </w:tc>
        <w:tc>
          <w:tcPr>
            <w:tcW w:w="1620" w:type="dxa"/>
            <w:gridSpan w:val="2"/>
          </w:tcPr>
          <w:p w14:paraId="13C7B27A" w14:textId="369F175E" w:rsidR="007005F0" w:rsidRDefault="007005F0" w:rsidP="00DC10B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 (7)</w:t>
            </w:r>
          </w:p>
        </w:tc>
      </w:tr>
      <w:tr w:rsidR="007005F0" w:rsidRPr="00AB0636" w14:paraId="056CEAD6" w14:textId="77777777" w:rsidTr="00DC10BF">
        <w:tc>
          <w:tcPr>
            <w:tcW w:w="5418" w:type="dxa"/>
          </w:tcPr>
          <w:p w14:paraId="43E764C5" w14:textId="4A1DD216" w:rsidR="007005F0" w:rsidRPr="00AB0636" w:rsidRDefault="007005F0" w:rsidP="00DC10BF">
            <w:pPr>
              <w:ind w:left="720"/>
              <w:rPr>
                <w:rFonts w:ascii="Times" w:hAnsi="Times"/>
              </w:rPr>
            </w:pPr>
            <w:r w:rsidRPr="00AB0636">
              <w:rPr>
                <w:rFonts w:ascii="Times" w:hAnsi="Times"/>
              </w:rPr>
              <w:t>Cardiorespiratory failure necessitating ECMO</w:t>
            </w:r>
          </w:p>
        </w:tc>
        <w:tc>
          <w:tcPr>
            <w:tcW w:w="1620" w:type="dxa"/>
            <w:gridSpan w:val="2"/>
          </w:tcPr>
          <w:p w14:paraId="1F11B581" w14:textId="1050533C" w:rsidR="007005F0" w:rsidRPr="00AB0636" w:rsidRDefault="007005F0" w:rsidP="00DC10B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 (5</w:t>
            </w:r>
            <w:r w:rsidRPr="00AB0636">
              <w:rPr>
                <w:rFonts w:ascii="Times" w:hAnsi="Times"/>
              </w:rPr>
              <w:t>)</w:t>
            </w:r>
          </w:p>
        </w:tc>
      </w:tr>
      <w:tr w:rsidR="007005F0" w:rsidRPr="00AB0636" w14:paraId="378E2CF0" w14:textId="77777777" w:rsidTr="00DC10BF">
        <w:tc>
          <w:tcPr>
            <w:tcW w:w="5418" w:type="dxa"/>
          </w:tcPr>
          <w:p w14:paraId="3E79C678" w14:textId="77777777" w:rsidR="007005F0" w:rsidRPr="00AB0636" w:rsidRDefault="007005F0" w:rsidP="00DC10BF">
            <w:pPr>
              <w:ind w:left="720"/>
              <w:rPr>
                <w:rFonts w:ascii="Times" w:hAnsi="Times"/>
              </w:rPr>
            </w:pPr>
            <w:proofErr w:type="spellStart"/>
            <w:r w:rsidRPr="00AB0636">
              <w:rPr>
                <w:rFonts w:ascii="Times" w:hAnsi="Times"/>
              </w:rPr>
              <w:t>Coarctation</w:t>
            </w:r>
            <w:proofErr w:type="spellEnd"/>
            <w:r w:rsidRPr="00AB0636">
              <w:rPr>
                <w:rFonts w:ascii="Times" w:hAnsi="Times"/>
              </w:rPr>
              <w:t xml:space="preserve"> of the aorta</w:t>
            </w:r>
          </w:p>
        </w:tc>
        <w:tc>
          <w:tcPr>
            <w:tcW w:w="1620" w:type="dxa"/>
            <w:gridSpan w:val="2"/>
          </w:tcPr>
          <w:p w14:paraId="60BFC24F" w14:textId="7495CF5A" w:rsidR="007005F0" w:rsidRPr="00AB0636" w:rsidRDefault="007005F0" w:rsidP="00DC10B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 (5</w:t>
            </w:r>
            <w:r w:rsidRPr="00AB0636">
              <w:rPr>
                <w:rFonts w:ascii="Times" w:hAnsi="Times"/>
              </w:rPr>
              <w:t>)</w:t>
            </w:r>
          </w:p>
        </w:tc>
      </w:tr>
      <w:tr w:rsidR="007005F0" w:rsidRPr="00AB0636" w14:paraId="6E77E6C8" w14:textId="77777777" w:rsidTr="00DC10BF">
        <w:tc>
          <w:tcPr>
            <w:tcW w:w="5418" w:type="dxa"/>
          </w:tcPr>
          <w:p w14:paraId="645EBDAA" w14:textId="7D8655EC" w:rsidR="007005F0" w:rsidRPr="00AB0636" w:rsidRDefault="007005F0" w:rsidP="00DC10BF">
            <w:pPr>
              <w:ind w:left="720"/>
              <w:rPr>
                <w:rFonts w:ascii="Times" w:hAnsi="Times"/>
              </w:rPr>
            </w:pPr>
            <w:r>
              <w:rPr>
                <w:rFonts w:ascii="Times" w:hAnsi="Times"/>
              </w:rPr>
              <w:t>Single ventricle physiology</w:t>
            </w:r>
          </w:p>
        </w:tc>
        <w:tc>
          <w:tcPr>
            <w:tcW w:w="1620" w:type="dxa"/>
            <w:gridSpan w:val="2"/>
          </w:tcPr>
          <w:p w14:paraId="219F11BB" w14:textId="3240B67E" w:rsidR="007005F0" w:rsidRPr="00AB0636" w:rsidRDefault="007005F0" w:rsidP="00DC10B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 (5</w:t>
            </w:r>
            <w:r w:rsidRPr="00AB0636">
              <w:rPr>
                <w:rFonts w:ascii="Times" w:hAnsi="Times"/>
              </w:rPr>
              <w:t>)</w:t>
            </w:r>
          </w:p>
        </w:tc>
      </w:tr>
      <w:tr w:rsidR="007005F0" w:rsidRPr="00AB0636" w14:paraId="0F92348A" w14:textId="77777777" w:rsidTr="00DC10BF">
        <w:tc>
          <w:tcPr>
            <w:tcW w:w="5418" w:type="dxa"/>
          </w:tcPr>
          <w:p w14:paraId="08DD7B2C" w14:textId="77777777" w:rsidR="007005F0" w:rsidRPr="00AB0636" w:rsidRDefault="007005F0" w:rsidP="00DC10BF">
            <w:pPr>
              <w:ind w:left="720"/>
              <w:rPr>
                <w:rFonts w:ascii="Times" w:hAnsi="Times"/>
              </w:rPr>
            </w:pPr>
            <w:r w:rsidRPr="00AB0636">
              <w:rPr>
                <w:rFonts w:ascii="Times" w:hAnsi="Times"/>
              </w:rPr>
              <w:t>Pericardial disease</w:t>
            </w:r>
          </w:p>
        </w:tc>
        <w:tc>
          <w:tcPr>
            <w:tcW w:w="1620" w:type="dxa"/>
            <w:gridSpan w:val="2"/>
          </w:tcPr>
          <w:p w14:paraId="33CB0BD8" w14:textId="77A5D0EB" w:rsidR="007005F0" w:rsidRPr="00AB0636" w:rsidRDefault="007005F0" w:rsidP="00DC10B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(2</w:t>
            </w:r>
            <w:r w:rsidRPr="00AB0636">
              <w:rPr>
                <w:rFonts w:ascii="Times" w:hAnsi="Times"/>
              </w:rPr>
              <w:t>)</w:t>
            </w:r>
          </w:p>
        </w:tc>
      </w:tr>
      <w:tr w:rsidR="007005F0" w:rsidRPr="00AB0636" w14:paraId="70713620" w14:textId="77777777" w:rsidTr="00DC10BF">
        <w:tc>
          <w:tcPr>
            <w:tcW w:w="5418" w:type="dxa"/>
          </w:tcPr>
          <w:p w14:paraId="012DC982" w14:textId="6B36FB23" w:rsidR="007005F0" w:rsidRPr="00AB0636" w:rsidRDefault="007005F0" w:rsidP="00DC10BF">
            <w:pPr>
              <w:ind w:left="720"/>
              <w:rPr>
                <w:rFonts w:ascii="Times" w:hAnsi="Times"/>
              </w:rPr>
            </w:pPr>
            <w:r w:rsidRPr="00AB0636">
              <w:rPr>
                <w:rFonts w:ascii="Times" w:hAnsi="Times"/>
              </w:rPr>
              <w:t>Congenital atrioventricular block</w:t>
            </w:r>
          </w:p>
        </w:tc>
        <w:tc>
          <w:tcPr>
            <w:tcW w:w="1620" w:type="dxa"/>
            <w:gridSpan w:val="2"/>
          </w:tcPr>
          <w:p w14:paraId="549843E3" w14:textId="2F4CBCB6" w:rsidR="007005F0" w:rsidRDefault="007005F0" w:rsidP="00DC10B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(2</w:t>
            </w:r>
            <w:r w:rsidRPr="00AB0636">
              <w:rPr>
                <w:rFonts w:ascii="Times" w:hAnsi="Times"/>
              </w:rPr>
              <w:t>)</w:t>
            </w:r>
          </w:p>
        </w:tc>
      </w:tr>
      <w:tr w:rsidR="007005F0" w:rsidRPr="00AB0636" w14:paraId="1FFC25E9" w14:textId="77777777" w:rsidTr="00DC10BF">
        <w:tc>
          <w:tcPr>
            <w:tcW w:w="5418" w:type="dxa"/>
          </w:tcPr>
          <w:p w14:paraId="018C6A68" w14:textId="274710BB" w:rsidR="007005F0" w:rsidRDefault="007005F0" w:rsidP="00DC10BF">
            <w:pPr>
              <w:ind w:left="720"/>
              <w:rPr>
                <w:rFonts w:ascii="Times" w:hAnsi="Times"/>
              </w:rPr>
            </w:pPr>
            <w:r>
              <w:rPr>
                <w:rFonts w:ascii="Times" w:hAnsi="Times"/>
              </w:rPr>
              <w:t>Truncus arteriosus repair</w:t>
            </w:r>
          </w:p>
        </w:tc>
        <w:tc>
          <w:tcPr>
            <w:tcW w:w="1620" w:type="dxa"/>
            <w:gridSpan w:val="2"/>
          </w:tcPr>
          <w:p w14:paraId="02DAD3CE" w14:textId="2DF056FA" w:rsidR="007005F0" w:rsidRDefault="007005F0" w:rsidP="00DC10B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(2)</w:t>
            </w:r>
          </w:p>
        </w:tc>
      </w:tr>
      <w:tr w:rsidR="007005F0" w:rsidRPr="00AB0636" w14:paraId="1269C16C" w14:textId="77777777" w:rsidTr="00DC10BF">
        <w:tc>
          <w:tcPr>
            <w:tcW w:w="5418" w:type="dxa"/>
          </w:tcPr>
          <w:p w14:paraId="3DCC7820" w14:textId="3F4C85B2" w:rsidR="007005F0" w:rsidRDefault="007005F0" w:rsidP="00DC10BF">
            <w:pPr>
              <w:ind w:left="720"/>
              <w:rPr>
                <w:rFonts w:ascii="Times" w:hAnsi="Times"/>
              </w:rPr>
            </w:pPr>
            <w:r>
              <w:rPr>
                <w:rFonts w:ascii="Times" w:hAnsi="Times"/>
              </w:rPr>
              <w:t>Pulmonary atresia/ventricular septal defect repair</w:t>
            </w:r>
          </w:p>
        </w:tc>
        <w:tc>
          <w:tcPr>
            <w:tcW w:w="1620" w:type="dxa"/>
            <w:gridSpan w:val="2"/>
          </w:tcPr>
          <w:p w14:paraId="682945DB" w14:textId="78458BE2" w:rsidR="007005F0" w:rsidRDefault="007005F0" w:rsidP="00DC10B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(2)</w:t>
            </w:r>
          </w:p>
        </w:tc>
      </w:tr>
    </w:tbl>
    <w:p w14:paraId="3A2A1133" w14:textId="761A9B86" w:rsidR="00CC3829" w:rsidRPr="00AB0636" w:rsidRDefault="00CC3829">
      <w:pPr>
        <w:rPr>
          <w:rFonts w:ascii="Times" w:hAnsi="Times"/>
        </w:rPr>
      </w:pPr>
      <w:r w:rsidRPr="00AB0636">
        <w:rPr>
          <w:rFonts w:ascii="Times" w:hAnsi="Times"/>
        </w:rPr>
        <w:t xml:space="preserve">The patients with </w:t>
      </w:r>
      <w:r w:rsidR="007005F0">
        <w:rPr>
          <w:rFonts w:ascii="Times" w:hAnsi="Times"/>
        </w:rPr>
        <w:t>ventricular sep</w:t>
      </w:r>
      <w:bookmarkStart w:id="0" w:name="_GoBack"/>
      <w:bookmarkEnd w:id="0"/>
      <w:r w:rsidR="007005F0">
        <w:rPr>
          <w:rFonts w:ascii="Times" w:hAnsi="Times"/>
        </w:rPr>
        <w:t xml:space="preserve">tal defect, single ventricle physiology, pulmonary atresia, and truncus arteriosus </w:t>
      </w:r>
      <w:r w:rsidRPr="00AB0636">
        <w:rPr>
          <w:rFonts w:ascii="Times" w:hAnsi="Times"/>
        </w:rPr>
        <w:t xml:space="preserve">also had </w:t>
      </w:r>
      <w:r w:rsidR="001E4987" w:rsidRPr="00AB0636">
        <w:rPr>
          <w:rFonts w:ascii="Times" w:hAnsi="Times"/>
        </w:rPr>
        <w:t xml:space="preserve">congenital </w:t>
      </w:r>
      <w:r w:rsidRPr="00AB0636">
        <w:rPr>
          <w:rFonts w:ascii="Times" w:hAnsi="Times"/>
        </w:rPr>
        <w:t>gastrointestinal malformations which precluded enter</w:t>
      </w:r>
      <w:r w:rsidR="00F6762A">
        <w:rPr>
          <w:rFonts w:ascii="Times" w:hAnsi="Times"/>
        </w:rPr>
        <w:t>al feeds (</w:t>
      </w:r>
      <w:proofErr w:type="spellStart"/>
      <w:r w:rsidR="00F6762A">
        <w:rPr>
          <w:rFonts w:ascii="Times" w:hAnsi="Times"/>
        </w:rPr>
        <w:t>eg</w:t>
      </w:r>
      <w:proofErr w:type="spellEnd"/>
      <w:r w:rsidR="00F6762A">
        <w:rPr>
          <w:rFonts w:ascii="Times" w:hAnsi="Times"/>
        </w:rPr>
        <w:t xml:space="preserve"> </w:t>
      </w:r>
      <w:proofErr w:type="spellStart"/>
      <w:r w:rsidR="00F6762A">
        <w:rPr>
          <w:rFonts w:ascii="Times" w:hAnsi="Times"/>
        </w:rPr>
        <w:t>Hirschprung’s</w:t>
      </w:r>
      <w:proofErr w:type="spellEnd"/>
      <w:r w:rsidR="00F6762A">
        <w:rPr>
          <w:rFonts w:ascii="Times" w:hAnsi="Times"/>
        </w:rPr>
        <w:t xml:space="preserve"> disease, intestinal atresia or</w:t>
      </w:r>
      <w:r w:rsidR="007005F0">
        <w:rPr>
          <w:rFonts w:ascii="Times" w:hAnsi="Times"/>
        </w:rPr>
        <w:t xml:space="preserve"> </w:t>
      </w:r>
      <w:r w:rsidRPr="00AB0636">
        <w:rPr>
          <w:rFonts w:ascii="Times" w:hAnsi="Times"/>
        </w:rPr>
        <w:t xml:space="preserve">imperforate anus). </w:t>
      </w:r>
      <w:r w:rsidR="00F6762A">
        <w:rPr>
          <w:rFonts w:ascii="Times" w:hAnsi="Times"/>
        </w:rPr>
        <w:t xml:space="preserve">The patients with </w:t>
      </w:r>
      <w:proofErr w:type="spellStart"/>
      <w:r w:rsidR="00F6762A">
        <w:rPr>
          <w:rFonts w:ascii="Times" w:hAnsi="Times"/>
        </w:rPr>
        <w:t>coarctation</w:t>
      </w:r>
      <w:proofErr w:type="spellEnd"/>
      <w:r w:rsidR="00F6762A">
        <w:rPr>
          <w:rFonts w:ascii="Times" w:hAnsi="Times"/>
        </w:rPr>
        <w:t xml:space="preserve"> of the </w:t>
      </w:r>
      <w:r w:rsidR="00C92765">
        <w:rPr>
          <w:rFonts w:ascii="Times" w:hAnsi="Times"/>
        </w:rPr>
        <w:t>aorta and</w:t>
      </w:r>
      <w:r w:rsidR="00F6762A">
        <w:rPr>
          <w:rFonts w:ascii="Times" w:hAnsi="Times"/>
        </w:rPr>
        <w:t xml:space="preserve"> truncus arteriosus</w:t>
      </w:r>
      <w:r w:rsidR="00E03F9B">
        <w:rPr>
          <w:rFonts w:ascii="Times" w:hAnsi="Times"/>
        </w:rPr>
        <w:t xml:space="preserve"> </w:t>
      </w:r>
      <w:r w:rsidR="00F6762A">
        <w:rPr>
          <w:rFonts w:ascii="Times" w:hAnsi="Times"/>
        </w:rPr>
        <w:t xml:space="preserve">also had another </w:t>
      </w:r>
      <w:proofErr w:type="gramStart"/>
      <w:r w:rsidR="00F6762A">
        <w:rPr>
          <w:rFonts w:ascii="Times" w:hAnsi="Times"/>
        </w:rPr>
        <w:t>anomalies</w:t>
      </w:r>
      <w:proofErr w:type="gramEnd"/>
      <w:r w:rsidR="00F6762A">
        <w:rPr>
          <w:rFonts w:ascii="Times" w:hAnsi="Times"/>
        </w:rPr>
        <w:t xml:space="preserve"> and were cared for in the neonatal intensive care unit. </w:t>
      </w:r>
      <w:r w:rsidRPr="00AB0636">
        <w:rPr>
          <w:rFonts w:ascii="Times" w:hAnsi="Times"/>
        </w:rPr>
        <w:t xml:space="preserve">The patients with patent ductus arteriosus </w:t>
      </w:r>
      <w:r w:rsidR="001E4987" w:rsidRPr="00AB0636">
        <w:rPr>
          <w:rFonts w:ascii="Times" w:hAnsi="Times"/>
        </w:rPr>
        <w:t xml:space="preserve">requiring surgical ligation </w:t>
      </w:r>
      <w:r w:rsidR="002A5B1E">
        <w:rPr>
          <w:rFonts w:ascii="Times" w:hAnsi="Times"/>
        </w:rPr>
        <w:t xml:space="preserve">also </w:t>
      </w:r>
      <w:r w:rsidRPr="00AB0636">
        <w:rPr>
          <w:rFonts w:ascii="Times" w:hAnsi="Times"/>
        </w:rPr>
        <w:t xml:space="preserve">received their postoperative care in the neonatal intensive care unit. </w:t>
      </w:r>
      <w:r w:rsidR="00F6762A">
        <w:rPr>
          <w:rFonts w:ascii="Times" w:hAnsi="Times"/>
        </w:rPr>
        <w:t>Of the 26</w:t>
      </w:r>
      <w:r w:rsidR="000B4703" w:rsidRPr="00AB0636">
        <w:rPr>
          <w:rFonts w:ascii="Times" w:hAnsi="Times"/>
        </w:rPr>
        <w:t xml:space="preserve"> patients who underwent ligation </w:t>
      </w:r>
      <w:r w:rsidR="005D1752" w:rsidRPr="00AB0636">
        <w:rPr>
          <w:rFonts w:ascii="Times" w:hAnsi="Times"/>
        </w:rPr>
        <w:t xml:space="preserve">of patent ductus arteriosus, </w:t>
      </w:r>
      <w:r w:rsidR="001E4987" w:rsidRPr="00AB0636">
        <w:rPr>
          <w:rFonts w:ascii="Times" w:hAnsi="Times"/>
        </w:rPr>
        <w:t>2</w:t>
      </w:r>
      <w:r w:rsidR="00F6762A">
        <w:rPr>
          <w:rFonts w:ascii="Times" w:hAnsi="Times"/>
        </w:rPr>
        <w:t>4</w:t>
      </w:r>
      <w:r w:rsidR="005D1752" w:rsidRPr="00AB0636">
        <w:rPr>
          <w:rFonts w:ascii="Times" w:hAnsi="Times"/>
        </w:rPr>
        <w:t xml:space="preserve"> were born </w:t>
      </w:r>
      <w:r w:rsidR="001E4987" w:rsidRPr="00AB0636">
        <w:rPr>
          <w:rFonts w:ascii="Times" w:hAnsi="Times"/>
        </w:rPr>
        <w:t>pre</w:t>
      </w:r>
      <w:r w:rsidR="005D1752" w:rsidRPr="00AB0636">
        <w:rPr>
          <w:rFonts w:ascii="Times" w:hAnsi="Times"/>
        </w:rPr>
        <w:t xml:space="preserve">term. </w:t>
      </w:r>
      <w:r w:rsidR="00E03F9B">
        <w:rPr>
          <w:rFonts w:ascii="Times" w:hAnsi="Times"/>
        </w:rPr>
        <w:t xml:space="preserve">The patient with </w:t>
      </w:r>
      <w:r w:rsidR="00E03F9B" w:rsidRPr="00AB0636">
        <w:rPr>
          <w:rFonts w:ascii="Times" w:hAnsi="Times"/>
        </w:rPr>
        <w:t>congenital atrioventricular block</w:t>
      </w:r>
      <w:r w:rsidR="00E03F9B">
        <w:rPr>
          <w:rFonts w:ascii="Times" w:hAnsi="Times"/>
        </w:rPr>
        <w:t xml:space="preserve"> was cared for </w:t>
      </w:r>
      <w:r w:rsidR="005D1752" w:rsidRPr="00AB0636">
        <w:rPr>
          <w:rFonts w:ascii="Times" w:hAnsi="Times"/>
        </w:rPr>
        <w:t xml:space="preserve">in the neonatal intensive care unit secondary to prematurity of &lt;33 weeks. </w:t>
      </w:r>
    </w:p>
    <w:p w14:paraId="7AE2A30C" w14:textId="77777777" w:rsidR="00CC3829" w:rsidRPr="00AB0636" w:rsidRDefault="00CC3829">
      <w:pPr>
        <w:rPr>
          <w:rFonts w:ascii="Times" w:hAnsi="Times"/>
        </w:rPr>
      </w:pPr>
    </w:p>
    <w:sectPr w:rsidR="00CC3829" w:rsidRPr="00AB0636" w:rsidSect="00CF0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8D"/>
    <w:rsid w:val="000B4703"/>
    <w:rsid w:val="001D0E6A"/>
    <w:rsid w:val="001E4987"/>
    <w:rsid w:val="001F3BF1"/>
    <w:rsid w:val="002A5B1E"/>
    <w:rsid w:val="002A6193"/>
    <w:rsid w:val="003A3FFB"/>
    <w:rsid w:val="0042378D"/>
    <w:rsid w:val="00570527"/>
    <w:rsid w:val="005D1752"/>
    <w:rsid w:val="007005F0"/>
    <w:rsid w:val="0072035B"/>
    <w:rsid w:val="007636AC"/>
    <w:rsid w:val="00A523AD"/>
    <w:rsid w:val="00AB0636"/>
    <w:rsid w:val="00BF54B6"/>
    <w:rsid w:val="00C92765"/>
    <w:rsid w:val="00CC3829"/>
    <w:rsid w:val="00CF0340"/>
    <w:rsid w:val="00DC10BF"/>
    <w:rsid w:val="00E03F9B"/>
    <w:rsid w:val="00EB1181"/>
    <w:rsid w:val="00F6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E20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Colorado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Schuchardt</dc:creator>
  <cp:lastModifiedBy>Eleanor Schuchardt</cp:lastModifiedBy>
  <cp:revision>2</cp:revision>
  <cp:lastPrinted>2017-02-12T18:45:00Z</cp:lastPrinted>
  <dcterms:created xsi:type="dcterms:W3CDTF">2017-10-26T20:48:00Z</dcterms:created>
  <dcterms:modified xsi:type="dcterms:W3CDTF">2017-10-26T20:48:00Z</dcterms:modified>
</cp:coreProperties>
</file>