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1A3D" w14:textId="77777777" w:rsidR="00D453D4" w:rsidRDefault="00D453D4" w:rsidP="00A87EAC">
      <w:pPr>
        <w:spacing w:line="360" w:lineRule="auto"/>
        <w:rPr>
          <w:rFonts w:ascii="Times" w:hAnsi="Times"/>
          <w:sz w:val="20"/>
          <w:szCs w:val="20"/>
        </w:rPr>
      </w:pPr>
    </w:p>
    <w:p w14:paraId="50C06848" w14:textId="1292BD9D" w:rsidR="00A87EAC" w:rsidRPr="00614741" w:rsidRDefault="00614741" w:rsidP="00A87EAC">
      <w:pPr>
        <w:spacing w:line="360" w:lineRule="auto"/>
        <w:rPr>
          <w:rFonts w:ascii="Times" w:hAnsi="Times"/>
          <w:szCs w:val="20"/>
        </w:rPr>
      </w:pPr>
      <w:r w:rsidRPr="00614741">
        <w:rPr>
          <w:rFonts w:ascii="Times" w:hAnsi="Times"/>
          <w:szCs w:val="20"/>
        </w:rPr>
        <w:t xml:space="preserve">Supplemental Figure </w:t>
      </w:r>
      <w:r w:rsidR="002237A2">
        <w:rPr>
          <w:rFonts w:ascii="Times" w:hAnsi="Times"/>
          <w:szCs w:val="20"/>
        </w:rPr>
        <w:t>S</w:t>
      </w:r>
      <w:r w:rsidRPr="00614741">
        <w:rPr>
          <w:rFonts w:ascii="Times" w:hAnsi="Times"/>
          <w:szCs w:val="20"/>
        </w:rPr>
        <w:t xml:space="preserve">1: </w:t>
      </w:r>
      <w:r w:rsidR="00A87EAC" w:rsidRPr="00614741">
        <w:rPr>
          <w:rFonts w:ascii="Times" w:hAnsi="Times"/>
          <w:szCs w:val="20"/>
        </w:rPr>
        <w:t xml:space="preserve">Modified Bell’s criteria 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1788"/>
        <w:gridCol w:w="876"/>
        <w:gridCol w:w="2191"/>
        <w:gridCol w:w="2191"/>
        <w:gridCol w:w="2192"/>
      </w:tblGrid>
      <w:tr w:rsidR="00BD0AEB" w:rsidRPr="00B668C2" w14:paraId="300C1E31" w14:textId="77777777" w:rsidTr="00BD0AEB">
        <w:trPr>
          <w:trHeight w:val="223"/>
        </w:trPr>
        <w:tc>
          <w:tcPr>
            <w:tcW w:w="1788" w:type="dxa"/>
          </w:tcPr>
          <w:p w14:paraId="006D6EFF" w14:textId="77777777" w:rsidR="00A87EAC" w:rsidRPr="00BD0AEB" w:rsidRDefault="00A87EAC" w:rsidP="00D453D4">
            <w:pPr>
              <w:rPr>
                <w:rFonts w:ascii="Times" w:hAnsi="Times"/>
                <w:b/>
                <w:sz w:val="20"/>
                <w:szCs w:val="20"/>
              </w:rPr>
            </w:pPr>
            <w:r w:rsidRPr="00BD0AEB">
              <w:rPr>
                <w:rFonts w:ascii="Times" w:hAnsi="Times"/>
                <w:b/>
                <w:sz w:val="20"/>
                <w:szCs w:val="20"/>
              </w:rPr>
              <w:t>Classification</w:t>
            </w:r>
          </w:p>
        </w:tc>
        <w:tc>
          <w:tcPr>
            <w:tcW w:w="876" w:type="dxa"/>
          </w:tcPr>
          <w:p w14:paraId="0147E224" w14:textId="77777777" w:rsidR="00A87EAC" w:rsidRPr="00BD0AEB" w:rsidRDefault="00A87EAC" w:rsidP="00BD0AEB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BD0AEB">
              <w:rPr>
                <w:rFonts w:ascii="Times" w:hAnsi="Times"/>
                <w:b/>
                <w:sz w:val="20"/>
                <w:szCs w:val="20"/>
              </w:rPr>
              <w:t>Stage</w:t>
            </w:r>
          </w:p>
        </w:tc>
        <w:tc>
          <w:tcPr>
            <w:tcW w:w="2191" w:type="dxa"/>
          </w:tcPr>
          <w:p w14:paraId="3DBB26B8" w14:textId="77777777" w:rsidR="00A87EAC" w:rsidRPr="00BD0AEB" w:rsidRDefault="00A87EAC" w:rsidP="00D453D4">
            <w:pPr>
              <w:rPr>
                <w:rFonts w:ascii="Times" w:hAnsi="Times"/>
                <w:b/>
                <w:sz w:val="20"/>
                <w:szCs w:val="20"/>
              </w:rPr>
            </w:pPr>
            <w:r w:rsidRPr="00BD0AEB">
              <w:rPr>
                <w:rFonts w:ascii="Times" w:hAnsi="Times"/>
                <w:b/>
                <w:sz w:val="20"/>
                <w:szCs w:val="20"/>
              </w:rPr>
              <w:t>Systemic Signs</w:t>
            </w:r>
          </w:p>
        </w:tc>
        <w:tc>
          <w:tcPr>
            <w:tcW w:w="2191" w:type="dxa"/>
          </w:tcPr>
          <w:p w14:paraId="4FC92331" w14:textId="77777777" w:rsidR="00A87EAC" w:rsidRPr="00BD0AEB" w:rsidRDefault="00A87EAC" w:rsidP="00D453D4">
            <w:pPr>
              <w:rPr>
                <w:rFonts w:ascii="Times" w:hAnsi="Times"/>
                <w:b/>
                <w:sz w:val="20"/>
                <w:szCs w:val="20"/>
              </w:rPr>
            </w:pPr>
            <w:r w:rsidRPr="00BD0AEB">
              <w:rPr>
                <w:rFonts w:ascii="Times" w:hAnsi="Times"/>
                <w:b/>
                <w:sz w:val="20"/>
                <w:szCs w:val="20"/>
              </w:rPr>
              <w:t>Intestinal Signs</w:t>
            </w:r>
          </w:p>
        </w:tc>
        <w:tc>
          <w:tcPr>
            <w:tcW w:w="2192" w:type="dxa"/>
          </w:tcPr>
          <w:p w14:paraId="7257DED2" w14:textId="77777777" w:rsidR="00A87EAC" w:rsidRPr="00BD0AEB" w:rsidRDefault="00A87EAC" w:rsidP="00D453D4">
            <w:pPr>
              <w:rPr>
                <w:rFonts w:ascii="Times" w:hAnsi="Times"/>
                <w:b/>
                <w:sz w:val="20"/>
                <w:szCs w:val="20"/>
              </w:rPr>
            </w:pPr>
            <w:r w:rsidRPr="00BD0AEB">
              <w:rPr>
                <w:rFonts w:ascii="Times" w:hAnsi="Times"/>
                <w:b/>
                <w:sz w:val="20"/>
                <w:szCs w:val="20"/>
              </w:rPr>
              <w:t>Radiographic Signs</w:t>
            </w:r>
          </w:p>
        </w:tc>
      </w:tr>
      <w:tr w:rsidR="00BD0AEB" w:rsidRPr="00B668C2" w14:paraId="3F980EBB" w14:textId="77777777" w:rsidTr="00BD0AEB">
        <w:trPr>
          <w:trHeight w:val="900"/>
        </w:trPr>
        <w:tc>
          <w:tcPr>
            <w:tcW w:w="1788" w:type="dxa"/>
            <w:vMerge w:val="restart"/>
            <w:vAlign w:val="center"/>
          </w:tcPr>
          <w:p w14:paraId="5BEF1A09" w14:textId="77777777" w:rsidR="00A87EAC" w:rsidRPr="00BD0AEB" w:rsidRDefault="00A87EAC" w:rsidP="006667DC">
            <w:pPr>
              <w:rPr>
                <w:rFonts w:ascii="Times" w:hAnsi="Times"/>
                <w:b/>
                <w:sz w:val="20"/>
                <w:szCs w:val="20"/>
              </w:rPr>
            </w:pPr>
            <w:r w:rsidRPr="00BD0AEB">
              <w:rPr>
                <w:rFonts w:ascii="Times" w:hAnsi="Times"/>
                <w:b/>
                <w:sz w:val="20"/>
                <w:szCs w:val="20"/>
              </w:rPr>
              <w:t>Suspected necrotizing enterocolitis</w:t>
            </w:r>
          </w:p>
        </w:tc>
        <w:tc>
          <w:tcPr>
            <w:tcW w:w="876" w:type="dxa"/>
            <w:vAlign w:val="center"/>
          </w:tcPr>
          <w:p w14:paraId="7EC6BC1C" w14:textId="77777777" w:rsidR="00A87EAC" w:rsidRPr="00B668C2" w:rsidRDefault="00A87EAC" w:rsidP="006667D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IA</w:t>
            </w:r>
          </w:p>
        </w:tc>
        <w:tc>
          <w:tcPr>
            <w:tcW w:w="2191" w:type="dxa"/>
            <w:vAlign w:val="center"/>
          </w:tcPr>
          <w:p w14:paraId="292B6D24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Temperature instability, apnea, bradycardia, lethargy</w:t>
            </w:r>
          </w:p>
        </w:tc>
        <w:tc>
          <w:tcPr>
            <w:tcW w:w="2191" w:type="dxa"/>
            <w:vAlign w:val="center"/>
          </w:tcPr>
          <w:p w14:paraId="0206D85F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 xml:space="preserve">Elevated residuals, abdominal distension, emesis, </w:t>
            </w:r>
            <w:proofErr w:type="spellStart"/>
            <w:r w:rsidRPr="00B668C2">
              <w:rPr>
                <w:rFonts w:ascii="Times" w:hAnsi="Times"/>
                <w:sz w:val="20"/>
                <w:szCs w:val="20"/>
              </w:rPr>
              <w:t>guiac</w:t>
            </w:r>
            <w:proofErr w:type="spellEnd"/>
            <w:r w:rsidRPr="00B668C2">
              <w:rPr>
                <w:rFonts w:ascii="Times" w:hAnsi="Times"/>
                <w:sz w:val="20"/>
                <w:szCs w:val="20"/>
              </w:rPr>
              <w:t>-positive stools</w:t>
            </w:r>
          </w:p>
        </w:tc>
        <w:tc>
          <w:tcPr>
            <w:tcW w:w="2192" w:type="dxa"/>
            <w:vAlign w:val="center"/>
          </w:tcPr>
          <w:p w14:paraId="5BA76344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Normal abdominal radiographs or evidence of mild ileus</w:t>
            </w:r>
          </w:p>
        </w:tc>
      </w:tr>
      <w:tr w:rsidR="00BD0AEB" w:rsidRPr="00B668C2" w14:paraId="65097648" w14:textId="77777777" w:rsidTr="00BD0AEB">
        <w:trPr>
          <w:trHeight w:val="140"/>
        </w:trPr>
        <w:tc>
          <w:tcPr>
            <w:tcW w:w="1788" w:type="dxa"/>
            <w:vMerge/>
          </w:tcPr>
          <w:p w14:paraId="477A0369" w14:textId="77777777" w:rsidR="00A87EAC" w:rsidRPr="00B668C2" w:rsidRDefault="00A87EAC" w:rsidP="00D453D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EE1A711" w14:textId="77777777" w:rsidR="00A87EAC" w:rsidRPr="00B668C2" w:rsidRDefault="00A87EAC" w:rsidP="006667D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IB</w:t>
            </w:r>
          </w:p>
        </w:tc>
        <w:tc>
          <w:tcPr>
            <w:tcW w:w="2191" w:type="dxa"/>
            <w:vAlign w:val="center"/>
          </w:tcPr>
          <w:p w14:paraId="21D2FB70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Same as IA</w:t>
            </w:r>
          </w:p>
        </w:tc>
        <w:tc>
          <w:tcPr>
            <w:tcW w:w="2191" w:type="dxa"/>
            <w:vAlign w:val="center"/>
          </w:tcPr>
          <w:p w14:paraId="3604BD5F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Bright red blood from rectum</w:t>
            </w:r>
          </w:p>
        </w:tc>
        <w:tc>
          <w:tcPr>
            <w:tcW w:w="2192" w:type="dxa"/>
            <w:vAlign w:val="center"/>
          </w:tcPr>
          <w:p w14:paraId="6EE1BC80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Same as IA</w:t>
            </w:r>
          </w:p>
        </w:tc>
      </w:tr>
      <w:tr w:rsidR="00BD0AEB" w:rsidRPr="00B668C2" w14:paraId="0F2DFACA" w14:textId="77777777" w:rsidTr="00BD0AEB">
        <w:trPr>
          <w:trHeight w:val="928"/>
        </w:trPr>
        <w:tc>
          <w:tcPr>
            <w:tcW w:w="1788" w:type="dxa"/>
            <w:vMerge w:val="restart"/>
            <w:vAlign w:val="center"/>
          </w:tcPr>
          <w:p w14:paraId="370B84B2" w14:textId="77777777" w:rsidR="00A87EAC" w:rsidRPr="00BD0AEB" w:rsidRDefault="00A87EAC" w:rsidP="006667DC">
            <w:pPr>
              <w:rPr>
                <w:rFonts w:ascii="Times" w:hAnsi="Times"/>
                <w:b/>
                <w:sz w:val="20"/>
                <w:szCs w:val="20"/>
              </w:rPr>
            </w:pPr>
            <w:r w:rsidRPr="00BD0AEB">
              <w:rPr>
                <w:rFonts w:ascii="Times" w:hAnsi="Times"/>
                <w:b/>
                <w:sz w:val="20"/>
                <w:szCs w:val="20"/>
              </w:rPr>
              <w:t>Confirmed necrotizing enterocolitis</w:t>
            </w:r>
          </w:p>
        </w:tc>
        <w:tc>
          <w:tcPr>
            <w:tcW w:w="876" w:type="dxa"/>
            <w:vAlign w:val="center"/>
          </w:tcPr>
          <w:p w14:paraId="4FEE60A7" w14:textId="77777777" w:rsidR="00A87EAC" w:rsidRPr="00B668C2" w:rsidRDefault="00A87EAC" w:rsidP="006667D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IIA</w:t>
            </w:r>
          </w:p>
        </w:tc>
        <w:tc>
          <w:tcPr>
            <w:tcW w:w="2191" w:type="dxa"/>
            <w:vAlign w:val="center"/>
          </w:tcPr>
          <w:p w14:paraId="06FEC528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Same as IA</w:t>
            </w:r>
          </w:p>
        </w:tc>
        <w:tc>
          <w:tcPr>
            <w:tcW w:w="2191" w:type="dxa"/>
            <w:vAlign w:val="center"/>
          </w:tcPr>
          <w:p w14:paraId="76DE44E1" w14:textId="2E46CB85" w:rsidR="00A87EAC" w:rsidRPr="00B668C2" w:rsidRDefault="006667DC" w:rsidP="006667D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</w:t>
            </w:r>
            <w:r w:rsidR="00A87EAC" w:rsidRPr="00B668C2">
              <w:rPr>
                <w:rFonts w:ascii="Times" w:hAnsi="Times"/>
                <w:sz w:val="20"/>
                <w:szCs w:val="20"/>
              </w:rPr>
              <w:t xml:space="preserve">bove findings plus diminished bowel sounds, </w:t>
            </w:r>
            <w:r w:rsidR="00A87EAC" w:rsidRPr="00B668C2">
              <w:rPr>
                <w:rFonts w:ascii="Times" w:hAnsi="Times"/>
                <w:sz w:val="20"/>
                <w:szCs w:val="20"/>
              </w:rPr>
              <w:sym w:font="Symbol" w:char="F0B1"/>
            </w:r>
            <w:r w:rsidR="00A87EAC" w:rsidRPr="00B668C2">
              <w:rPr>
                <w:rFonts w:ascii="Times" w:hAnsi="Times"/>
                <w:sz w:val="20"/>
                <w:szCs w:val="20"/>
              </w:rPr>
              <w:t xml:space="preserve"> abdominal tenderness </w:t>
            </w:r>
          </w:p>
        </w:tc>
        <w:tc>
          <w:tcPr>
            <w:tcW w:w="2192" w:type="dxa"/>
            <w:vAlign w:val="center"/>
          </w:tcPr>
          <w:p w14:paraId="4805522A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 xml:space="preserve">Intestinal dilation, ileus, </w:t>
            </w:r>
            <w:proofErr w:type="spellStart"/>
            <w:r w:rsidRPr="00B668C2">
              <w:rPr>
                <w:rFonts w:ascii="Times" w:hAnsi="Times"/>
                <w:sz w:val="20"/>
                <w:szCs w:val="20"/>
              </w:rPr>
              <w:t>pneumatosis</w:t>
            </w:r>
            <w:proofErr w:type="spellEnd"/>
            <w:r w:rsidRPr="00B668C2">
              <w:rPr>
                <w:rFonts w:ascii="Times" w:hAnsi="Times"/>
                <w:sz w:val="20"/>
                <w:szCs w:val="20"/>
              </w:rPr>
              <w:t xml:space="preserve"> intestinalis</w:t>
            </w:r>
          </w:p>
        </w:tc>
      </w:tr>
      <w:tr w:rsidR="00BD0AEB" w:rsidRPr="00B668C2" w14:paraId="218219FD" w14:textId="77777777" w:rsidTr="00BD0AEB">
        <w:trPr>
          <w:trHeight w:val="140"/>
        </w:trPr>
        <w:tc>
          <w:tcPr>
            <w:tcW w:w="1788" w:type="dxa"/>
            <w:vMerge/>
          </w:tcPr>
          <w:p w14:paraId="71FACF94" w14:textId="77777777" w:rsidR="00A87EAC" w:rsidRPr="00B668C2" w:rsidRDefault="00A87EAC" w:rsidP="00D453D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3DFA4372" w14:textId="77777777" w:rsidR="00A87EAC" w:rsidRPr="00B668C2" w:rsidRDefault="00A87EAC" w:rsidP="006667D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IIB</w:t>
            </w:r>
          </w:p>
        </w:tc>
        <w:tc>
          <w:tcPr>
            <w:tcW w:w="2191" w:type="dxa"/>
            <w:vAlign w:val="center"/>
          </w:tcPr>
          <w:p w14:paraId="44FA4ECC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Above findings plus metabolic acidosis, mild thrombocytopenia</w:t>
            </w:r>
          </w:p>
        </w:tc>
        <w:tc>
          <w:tcPr>
            <w:tcW w:w="2191" w:type="dxa"/>
            <w:vAlign w:val="center"/>
          </w:tcPr>
          <w:p w14:paraId="51ADAE8B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 xml:space="preserve">Above findings plus definite abdominal tenderness, </w:t>
            </w:r>
            <w:r w:rsidRPr="00B668C2">
              <w:rPr>
                <w:rFonts w:ascii="Times" w:hAnsi="Times"/>
                <w:sz w:val="20"/>
                <w:szCs w:val="20"/>
              </w:rPr>
              <w:sym w:font="Symbol" w:char="F0B1"/>
            </w:r>
            <w:r w:rsidRPr="00B668C2">
              <w:rPr>
                <w:rFonts w:ascii="Times" w:hAnsi="Times"/>
                <w:sz w:val="20"/>
                <w:szCs w:val="20"/>
              </w:rPr>
              <w:t xml:space="preserve"> abdominal cellulitis, </w:t>
            </w:r>
            <w:r w:rsidRPr="00B668C2">
              <w:rPr>
                <w:rFonts w:ascii="Times" w:hAnsi="Times"/>
                <w:sz w:val="20"/>
                <w:szCs w:val="20"/>
              </w:rPr>
              <w:sym w:font="Symbol" w:char="F0B1"/>
            </w:r>
            <w:r w:rsidRPr="00B668C2">
              <w:rPr>
                <w:rFonts w:ascii="Times" w:hAnsi="Times"/>
                <w:sz w:val="20"/>
                <w:szCs w:val="20"/>
              </w:rPr>
              <w:t xml:space="preserve"> right lower quadrant mass, </w:t>
            </w:r>
            <w:r w:rsidRPr="00B668C2">
              <w:rPr>
                <w:rFonts w:ascii="Times" w:hAnsi="Times"/>
                <w:sz w:val="20"/>
                <w:szCs w:val="20"/>
              </w:rPr>
              <w:sym w:font="Symbol" w:char="F0B1"/>
            </w:r>
            <w:r w:rsidRPr="00B668C2">
              <w:rPr>
                <w:rFonts w:ascii="Times" w:hAnsi="Times"/>
                <w:sz w:val="20"/>
                <w:szCs w:val="20"/>
              </w:rPr>
              <w:t xml:space="preserve"> absent bowel sounds. </w:t>
            </w:r>
          </w:p>
        </w:tc>
        <w:tc>
          <w:tcPr>
            <w:tcW w:w="2192" w:type="dxa"/>
            <w:vAlign w:val="center"/>
          </w:tcPr>
          <w:p w14:paraId="0F0DDA73" w14:textId="60037384" w:rsidR="00A87EAC" w:rsidRPr="00B668C2" w:rsidRDefault="006667DC" w:rsidP="006667D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Sam</w:t>
            </w:r>
            <w:r w:rsidR="00A87EAC" w:rsidRPr="00B668C2">
              <w:rPr>
                <w:rFonts w:ascii="Times" w:hAnsi="Times"/>
                <w:sz w:val="20"/>
                <w:szCs w:val="20"/>
              </w:rPr>
              <w:t xml:space="preserve">e as stage IIA </w:t>
            </w:r>
            <w:r w:rsidR="00A87EAC" w:rsidRPr="00B668C2">
              <w:rPr>
                <w:rFonts w:ascii="Times" w:hAnsi="Times"/>
                <w:sz w:val="20"/>
                <w:szCs w:val="20"/>
              </w:rPr>
              <w:sym w:font="Symbol" w:char="F0B1"/>
            </w:r>
            <w:r w:rsidR="00A87EAC" w:rsidRPr="00B668C2">
              <w:rPr>
                <w:rFonts w:ascii="Times" w:hAnsi="Times"/>
                <w:sz w:val="20"/>
                <w:szCs w:val="20"/>
              </w:rPr>
              <w:t xml:space="preserve"> portal venous gas, </w:t>
            </w:r>
            <w:r w:rsidR="00A87EAC" w:rsidRPr="00B668C2">
              <w:rPr>
                <w:rFonts w:ascii="Times" w:hAnsi="Times"/>
                <w:sz w:val="20"/>
                <w:szCs w:val="20"/>
              </w:rPr>
              <w:sym w:font="Symbol" w:char="F0B1"/>
            </w:r>
            <w:r w:rsidR="00A87EAC" w:rsidRPr="00B668C2">
              <w:rPr>
                <w:rFonts w:ascii="Times" w:hAnsi="Times"/>
                <w:sz w:val="20"/>
                <w:szCs w:val="20"/>
              </w:rPr>
              <w:t xml:space="preserve"> ascites. </w:t>
            </w:r>
          </w:p>
        </w:tc>
      </w:tr>
      <w:tr w:rsidR="00BD0AEB" w:rsidRPr="00B668C2" w14:paraId="1C75489D" w14:textId="77777777" w:rsidTr="00BD0AEB">
        <w:trPr>
          <w:trHeight w:val="2507"/>
        </w:trPr>
        <w:tc>
          <w:tcPr>
            <w:tcW w:w="1788" w:type="dxa"/>
            <w:vMerge w:val="restart"/>
            <w:vAlign w:val="center"/>
          </w:tcPr>
          <w:p w14:paraId="172BB8D5" w14:textId="77777777" w:rsidR="00A87EAC" w:rsidRPr="00BD0AEB" w:rsidRDefault="00A87EAC" w:rsidP="006667DC">
            <w:pPr>
              <w:rPr>
                <w:rFonts w:ascii="Times" w:hAnsi="Times"/>
                <w:b/>
                <w:sz w:val="20"/>
                <w:szCs w:val="20"/>
              </w:rPr>
            </w:pPr>
            <w:r w:rsidRPr="00BD0AEB">
              <w:rPr>
                <w:rFonts w:ascii="Times" w:hAnsi="Times"/>
                <w:b/>
                <w:sz w:val="20"/>
                <w:szCs w:val="20"/>
              </w:rPr>
              <w:t>Advanced necrotizing enterocolitis</w:t>
            </w:r>
          </w:p>
        </w:tc>
        <w:tc>
          <w:tcPr>
            <w:tcW w:w="876" w:type="dxa"/>
            <w:vAlign w:val="center"/>
          </w:tcPr>
          <w:p w14:paraId="035E8685" w14:textId="77777777" w:rsidR="00A87EAC" w:rsidRPr="00B668C2" w:rsidRDefault="00A87EAC" w:rsidP="006667D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IIIA</w:t>
            </w:r>
          </w:p>
        </w:tc>
        <w:tc>
          <w:tcPr>
            <w:tcW w:w="2191" w:type="dxa"/>
            <w:vAlign w:val="center"/>
          </w:tcPr>
          <w:p w14:paraId="5C5B4633" w14:textId="1F57711A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Above findings plus hypoten</w:t>
            </w:r>
            <w:r w:rsidR="00BD0AEB">
              <w:rPr>
                <w:rFonts w:ascii="Times" w:hAnsi="Times"/>
                <w:sz w:val="20"/>
                <w:szCs w:val="20"/>
              </w:rPr>
              <w:t>sion, bradycardia, severe apnea</w:t>
            </w:r>
            <w:r w:rsidRPr="00B668C2">
              <w:rPr>
                <w:rFonts w:ascii="Times" w:hAnsi="Times"/>
                <w:sz w:val="20"/>
                <w:szCs w:val="20"/>
              </w:rPr>
              <w:t>, combined acidosis, disseminated intravascular coagulation, neutropenia, anuria</w:t>
            </w:r>
            <w:bookmarkStart w:id="0" w:name="_GoBack"/>
            <w:bookmarkEnd w:id="0"/>
          </w:p>
        </w:tc>
        <w:tc>
          <w:tcPr>
            <w:tcW w:w="2191" w:type="dxa"/>
            <w:vAlign w:val="center"/>
          </w:tcPr>
          <w:p w14:paraId="34A100F9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Above findings plus peritoneal signs such as marked tenderness, distension, abdominal wall erythema</w:t>
            </w:r>
          </w:p>
        </w:tc>
        <w:tc>
          <w:tcPr>
            <w:tcW w:w="2192" w:type="dxa"/>
            <w:vAlign w:val="center"/>
          </w:tcPr>
          <w:p w14:paraId="1FAF2042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Above findings plus definite ascites</w:t>
            </w:r>
          </w:p>
        </w:tc>
      </w:tr>
      <w:tr w:rsidR="00BD0AEB" w:rsidRPr="00B668C2" w14:paraId="0B4EC52B" w14:textId="77777777" w:rsidTr="00BD0AEB">
        <w:trPr>
          <w:trHeight w:val="140"/>
        </w:trPr>
        <w:tc>
          <w:tcPr>
            <w:tcW w:w="1788" w:type="dxa"/>
            <w:vMerge/>
          </w:tcPr>
          <w:p w14:paraId="5A6F7132" w14:textId="77777777" w:rsidR="00A87EAC" w:rsidRPr="00B668C2" w:rsidRDefault="00A87EAC" w:rsidP="00D453D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005673EB" w14:textId="77777777" w:rsidR="00A87EAC" w:rsidRPr="00B668C2" w:rsidRDefault="00A87EAC" w:rsidP="006667DC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IIIB</w:t>
            </w:r>
          </w:p>
        </w:tc>
        <w:tc>
          <w:tcPr>
            <w:tcW w:w="2191" w:type="dxa"/>
            <w:vAlign w:val="center"/>
          </w:tcPr>
          <w:p w14:paraId="0FA9AF4D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Same as Stage IIIA</w:t>
            </w:r>
          </w:p>
        </w:tc>
        <w:tc>
          <w:tcPr>
            <w:tcW w:w="2191" w:type="dxa"/>
            <w:vAlign w:val="center"/>
          </w:tcPr>
          <w:p w14:paraId="7BB6E7E6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Same as Stage IIIA</w:t>
            </w:r>
          </w:p>
        </w:tc>
        <w:tc>
          <w:tcPr>
            <w:tcW w:w="2192" w:type="dxa"/>
            <w:vAlign w:val="center"/>
          </w:tcPr>
          <w:p w14:paraId="32EB6357" w14:textId="77777777" w:rsidR="00A87EAC" w:rsidRPr="00B668C2" w:rsidRDefault="00A87EAC" w:rsidP="006667DC">
            <w:pPr>
              <w:rPr>
                <w:rFonts w:ascii="Times" w:hAnsi="Times"/>
                <w:sz w:val="20"/>
                <w:szCs w:val="20"/>
              </w:rPr>
            </w:pPr>
            <w:r w:rsidRPr="00B668C2">
              <w:rPr>
                <w:rFonts w:ascii="Times" w:hAnsi="Times"/>
                <w:sz w:val="20"/>
                <w:szCs w:val="20"/>
              </w:rPr>
              <w:t>Above findings plus pneumoperitoneum</w:t>
            </w:r>
          </w:p>
        </w:tc>
      </w:tr>
    </w:tbl>
    <w:p w14:paraId="726996F8" w14:textId="789AB428" w:rsidR="0039049D" w:rsidRPr="00BD0AEB" w:rsidRDefault="00A87EAC" w:rsidP="00BD0AEB">
      <w:p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sectPr w:rsidR="0039049D" w:rsidRPr="00BD0AEB" w:rsidSect="00CF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AC"/>
    <w:rsid w:val="00080525"/>
    <w:rsid w:val="00172FDD"/>
    <w:rsid w:val="001F3BF1"/>
    <w:rsid w:val="002237A2"/>
    <w:rsid w:val="00614741"/>
    <w:rsid w:val="006667DC"/>
    <w:rsid w:val="00A87EAC"/>
    <w:rsid w:val="00BD0AEB"/>
    <w:rsid w:val="00CF0340"/>
    <w:rsid w:val="00D17952"/>
    <w:rsid w:val="00D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525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E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E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7D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DC"/>
    <w:rPr>
      <w:rFonts w:ascii="Times New Roman" w:eastAsiaTheme="minorEastAsia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Schuchardt</dc:creator>
  <cp:keywords/>
  <dc:description/>
  <cp:lastModifiedBy>Eleanor Schuchardt</cp:lastModifiedBy>
  <cp:revision>4</cp:revision>
  <cp:lastPrinted>2017-03-23T21:01:00Z</cp:lastPrinted>
  <dcterms:created xsi:type="dcterms:W3CDTF">2017-09-29T20:55:00Z</dcterms:created>
  <dcterms:modified xsi:type="dcterms:W3CDTF">2017-10-14T17:44:00Z</dcterms:modified>
</cp:coreProperties>
</file>