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CD6D" w14:textId="77777777" w:rsidR="008615AC" w:rsidRPr="00884C4B" w:rsidRDefault="00A7121E" w:rsidP="008615AC">
      <w:pPr>
        <w:jc w:val="center"/>
        <w:rPr>
          <w:rFonts w:cstheme="minorHAnsi"/>
          <w:sz w:val="22"/>
          <w:szCs w:val="22"/>
          <w:lang w:val="en-US"/>
        </w:rPr>
      </w:pPr>
      <w:r w:rsidRPr="00884C4B">
        <w:rPr>
          <w:rFonts w:cstheme="minorHAnsi"/>
          <w:sz w:val="22"/>
          <w:szCs w:val="22"/>
          <w:lang w:val="en-US"/>
        </w:rPr>
        <w:t>SUPPLEMENTAL MATERIALS</w:t>
      </w:r>
    </w:p>
    <w:p w14:paraId="5AF8C894" w14:textId="77777777" w:rsidR="001417C9" w:rsidRPr="00884C4B" w:rsidRDefault="001417C9" w:rsidP="008615AC">
      <w:pPr>
        <w:jc w:val="center"/>
        <w:rPr>
          <w:rFonts w:cstheme="minorHAnsi"/>
          <w:sz w:val="22"/>
          <w:szCs w:val="22"/>
          <w:lang w:val="en-US"/>
        </w:rPr>
      </w:pPr>
    </w:p>
    <w:p w14:paraId="1533CAE2" w14:textId="77777777" w:rsidR="001417C9" w:rsidRPr="00884C4B" w:rsidRDefault="001417C9" w:rsidP="008615AC">
      <w:pPr>
        <w:jc w:val="center"/>
        <w:rPr>
          <w:rFonts w:cstheme="minorHAnsi"/>
          <w:sz w:val="22"/>
          <w:szCs w:val="22"/>
          <w:lang w:val="en-US"/>
        </w:rPr>
      </w:pPr>
      <w:r w:rsidRPr="00884C4B">
        <w:rPr>
          <w:rFonts w:cstheme="minorHAnsi"/>
          <w:sz w:val="22"/>
          <w:szCs w:val="22"/>
          <w:lang w:val="en-US"/>
        </w:rPr>
        <w:t>Latin American Antiquity</w:t>
      </w:r>
    </w:p>
    <w:p w14:paraId="7EFAEFE7" w14:textId="77777777" w:rsidR="00A7121E" w:rsidRPr="00884C4B" w:rsidRDefault="00A7121E" w:rsidP="008615AC">
      <w:pPr>
        <w:jc w:val="center"/>
        <w:rPr>
          <w:rFonts w:cstheme="minorHAnsi"/>
          <w:sz w:val="22"/>
          <w:szCs w:val="22"/>
          <w:lang w:val="en-US"/>
        </w:rPr>
      </w:pPr>
    </w:p>
    <w:p w14:paraId="7BD26CC5" w14:textId="025CB826" w:rsidR="001417C9" w:rsidRPr="00884C4B" w:rsidRDefault="001417C9" w:rsidP="008615AC">
      <w:pPr>
        <w:jc w:val="center"/>
        <w:rPr>
          <w:rFonts w:cstheme="minorHAnsi"/>
          <w:sz w:val="22"/>
          <w:szCs w:val="22"/>
          <w:lang w:val="en-US"/>
        </w:rPr>
      </w:pPr>
      <w:r w:rsidRPr="00884C4B">
        <w:rPr>
          <w:rFonts w:cstheme="minorHAnsi"/>
          <w:sz w:val="22"/>
          <w:szCs w:val="22"/>
          <w:lang w:val="en-US"/>
        </w:rPr>
        <w:t xml:space="preserve">Reimagining creolization: </w:t>
      </w:r>
      <w:r w:rsidR="00DC1FB6" w:rsidRPr="00884C4B">
        <w:rPr>
          <w:rFonts w:cstheme="minorHAnsi"/>
          <w:sz w:val="22"/>
          <w:szCs w:val="22"/>
          <w:lang w:val="en-US"/>
        </w:rPr>
        <w:t xml:space="preserve"> </w:t>
      </w:r>
      <w:r w:rsidR="00805EFB" w:rsidRPr="00782DFF">
        <w:rPr>
          <w:rFonts w:cstheme="minorHAnsi"/>
          <w:sz w:val="22"/>
          <w:szCs w:val="22"/>
          <w:lang w:val="en-US"/>
        </w:rPr>
        <w:t>T</w:t>
      </w:r>
      <w:r w:rsidR="00DC1FB6" w:rsidRPr="00884C4B">
        <w:rPr>
          <w:rFonts w:cstheme="minorHAnsi"/>
          <w:sz w:val="22"/>
          <w:szCs w:val="22"/>
          <w:lang w:val="en-US"/>
        </w:rPr>
        <w:t>he deep</w:t>
      </w:r>
      <w:r w:rsidRPr="00884C4B">
        <w:rPr>
          <w:rFonts w:cstheme="minorHAnsi"/>
          <w:sz w:val="22"/>
          <w:szCs w:val="22"/>
          <w:lang w:val="en-US"/>
        </w:rPr>
        <w:t xml:space="preserve"> history of </w:t>
      </w:r>
      <w:r w:rsidR="00DC1FB6" w:rsidRPr="00884C4B">
        <w:rPr>
          <w:rFonts w:cstheme="minorHAnsi"/>
          <w:sz w:val="22"/>
          <w:szCs w:val="22"/>
          <w:lang w:val="en-US"/>
        </w:rPr>
        <w:t xml:space="preserve">cultural interactions </w:t>
      </w:r>
      <w:r w:rsidRPr="00884C4B">
        <w:rPr>
          <w:rFonts w:cstheme="minorHAnsi"/>
          <w:sz w:val="22"/>
          <w:szCs w:val="22"/>
          <w:lang w:val="en-US"/>
        </w:rPr>
        <w:t>in the Windward Islands, Lesser Antilles</w:t>
      </w:r>
      <w:r w:rsidR="00DC1FB6" w:rsidRPr="00884C4B">
        <w:rPr>
          <w:rFonts w:cstheme="minorHAnsi"/>
          <w:sz w:val="22"/>
          <w:szCs w:val="22"/>
          <w:lang w:val="en-US"/>
        </w:rPr>
        <w:t xml:space="preserve"> through the lens of material culture</w:t>
      </w:r>
      <w:r w:rsidRPr="00884C4B">
        <w:rPr>
          <w:rFonts w:cstheme="minorHAnsi"/>
          <w:sz w:val="22"/>
          <w:szCs w:val="22"/>
          <w:lang w:val="en-US"/>
        </w:rPr>
        <w:t xml:space="preserve">. </w:t>
      </w:r>
    </w:p>
    <w:p w14:paraId="52A3CB82" w14:textId="77777777" w:rsidR="001417C9" w:rsidRPr="00884C4B" w:rsidRDefault="001417C9" w:rsidP="008615AC">
      <w:pPr>
        <w:jc w:val="center"/>
        <w:rPr>
          <w:rFonts w:cstheme="minorHAnsi"/>
          <w:sz w:val="22"/>
          <w:szCs w:val="22"/>
          <w:lang w:val="en-US"/>
        </w:rPr>
      </w:pPr>
    </w:p>
    <w:p w14:paraId="70C32380" w14:textId="40F8D562" w:rsidR="001417C9" w:rsidRPr="00884C4B" w:rsidRDefault="001417C9" w:rsidP="008615AC">
      <w:pPr>
        <w:jc w:val="center"/>
        <w:rPr>
          <w:rFonts w:cstheme="minorHAnsi"/>
          <w:sz w:val="22"/>
          <w:szCs w:val="22"/>
          <w:lang w:val="en-US"/>
        </w:rPr>
      </w:pPr>
      <w:r w:rsidRPr="00884C4B">
        <w:rPr>
          <w:rFonts w:cstheme="minorHAnsi"/>
          <w:sz w:val="22"/>
          <w:szCs w:val="22"/>
          <w:lang w:val="en-US"/>
        </w:rPr>
        <w:t>Corinne L. Hofman</w:t>
      </w:r>
      <w:r w:rsidR="00B04DA8" w:rsidRPr="00884C4B">
        <w:rPr>
          <w:rFonts w:cstheme="minorHAnsi"/>
          <w:sz w:val="22"/>
          <w:szCs w:val="22"/>
          <w:lang w:val="en-US"/>
        </w:rPr>
        <w:t>, John Angus Martin</w:t>
      </w:r>
      <w:r w:rsidRPr="00884C4B">
        <w:rPr>
          <w:rFonts w:cstheme="minorHAnsi"/>
          <w:sz w:val="22"/>
          <w:szCs w:val="22"/>
          <w:lang w:val="en-US"/>
        </w:rPr>
        <w:t>, Arie Boomert, Sébastien Manem, Katarina Jacobson</w:t>
      </w:r>
      <w:r w:rsidR="00D027E7" w:rsidRPr="00884C4B">
        <w:rPr>
          <w:rFonts w:cstheme="minorHAnsi"/>
          <w:sz w:val="22"/>
          <w:szCs w:val="22"/>
          <w:lang w:val="en-US"/>
        </w:rPr>
        <w:t>, and</w:t>
      </w:r>
      <w:r w:rsidRPr="00884C4B">
        <w:rPr>
          <w:rFonts w:cstheme="minorHAnsi"/>
          <w:sz w:val="22"/>
          <w:szCs w:val="22"/>
          <w:lang w:val="en-US"/>
        </w:rPr>
        <w:t xml:space="preserve"> Menno L.P. Hoogland</w:t>
      </w:r>
    </w:p>
    <w:p w14:paraId="0935C736" w14:textId="77777777" w:rsidR="001417C9" w:rsidRPr="00884C4B" w:rsidRDefault="001417C9" w:rsidP="008615AC">
      <w:pPr>
        <w:jc w:val="center"/>
        <w:rPr>
          <w:rFonts w:cstheme="minorHAnsi"/>
          <w:sz w:val="22"/>
          <w:szCs w:val="22"/>
          <w:lang w:val="en-US"/>
        </w:rPr>
      </w:pPr>
    </w:p>
    <w:p w14:paraId="6F2810B2" w14:textId="77777777" w:rsidR="001417C9" w:rsidRPr="00884C4B" w:rsidRDefault="001A4D32" w:rsidP="001417C9">
      <w:pPr>
        <w:rPr>
          <w:rFonts w:cstheme="minorHAnsi"/>
          <w:sz w:val="22"/>
          <w:szCs w:val="22"/>
          <w:lang w:val="en-US"/>
        </w:rPr>
      </w:pPr>
      <w:r w:rsidRPr="00884C4B">
        <w:rPr>
          <w:rFonts w:cstheme="minorHAnsi"/>
          <w:sz w:val="22"/>
          <w:szCs w:val="22"/>
          <w:lang w:val="en-US"/>
        </w:rPr>
        <w:t>C</w:t>
      </w:r>
      <w:r w:rsidR="001417C9" w:rsidRPr="00884C4B">
        <w:rPr>
          <w:rFonts w:cstheme="minorHAnsi"/>
          <w:sz w:val="22"/>
          <w:szCs w:val="22"/>
          <w:lang w:val="en-US"/>
        </w:rPr>
        <w:t>orrespond</w:t>
      </w:r>
      <w:r w:rsidRPr="00884C4B">
        <w:rPr>
          <w:rFonts w:cstheme="minorHAnsi"/>
          <w:sz w:val="22"/>
          <w:szCs w:val="22"/>
          <w:lang w:val="en-US"/>
        </w:rPr>
        <w:t xml:space="preserve">ing author </w:t>
      </w:r>
      <w:r w:rsidR="00226E2D" w:rsidRPr="00884C4B">
        <w:rPr>
          <w:rFonts w:cstheme="minorHAnsi"/>
          <w:sz w:val="22"/>
          <w:szCs w:val="22"/>
          <w:lang w:val="en-US"/>
        </w:rPr>
        <w:t>(</w:t>
      </w:r>
      <w:proofErr w:type="spellStart"/>
      <w:r w:rsidR="00226E2D" w:rsidRPr="00884C4B">
        <w:rPr>
          <w:rFonts w:cstheme="minorHAnsi"/>
          <w:sz w:val="22"/>
          <w:szCs w:val="22"/>
          <w:lang w:val="en-US"/>
        </w:rPr>
        <w:t>S</w:t>
      </w:r>
      <w:r w:rsidR="00202AF0" w:rsidRPr="00884C4B">
        <w:rPr>
          <w:rFonts w:cstheme="minorHAnsi"/>
          <w:sz w:val="22"/>
          <w:szCs w:val="22"/>
          <w:lang w:val="en-US"/>
        </w:rPr>
        <w:t>upp</w:t>
      </w:r>
      <w:r w:rsidR="00226E2D" w:rsidRPr="00884C4B">
        <w:rPr>
          <w:rFonts w:cstheme="minorHAnsi"/>
          <w:sz w:val="22"/>
          <w:szCs w:val="22"/>
          <w:lang w:val="en-US"/>
        </w:rPr>
        <w:t>I</w:t>
      </w:r>
      <w:r w:rsidRPr="00884C4B">
        <w:rPr>
          <w:rFonts w:cstheme="minorHAnsi"/>
          <w:sz w:val="22"/>
          <w:szCs w:val="22"/>
          <w:lang w:val="en-US"/>
        </w:rPr>
        <w:t>emental</w:t>
      </w:r>
      <w:proofErr w:type="spellEnd"/>
      <w:r w:rsidR="00202AF0" w:rsidRPr="00884C4B">
        <w:rPr>
          <w:rFonts w:cstheme="minorHAnsi"/>
          <w:sz w:val="22"/>
          <w:szCs w:val="22"/>
          <w:lang w:val="en-US"/>
        </w:rPr>
        <w:t xml:space="preserve"> Materials</w:t>
      </w:r>
      <w:r w:rsidR="00226E2D" w:rsidRPr="00884C4B">
        <w:rPr>
          <w:rFonts w:cstheme="minorHAnsi"/>
          <w:sz w:val="22"/>
          <w:szCs w:val="22"/>
          <w:lang w:val="en-US"/>
        </w:rPr>
        <w:t>)</w:t>
      </w:r>
      <w:r w:rsidR="001417C9" w:rsidRPr="00884C4B">
        <w:rPr>
          <w:rFonts w:cstheme="minorHAnsi"/>
          <w:sz w:val="22"/>
          <w:szCs w:val="22"/>
          <w:lang w:val="en-US"/>
        </w:rPr>
        <w:t xml:space="preserve">: </w:t>
      </w:r>
      <w:r w:rsidR="00E1758E" w:rsidRPr="00884C4B">
        <w:rPr>
          <w:rFonts w:cstheme="minorHAnsi"/>
          <w:sz w:val="22"/>
          <w:szCs w:val="22"/>
          <w:lang w:val="en-US"/>
        </w:rPr>
        <w:t xml:space="preserve">Sébastien </w:t>
      </w:r>
      <w:proofErr w:type="spellStart"/>
      <w:r w:rsidR="00E1758E" w:rsidRPr="00884C4B">
        <w:rPr>
          <w:rFonts w:cstheme="minorHAnsi"/>
          <w:sz w:val="22"/>
          <w:szCs w:val="22"/>
          <w:lang w:val="en-US"/>
        </w:rPr>
        <w:t>Manem</w:t>
      </w:r>
      <w:proofErr w:type="spellEnd"/>
      <w:r w:rsidR="00E1758E" w:rsidRPr="00884C4B">
        <w:rPr>
          <w:rFonts w:cstheme="minorHAnsi"/>
          <w:sz w:val="22"/>
          <w:szCs w:val="22"/>
          <w:lang w:val="en-US"/>
        </w:rPr>
        <w:t xml:space="preserve">, </w:t>
      </w:r>
      <w:r w:rsidR="001417C9" w:rsidRPr="00884C4B">
        <w:rPr>
          <w:rFonts w:cstheme="minorHAnsi"/>
          <w:sz w:val="22"/>
          <w:szCs w:val="22"/>
          <w:lang w:val="en-US"/>
        </w:rPr>
        <w:t>s.manem@ucl.ac.uk</w:t>
      </w:r>
    </w:p>
    <w:p w14:paraId="6F1571B3" w14:textId="77777777" w:rsidR="001417C9" w:rsidRPr="00884C4B" w:rsidRDefault="00365216" w:rsidP="001417C9">
      <w:pPr>
        <w:rPr>
          <w:rFonts w:cstheme="minorHAnsi"/>
          <w:sz w:val="22"/>
          <w:szCs w:val="22"/>
          <w:lang w:val="en-US"/>
        </w:rPr>
      </w:pPr>
      <w:r w:rsidRPr="00884C4B">
        <w:rPr>
          <w:rFonts w:cstheme="minorHAnsi"/>
          <w:spacing w:val="-6"/>
          <w:sz w:val="22"/>
          <w:szCs w:val="22"/>
          <w:lang w:val="en-US" w:eastAsia="en-GB"/>
        </w:rPr>
        <w:t xml:space="preserve">Project Nexus 1492 (ERC grant no. </w:t>
      </w:r>
      <w:r w:rsidRPr="00884C4B">
        <w:rPr>
          <w:rFonts w:eastAsiaTheme="minorEastAsia" w:cstheme="minorHAnsi"/>
          <w:kern w:val="24"/>
          <w:sz w:val="22"/>
          <w:szCs w:val="22"/>
          <w:lang w:val="en-US"/>
        </w:rPr>
        <w:t>319209</w:t>
      </w:r>
      <w:r w:rsidRPr="00884C4B">
        <w:rPr>
          <w:rFonts w:cstheme="minorHAnsi"/>
          <w:spacing w:val="-6"/>
          <w:sz w:val="22"/>
          <w:szCs w:val="22"/>
          <w:lang w:val="en-US" w:eastAsia="en-GB"/>
        </w:rPr>
        <w:t>) directed by Corinne L. Hofman.</w:t>
      </w:r>
    </w:p>
    <w:p w14:paraId="24B7D5BE" w14:textId="77777777" w:rsidR="008615AC" w:rsidRPr="00884C4B" w:rsidRDefault="008615AC" w:rsidP="008615AC">
      <w:pPr>
        <w:jc w:val="both"/>
        <w:rPr>
          <w:rFonts w:cstheme="minorHAnsi"/>
          <w:sz w:val="22"/>
          <w:szCs w:val="22"/>
          <w:lang w:val="en-US"/>
        </w:rPr>
      </w:pPr>
    </w:p>
    <w:p w14:paraId="3B8F9B49" w14:textId="77777777" w:rsidR="00A7121E" w:rsidRPr="00884C4B" w:rsidRDefault="00A7121E" w:rsidP="008615AC">
      <w:pPr>
        <w:jc w:val="both"/>
        <w:rPr>
          <w:rFonts w:cstheme="minorHAnsi"/>
          <w:b/>
          <w:sz w:val="22"/>
          <w:szCs w:val="22"/>
          <w:lang w:val="en-US"/>
        </w:rPr>
      </w:pPr>
      <w:r w:rsidRPr="00884C4B">
        <w:rPr>
          <w:rFonts w:cstheme="minorHAnsi"/>
          <w:b/>
          <w:sz w:val="22"/>
          <w:szCs w:val="22"/>
          <w:lang w:val="en-US"/>
        </w:rPr>
        <w:t xml:space="preserve">Ceramic </w:t>
      </w:r>
      <w:proofErr w:type="spellStart"/>
      <w:r w:rsidR="00854CA2" w:rsidRPr="00884C4B">
        <w:rPr>
          <w:rFonts w:cstheme="minorHAnsi"/>
          <w:b/>
          <w:i/>
          <w:sz w:val="22"/>
          <w:szCs w:val="22"/>
          <w:lang w:val="en-US"/>
        </w:rPr>
        <w:t>chaîne</w:t>
      </w:r>
      <w:proofErr w:type="spellEnd"/>
      <w:r w:rsidR="00854CA2" w:rsidRPr="00884C4B">
        <w:rPr>
          <w:rFonts w:cstheme="minorHAnsi"/>
          <w:b/>
          <w:i/>
          <w:sz w:val="22"/>
          <w:szCs w:val="22"/>
          <w:lang w:val="en-US"/>
        </w:rPr>
        <w:t xml:space="preserve"> </w:t>
      </w:r>
      <w:proofErr w:type="spellStart"/>
      <w:r w:rsidR="00854CA2" w:rsidRPr="00884C4B">
        <w:rPr>
          <w:rFonts w:cstheme="minorHAnsi"/>
          <w:b/>
          <w:i/>
          <w:sz w:val="22"/>
          <w:szCs w:val="22"/>
          <w:lang w:val="en-US"/>
        </w:rPr>
        <w:t>opératoire</w:t>
      </w:r>
      <w:proofErr w:type="spellEnd"/>
      <w:r w:rsidR="00C6108C" w:rsidRPr="00884C4B">
        <w:rPr>
          <w:rFonts w:cstheme="minorHAnsi"/>
          <w:b/>
          <w:sz w:val="22"/>
          <w:szCs w:val="22"/>
          <w:lang w:val="en-US"/>
        </w:rPr>
        <w:t xml:space="preserve"> (roughing out and preforming)</w:t>
      </w:r>
      <w:r w:rsidR="00055E15" w:rsidRPr="00884C4B">
        <w:rPr>
          <w:rFonts w:cstheme="minorHAnsi"/>
          <w:b/>
          <w:sz w:val="22"/>
          <w:szCs w:val="22"/>
          <w:lang w:val="en-US"/>
        </w:rPr>
        <w:t>: Afro-</w:t>
      </w:r>
      <w:r w:rsidR="00D027E7" w:rsidRPr="00884C4B">
        <w:rPr>
          <w:rFonts w:cstheme="minorHAnsi"/>
          <w:b/>
          <w:sz w:val="22"/>
          <w:szCs w:val="22"/>
          <w:lang w:val="en-US"/>
        </w:rPr>
        <w:t>Indigenous or Afro-</w:t>
      </w:r>
      <w:r w:rsidR="00055E15" w:rsidRPr="00884C4B">
        <w:rPr>
          <w:rFonts w:cstheme="minorHAnsi"/>
          <w:b/>
          <w:sz w:val="22"/>
          <w:szCs w:val="22"/>
          <w:lang w:val="en-US"/>
        </w:rPr>
        <w:t>Caribbean tradition</w:t>
      </w:r>
      <w:r w:rsidR="002A7E1D" w:rsidRPr="00884C4B">
        <w:rPr>
          <w:rFonts w:cstheme="minorHAnsi"/>
          <w:b/>
          <w:sz w:val="22"/>
          <w:szCs w:val="22"/>
          <w:lang w:val="en-US"/>
        </w:rPr>
        <w:t>, Grenada</w:t>
      </w:r>
    </w:p>
    <w:p w14:paraId="0F452161" w14:textId="7836B6DC" w:rsidR="00A7121E" w:rsidRPr="00884C4B" w:rsidRDefault="00187E2E" w:rsidP="008615AC">
      <w:pPr>
        <w:jc w:val="both"/>
        <w:rPr>
          <w:rFonts w:cstheme="minorHAnsi"/>
          <w:sz w:val="22"/>
          <w:szCs w:val="22"/>
          <w:lang w:val="en-US"/>
        </w:rPr>
      </w:pPr>
      <w:r w:rsidRPr="00884C4B">
        <w:rPr>
          <w:rFonts w:cstheme="minorHAnsi"/>
          <w:sz w:val="22"/>
          <w:szCs w:val="22"/>
          <w:lang w:val="en-US"/>
        </w:rPr>
        <w:t>See F</w:t>
      </w:r>
      <w:r w:rsidR="00854CA2" w:rsidRPr="00884C4B">
        <w:rPr>
          <w:rFonts w:cstheme="minorHAnsi"/>
          <w:sz w:val="22"/>
          <w:szCs w:val="22"/>
          <w:lang w:val="en-US"/>
        </w:rPr>
        <w:t>ig</w:t>
      </w:r>
      <w:r w:rsidR="00F9622E" w:rsidRPr="00884C4B">
        <w:rPr>
          <w:rFonts w:cstheme="minorHAnsi"/>
          <w:sz w:val="22"/>
          <w:szCs w:val="22"/>
          <w:lang w:val="en-US"/>
        </w:rPr>
        <w:t xml:space="preserve">ure </w:t>
      </w:r>
      <w:r w:rsidR="00D027E7" w:rsidRPr="00884C4B">
        <w:rPr>
          <w:rFonts w:cstheme="minorHAnsi"/>
          <w:sz w:val="22"/>
          <w:szCs w:val="22"/>
          <w:lang w:val="en-US"/>
        </w:rPr>
        <w:t>5</w:t>
      </w:r>
      <w:r w:rsidR="00854CA2" w:rsidRPr="00884C4B">
        <w:rPr>
          <w:rFonts w:cstheme="minorHAnsi"/>
          <w:sz w:val="22"/>
          <w:szCs w:val="22"/>
          <w:lang w:val="en-US"/>
        </w:rPr>
        <w:t xml:space="preserve"> and Supplemental Fig</w:t>
      </w:r>
      <w:r w:rsidR="00DC1FB6" w:rsidRPr="00884C4B">
        <w:rPr>
          <w:rFonts w:cstheme="minorHAnsi"/>
          <w:sz w:val="22"/>
          <w:szCs w:val="22"/>
          <w:lang w:val="en-US"/>
        </w:rPr>
        <w:t>ure</w:t>
      </w:r>
      <w:r w:rsidR="00854CA2" w:rsidRPr="00884C4B">
        <w:rPr>
          <w:rFonts w:cstheme="minorHAnsi"/>
          <w:sz w:val="22"/>
          <w:szCs w:val="22"/>
          <w:lang w:val="en-US"/>
        </w:rPr>
        <w:t xml:space="preserve"> 1 (photos Sébastien Manem). </w:t>
      </w:r>
    </w:p>
    <w:p w14:paraId="6A1E4241" w14:textId="77777777" w:rsidR="00854CA2" w:rsidRPr="00884C4B" w:rsidRDefault="00854CA2" w:rsidP="008615AC">
      <w:pPr>
        <w:jc w:val="both"/>
        <w:rPr>
          <w:rFonts w:cstheme="minorHAnsi"/>
          <w:sz w:val="22"/>
          <w:szCs w:val="22"/>
          <w:lang w:val="en-US"/>
        </w:rPr>
      </w:pPr>
    </w:p>
    <w:p w14:paraId="25E0A469" w14:textId="77777777" w:rsidR="008615AC" w:rsidRPr="00884C4B" w:rsidRDefault="008615AC" w:rsidP="008615AC">
      <w:pPr>
        <w:jc w:val="both"/>
        <w:rPr>
          <w:rFonts w:cstheme="minorHAnsi"/>
          <w:sz w:val="22"/>
          <w:szCs w:val="22"/>
          <w:lang w:val="en-US"/>
        </w:rPr>
      </w:pPr>
      <w:r w:rsidRPr="00884C4B">
        <w:rPr>
          <w:rFonts w:cstheme="minorHAnsi"/>
          <w:b/>
          <w:i/>
          <w:sz w:val="22"/>
          <w:szCs w:val="22"/>
          <w:lang w:val="en-US"/>
        </w:rPr>
        <w:t>Roughing out: interpretation</w:t>
      </w:r>
      <w:r w:rsidRPr="00884C4B">
        <w:rPr>
          <w:rFonts w:cstheme="minorHAnsi"/>
          <w:sz w:val="22"/>
          <w:szCs w:val="22"/>
          <w:lang w:val="en-US"/>
        </w:rPr>
        <w:t xml:space="preserve"> </w:t>
      </w:r>
    </w:p>
    <w:p w14:paraId="36102018" w14:textId="060DA128" w:rsidR="008615AC" w:rsidRPr="00884C4B" w:rsidRDefault="008615AC" w:rsidP="008615AC">
      <w:pPr>
        <w:jc w:val="both"/>
        <w:rPr>
          <w:rFonts w:cstheme="minorHAnsi"/>
          <w:sz w:val="22"/>
          <w:szCs w:val="22"/>
          <w:lang w:val="en-US"/>
        </w:rPr>
      </w:pPr>
      <w:r w:rsidRPr="00884C4B">
        <w:rPr>
          <w:rFonts w:cstheme="minorHAnsi"/>
          <w:sz w:val="22"/>
          <w:szCs w:val="22"/>
          <w:lang w:val="en-US"/>
        </w:rPr>
        <w:t xml:space="preserve">The roughout is obtained from a heterogeneous elementary volume </w:t>
      </w:r>
      <w:r w:rsidR="00D027E7" w:rsidRPr="00884C4B">
        <w:rPr>
          <w:rFonts w:cstheme="minorHAnsi"/>
          <w:sz w:val="22"/>
          <w:szCs w:val="22"/>
          <w:lang w:val="en-US"/>
        </w:rPr>
        <w:t xml:space="preserve">by </w:t>
      </w:r>
      <w:r w:rsidR="00BE3E8D" w:rsidRPr="00884C4B">
        <w:rPr>
          <w:rFonts w:cstheme="minorHAnsi"/>
          <w:sz w:val="22"/>
          <w:szCs w:val="22"/>
          <w:lang w:val="en-US"/>
        </w:rPr>
        <w:t>(</w:t>
      </w:r>
      <w:r w:rsidR="009E47DC" w:rsidRPr="00884C4B">
        <w:rPr>
          <w:rFonts w:cstheme="minorHAnsi"/>
          <w:i/>
          <w:sz w:val="22"/>
          <w:szCs w:val="22"/>
          <w:lang w:val="en-US"/>
        </w:rPr>
        <w:t>see below</w:t>
      </w:r>
      <w:r w:rsidR="007B41B7" w:rsidRPr="00884C4B">
        <w:rPr>
          <w:rFonts w:cstheme="minorHAnsi"/>
          <w:i/>
          <w:sz w:val="22"/>
          <w:szCs w:val="22"/>
          <w:lang w:val="en-US"/>
        </w:rPr>
        <w:t xml:space="preserve"> for</w:t>
      </w:r>
      <w:r w:rsidR="009E47DC" w:rsidRPr="00884C4B">
        <w:rPr>
          <w:rFonts w:cstheme="minorHAnsi"/>
          <w:i/>
          <w:sz w:val="22"/>
          <w:szCs w:val="22"/>
          <w:lang w:val="en-US"/>
        </w:rPr>
        <w:t xml:space="preserve"> diagnostic features</w:t>
      </w:r>
      <w:r w:rsidR="007B41B7" w:rsidRPr="00884C4B">
        <w:rPr>
          <w:rFonts w:cstheme="minorHAnsi"/>
          <w:i/>
          <w:sz w:val="22"/>
          <w:szCs w:val="22"/>
          <w:lang w:val="en-US"/>
        </w:rPr>
        <w:t xml:space="preserve"> corresponding to the letters in italics associated in the text and figures</w:t>
      </w:r>
      <w:r w:rsidR="00F72A9F" w:rsidRPr="00884C4B">
        <w:rPr>
          <w:rFonts w:cstheme="minorHAnsi"/>
          <w:i/>
          <w:sz w:val="22"/>
          <w:szCs w:val="22"/>
          <w:lang w:val="en-US"/>
        </w:rPr>
        <w:t>)</w:t>
      </w:r>
      <w:r w:rsidR="009E47DC" w:rsidRPr="00884C4B">
        <w:rPr>
          <w:rFonts w:cstheme="minorHAnsi"/>
          <w:i/>
          <w:sz w:val="22"/>
          <w:szCs w:val="22"/>
          <w:lang w:val="en-US"/>
        </w:rPr>
        <w:t xml:space="preserve">: </w:t>
      </w:r>
      <w:r w:rsidR="007B41B7" w:rsidRPr="00884C4B">
        <w:rPr>
          <w:rFonts w:cstheme="minorHAnsi"/>
          <w:i/>
          <w:sz w:val="22"/>
          <w:szCs w:val="22"/>
          <w:lang w:val="en-US"/>
        </w:rPr>
        <w:t>(</w:t>
      </w:r>
      <w:r w:rsidRPr="00884C4B">
        <w:rPr>
          <w:rFonts w:cstheme="minorHAnsi"/>
          <w:i/>
          <w:sz w:val="22"/>
          <w:szCs w:val="22"/>
          <w:lang w:val="en-US"/>
        </w:rPr>
        <w:t>a)</w:t>
      </w:r>
      <w:r w:rsidRPr="00884C4B">
        <w:rPr>
          <w:rFonts w:cstheme="minorHAnsi"/>
          <w:sz w:val="22"/>
          <w:szCs w:val="22"/>
          <w:lang w:val="en-US"/>
        </w:rPr>
        <w:t xml:space="preserve"> </w:t>
      </w:r>
      <w:r w:rsidR="009E47DC" w:rsidRPr="00884C4B">
        <w:rPr>
          <w:rFonts w:cstheme="minorHAnsi"/>
          <w:sz w:val="22"/>
          <w:szCs w:val="22"/>
          <w:lang w:val="en-US"/>
        </w:rPr>
        <w:t xml:space="preserve">the </w:t>
      </w:r>
      <w:r w:rsidRPr="00884C4B">
        <w:rPr>
          <w:rFonts w:cstheme="minorHAnsi"/>
          <w:sz w:val="22"/>
          <w:szCs w:val="22"/>
          <w:lang w:val="en-US"/>
        </w:rPr>
        <w:t xml:space="preserve">coiling technique </w:t>
      </w:r>
      <w:r w:rsidRPr="00884C4B">
        <w:rPr>
          <w:rFonts w:cstheme="minorHAnsi"/>
          <w:i/>
          <w:sz w:val="22"/>
          <w:szCs w:val="22"/>
          <w:lang w:val="en-US"/>
        </w:rPr>
        <w:t>(b)</w:t>
      </w:r>
      <w:r w:rsidRPr="00884C4B">
        <w:rPr>
          <w:rFonts w:cstheme="minorHAnsi"/>
          <w:sz w:val="22"/>
          <w:szCs w:val="22"/>
          <w:lang w:val="en-US"/>
        </w:rPr>
        <w:t xml:space="preserve"> pinching </w:t>
      </w:r>
      <w:r w:rsidRPr="00884C4B">
        <w:rPr>
          <w:rFonts w:cstheme="minorHAnsi"/>
          <w:i/>
          <w:sz w:val="22"/>
          <w:szCs w:val="22"/>
          <w:lang w:val="en-US"/>
        </w:rPr>
        <w:t xml:space="preserve">(c) </w:t>
      </w:r>
      <w:r w:rsidR="001417C9" w:rsidRPr="00884C4B">
        <w:rPr>
          <w:rFonts w:cstheme="minorHAnsi"/>
          <w:sz w:val="22"/>
          <w:szCs w:val="22"/>
          <w:lang w:val="en-US"/>
        </w:rPr>
        <w:fldChar w:fldCharType="begin"/>
      </w:r>
      <w:r w:rsidR="009E47DC" w:rsidRPr="00884C4B">
        <w:rPr>
          <w:rFonts w:cstheme="minorHAnsi"/>
          <w:sz w:val="22"/>
          <w:szCs w:val="22"/>
          <w:lang w:val="en-US"/>
        </w:rPr>
        <w:instrText xml:space="preserve"> ADDIN ZOTERO_ITEM CSL_CITATION {"citationID":"BNpOY3ED","properties":{"formattedCitation":"(Roux 2019:55)","plainCitation":"(Roux 2019:55)","noteIndex":0},"citationItems":[{"id":102,"uris":["http://zotero.org/users/local/Jfsl3V8T/items/HG3CQ9XV"],"uri":["http://zotero.org/users/local/Jfsl3V8T/items/HG3CQ9XV"],"itemData":{"id":102,"type":"book","abstract":"Pottery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uffix":":55"}],"schema":"https://github.com/citation-style-language/schema/raw/master/csl-citation.json"} </w:instrText>
      </w:r>
      <w:r w:rsidR="001417C9" w:rsidRPr="00884C4B">
        <w:rPr>
          <w:rFonts w:cstheme="minorHAnsi"/>
          <w:sz w:val="22"/>
          <w:szCs w:val="22"/>
          <w:lang w:val="en-US"/>
        </w:rPr>
        <w:fldChar w:fldCharType="separate"/>
      </w:r>
      <w:r w:rsidR="009E47DC" w:rsidRPr="00884C4B">
        <w:rPr>
          <w:rFonts w:cstheme="minorHAnsi"/>
          <w:noProof/>
          <w:sz w:val="22"/>
          <w:szCs w:val="22"/>
          <w:lang w:val="en-US"/>
        </w:rPr>
        <w:t>(Roux 2019:55)</w:t>
      </w:r>
      <w:r w:rsidR="001417C9" w:rsidRPr="00884C4B">
        <w:rPr>
          <w:rFonts w:cstheme="minorHAnsi"/>
          <w:sz w:val="22"/>
          <w:szCs w:val="22"/>
          <w:lang w:val="en-US"/>
        </w:rPr>
        <w:fldChar w:fldCharType="end"/>
      </w:r>
      <w:r w:rsidRPr="00884C4B">
        <w:rPr>
          <w:rFonts w:cstheme="minorHAnsi"/>
          <w:sz w:val="22"/>
          <w:szCs w:val="22"/>
          <w:lang w:val="en-US"/>
        </w:rPr>
        <w:t xml:space="preserve">, therefore involving discontinuous pressures </w:t>
      </w:r>
      <w:r w:rsidRPr="00884C4B">
        <w:rPr>
          <w:rFonts w:cstheme="minorHAnsi"/>
          <w:i/>
          <w:sz w:val="22"/>
          <w:szCs w:val="22"/>
          <w:lang w:val="en-US"/>
        </w:rPr>
        <w:t>(d)</w:t>
      </w:r>
      <w:r w:rsidRPr="00884C4B">
        <w:rPr>
          <w:rFonts w:cstheme="minorHAnsi"/>
          <w:sz w:val="22"/>
          <w:szCs w:val="22"/>
          <w:lang w:val="en-US"/>
        </w:rPr>
        <w:t xml:space="preserve"> </w:t>
      </w:r>
      <w:r w:rsidR="009E47DC" w:rsidRPr="00884C4B">
        <w:rPr>
          <w:rFonts w:cstheme="minorHAnsi"/>
          <w:sz w:val="22"/>
          <w:szCs w:val="22"/>
          <w:lang w:val="en-US"/>
        </w:rPr>
        <w:t xml:space="preserve">in order </w:t>
      </w:r>
      <w:r w:rsidRPr="00884C4B">
        <w:rPr>
          <w:rFonts w:cstheme="minorHAnsi"/>
          <w:sz w:val="22"/>
          <w:szCs w:val="22"/>
          <w:lang w:val="en-US"/>
        </w:rPr>
        <w:t>to join the coils together. The coils are not assembled together against a passive support</w:t>
      </w:r>
      <w:r w:rsidR="009E47DC" w:rsidRPr="00884C4B">
        <w:rPr>
          <w:rFonts w:cstheme="minorHAnsi"/>
          <w:sz w:val="22"/>
          <w:szCs w:val="22"/>
          <w:lang w:val="en-US"/>
        </w:rPr>
        <w:t xml:space="preserve"> </w:t>
      </w:r>
      <w:r w:rsidR="009E47DC" w:rsidRPr="00884C4B">
        <w:rPr>
          <w:rFonts w:cstheme="minorHAnsi"/>
          <w:i/>
          <w:sz w:val="22"/>
          <w:szCs w:val="22"/>
          <w:lang w:val="en-US"/>
        </w:rPr>
        <w:t>(e)</w:t>
      </w:r>
      <w:r w:rsidRPr="00884C4B">
        <w:rPr>
          <w:rFonts w:cstheme="minorHAnsi"/>
          <w:sz w:val="22"/>
          <w:szCs w:val="22"/>
          <w:lang w:val="en-US"/>
        </w:rPr>
        <w:t>. The coil</w:t>
      </w:r>
      <w:r w:rsidR="009E47DC" w:rsidRPr="00884C4B">
        <w:rPr>
          <w:rFonts w:cstheme="minorHAnsi"/>
          <w:sz w:val="22"/>
          <w:szCs w:val="22"/>
          <w:lang w:val="en-US"/>
        </w:rPr>
        <w:t>-</w:t>
      </w:r>
      <w:r w:rsidRPr="00884C4B">
        <w:rPr>
          <w:rFonts w:cstheme="minorHAnsi"/>
          <w:sz w:val="22"/>
          <w:szCs w:val="22"/>
          <w:lang w:val="en-US"/>
        </w:rPr>
        <w:t xml:space="preserve">forming procedures seem to be </w:t>
      </w:r>
      <w:r w:rsidR="009E47DC" w:rsidRPr="00884C4B">
        <w:rPr>
          <w:rFonts w:cstheme="minorHAnsi"/>
          <w:sz w:val="22"/>
          <w:szCs w:val="22"/>
          <w:lang w:val="en-US"/>
        </w:rPr>
        <w:t xml:space="preserve">a </w:t>
      </w:r>
      <w:r w:rsidRPr="00884C4B">
        <w:rPr>
          <w:rFonts w:cstheme="minorHAnsi"/>
          <w:sz w:val="22"/>
          <w:szCs w:val="22"/>
          <w:lang w:val="en-US"/>
        </w:rPr>
        <w:t>segment procedure with small segments (i.e.</w:t>
      </w:r>
      <w:r w:rsidR="00D027E7" w:rsidRPr="00884C4B">
        <w:rPr>
          <w:rFonts w:cstheme="minorHAnsi"/>
          <w:sz w:val="22"/>
          <w:szCs w:val="22"/>
          <w:lang w:val="en-US"/>
        </w:rPr>
        <w:t>,</w:t>
      </w:r>
      <w:r w:rsidRPr="00884C4B">
        <w:rPr>
          <w:rFonts w:cstheme="minorHAnsi"/>
          <w:sz w:val="22"/>
          <w:szCs w:val="22"/>
          <w:lang w:val="en-US"/>
        </w:rPr>
        <w:t xml:space="preserve"> less than the perimeter of the </w:t>
      </w:r>
      <w:r w:rsidR="009E47DC" w:rsidRPr="00884C4B">
        <w:rPr>
          <w:rFonts w:cstheme="minorHAnsi"/>
          <w:sz w:val="22"/>
          <w:szCs w:val="22"/>
          <w:lang w:val="en-US"/>
        </w:rPr>
        <w:t>vessel</w:t>
      </w:r>
      <w:r w:rsidRPr="00884C4B">
        <w:rPr>
          <w:rFonts w:cstheme="minorHAnsi"/>
          <w:sz w:val="22"/>
          <w:szCs w:val="22"/>
          <w:lang w:val="en-US"/>
        </w:rPr>
        <w:t xml:space="preserve">) </w:t>
      </w:r>
      <w:r w:rsidRPr="00884C4B">
        <w:rPr>
          <w:rFonts w:cstheme="minorHAnsi"/>
          <w:i/>
          <w:sz w:val="22"/>
          <w:szCs w:val="22"/>
          <w:lang w:val="en-US"/>
        </w:rPr>
        <w:t>(f)</w:t>
      </w:r>
      <w:r w:rsidR="00D027E7" w:rsidRPr="00884C4B">
        <w:rPr>
          <w:rFonts w:cstheme="minorHAnsi"/>
          <w:i/>
          <w:sz w:val="22"/>
          <w:szCs w:val="22"/>
          <w:lang w:val="en-US"/>
        </w:rPr>
        <w:t>,</w:t>
      </w:r>
      <w:r w:rsidRPr="00884C4B">
        <w:rPr>
          <w:rFonts w:cstheme="minorHAnsi"/>
          <w:sz w:val="22"/>
          <w:szCs w:val="22"/>
          <w:lang w:val="en-US"/>
        </w:rPr>
        <w:t xml:space="preserve"> or in other cases long segments (i.e.</w:t>
      </w:r>
      <w:r w:rsidR="00D027E7" w:rsidRPr="00884C4B">
        <w:rPr>
          <w:rFonts w:cstheme="minorHAnsi"/>
          <w:sz w:val="22"/>
          <w:szCs w:val="22"/>
          <w:lang w:val="en-US"/>
        </w:rPr>
        <w:t>,</w:t>
      </w:r>
      <w:r w:rsidRPr="00884C4B">
        <w:rPr>
          <w:rFonts w:cstheme="minorHAnsi"/>
          <w:sz w:val="22"/>
          <w:szCs w:val="22"/>
          <w:lang w:val="en-US"/>
        </w:rPr>
        <w:t xml:space="preserve"> </w:t>
      </w:r>
      <w:r w:rsidR="00D027E7" w:rsidRPr="00884C4B">
        <w:rPr>
          <w:rFonts w:cstheme="minorHAnsi"/>
          <w:sz w:val="22"/>
          <w:szCs w:val="22"/>
          <w:lang w:val="en-US"/>
        </w:rPr>
        <w:t xml:space="preserve">larger </w:t>
      </w:r>
      <w:r w:rsidRPr="00884C4B">
        <w:rPr>
          <w:rFonts w:cstheme="minorHAnsi"/>
          <w:sz w:val="22"/>
          <w:szCs w:val="22"/>
          <w:lang w:val="en-US"/>
        </w:rPr>
        <w:t xml:space="preserve"> than the perimeter of the </w:t>
      </w:r>
      <w:r w:rsidR="009E47DC" w:rsidRPr="00884C4B">
        <w:rPr>
          <w:rFonts w:cstheme="minorHAnsi"/>
          <w:sz w:val="22"/>
          <w:szCs w:val="22"/>
          <w:lang w:val="en-US"/>
        </w:rPr>
        <w:t>vessel</w:t>
      </w:r>
      <w:r w:rsidRPr="00884C4B">
        <w:rPr>
          <w:rFonts w:cstheme="minorHAnsi"/>
          <w:sz w:val="22"/>
          <w:szCs w:val="22"/>
          <w:lang w:val="en-US"/>
        </w:rPr>
        <w:t xml:space="preserve">) </w:t>
      </w:r>
      <w:r w:rsidRPr="00884C4B">
        <w:rPr>
          <w:rFonts w:cstheme="minorHAnsi"/>
          <w:i/>
          <w:sz w:val="22"/>
          <w:szCs w:val="22"/>
          <w:lang w:val="en-US"/>
        </w:rPr>
        <w:t>(g)</w:t>
      </w:r>
      <w:r w:rsidRPr="00884C4B">
        <w:rPr>
          <w:rFonts w:cstheme="minorHAnsi"/>
          <w:sz w:val="22"/>
          <w:szCs w:val="22"/>
          <w:lang w:val="en-US"/>
        </w:rPr>
        <w:t xml:space="preserve">. The operating procedures for the junction between each assembled element are semicircular joining (U-shaped) </w:t>
      </w:r>
      <w:r w:rsidRPr="00884C4B">
        <w:rPr>
          <w:rFonts w:cstheme="minorHAnsi"/>
          <w:i/>
          <w:sz w:val="22"/>
          <w:szCs w:val="22"/>
          <w:lang w:val="en-US"/>
        </w:rPr>
        <w:t>(c)</w:t>
      </w:r>
      <w:r w:rsidRPr="00884C4B">
        <w:rPr>
          <w:rFonts w:cstheme="minorHAnsi"/>
          <w:sz w:val="22"/>
          <w:szCs w:val="22"/>
          <w:lang w:val="en-US"/>
        </w:rPr>
        <w:t xml:space="preserve">. Therefore, the coils are superimposed. </w:t>
      </w:r>
    </w:p>
    <w:p w14:paraId="23AC0B4B" w14:textId="77777777" w:rsidR="009E47DC" w:rsidRPr="00884C4B" w:rsidRDefault="009E47DC" w:rsidP="008615AC">
      <w:pPr>
        <w:jc w:val="both"/>
        <w:rPr>
          <w:rFonts w:cstheme="minorHAnsi"/>
          <w:sz w:val="22"/>
          <w:szCs w:val="22"/>
          <w:lang w:val="en-US"/>
        </w:rPr>
      </w:pPr>
    </w:p>
    <w:p w14:paraId="1A39F62B" w14:textId="2915F768" w:rsidR="008615AC" w:rsidRPr="00884C4B" w:rsidRDefault="00C6108C" w:rsidP="008615AC">
      <w:pPr>
        <w:jc w:val="both"/>
        <w:rPr>
          <w:rFonts w:cstheme="minorHAnsi"/>
          <w:sz w:val="22"/>
          <w:szCs w:val="22"/>
          <w:lang w:val="en-US"/>
        </w:rPr>
      </w:pPr>
      <w:r w:rsidRPr="00884C4B">
        <w:rPr>
          <w:rFonts w:cstheme="minorHAnsi"/>
          <w:b/>
          <w:i/>
          <w:sz w:val="22"/>
          <w:szCs w:val="22"/>
          <w:lang w:val="en-US"/>
        </w:rPr>
        <w:t>Roughing out: d</w:t>
      </w:r>
      <w:r w:rsidR="008615AC" w:rsidRPr="00884C4B">
        <w:rPr>
          <w:rFonts w:cstheme="minorHAnsi"/>
          <w:b/>
          <w:i/>
          <w:sz w:val="22"/>
          <w:szCs w:val="22"/>
          <w:lang w:val="en-US"/>
        </w:rPr>
        <w:t xml:space="preserve">iagnostic features </w:t>
      </w:r>
    </w:p>
    <w:p w14:paraId="3CA592C2" w14:textId="77777777" w:rsidR="008615AC" w:rsidRPr="00884C4B" w:rsidRDefault="008615AC" w:rsidP="008615AC">
      <w:pPr>
        <w:jc w:val="both"/>
        <w:rPr>
          <w:rFonts w:cstheme="minorHAnsi"/>
          <w:sz w:val="22"/>
          <w:szCs w:val="22"/>
          <w:lang w:val="en-US"/>
        </w:rPr>
      </w:pPr>
      <w:r w:rsidRPr="00884C4B">
        <w:rPr>
          <w:rFonts w:cstheme="minorHAnsi"/>
          <w:b/>
          <w:i/>
          <w:sz w:val="22"/>
          <w:szCs w:val="22"/>
          <w:lang w:val="en-US"/>
        </w:rPr>
        <w:t>(a</w:t>
      </w:r>
      <w:r w:rsidR="001115DE" w:rsidRPr="00884C4B">
        <w:rPr>
          <w:rFonts w:cstheme="minorHAnsi"/>
          <w:b/>
          <w:i/>
          <w:sz w:val="22"/>
          <w:szCs w:val="22"/>
          <w:lang w:val="en-US"/>
        </w:rPr>
        <w:t>1</w:t>
      </w:r>
      <w:r w:rsidRPr="00884C4B">
        <w:rPr>
          <w:rFonts w:cstheme="minorHAnsi"/>
          <w:b/>
          <w:i/>
          <w:sz w:val="22"/>
          <w:szCs w:val="22"/>
          <w:lang w:val="en-US"/>
        </w:rPr>
        <w:t>)</w:t>
      </w:r>
      <w:r w:rsidRPr="00884C4B">
        <w:rPr>
          <w:rFonts w:cstheme="minorHAnsi"/>
          <w:sz w:val="22"/>
          <w:szCs w:val="22"/>
          <w:lang w:val="en-US"/>
        </w:rPr>
        <w:t xml:space="preserve"> </w:t>
      </w:r>
      <w:r w:rsidR="00430BA1" w:rsidRPr="00884C4B">
        <w:rPr>
          <w:rFonts w:cstheme="minorHAnsi"/>
          <w:sz w:val="22"/>
          <w:szCs w:val="22"/>
          <w:lang w:val="en-US"/>
        </w:rPr>
        <w:t>A</w:t>
      </w:r>
      <w:r w:rsidRPr="00884C4B">
        <w:rPr>
          <w:rFonts w:cstheme="minorHAnsi"/>
          <w:sz w:val="22"/>
          <w:szCs w:val="22"/>
          <w:lang w:val="en-US"/>
        </w:rPr>
        <w:t xml:space="preserve">s segmental building </w:t>
      </w:r>
      <w:r w:rsidR="001417C9" w:rsidRPr="00884C4B">
        <w:rPr>
          <w:rFonts w:cstheme="minorHAnsi"/>
          <w:sz w:val="22"/>
          <w:szCs w:val="22"/>
          <w:lang w:val="en-US"/>
        </w:rPr>
        <w:fldChar w:fldCharType="begin"/>
      </w:r>
      <w:r w:rsidR="001417C9" w:rsidRPr="00884C4B">
        <w:rPr>
          <w:rFonts w:cstheme="minorHAnsi"/>
          <w:sz w:val="22"/>
          <w:szCs w:val="22"/>
          <w:lang w:val="en-US"/>
        </w:rPr>
        <w:instrText xml:space="preserve"> ADDIN ZOTERO_ITEM CSL_CITATION {"citationID":"WdLhHFJO","properties":{"formattedCitation":"(Fewkes 1940)","plainCitation":"(Fewkes 1940)","noteIndex":0},"citationItems":[{"id":125,"uris":["http://zotero.org/users/local/Jfsl3V8T/items/CA9797DH"],"uri":["http://zotero.org/users/local/Jfsl3V8T/items/CA9797DH"],"itemData":{"id":125,"type":"article-journal","archive":"JSTOR","container-title":"American Antiquity","DOI":"10.2307/275838","ISSN":"00027316","issue":"2","note":"publisher: Society for American Archaeology","page":"172-173","title":"Methods of Pottery Manufacture","volume":"6","author":[{"family":"Fewkes","given":"Vladimir J."}],"issued":{"date-parts":[["1940"]]}}}],"schema":"https://github.com/citation-style-language/schema/raw/master/csl-citation.json"} </w:instrText>
      </w:r>
      <w:r w:rsidR="001417C9" w:rsidRPr="00884C4B">
        <w:rPr>
          <w:rFonts w:cstheme="minorHAnsi"/>
          <w:sz w:val="22"/>
          <w:szCs w:val="22"/>
          <w:lang w:val="en-US"/>
        </w:rPr>
        <w:fldChar w:fldCharType="separate"/>
      </w:r>
      <w:r w:rsidR="001417C9" w:rsidRPr="00884C4B">
        <w:rPr>
          <w:rFonts w:cstheme="minorHAnsi"/>
          <w:noProof/>
          <w:sz w:val="22"/>
          <w:szCs w:val="22"/>
          <w:lang w:val="en-US"/>
        </w:rPr>
        <w:t>(Fewkes 1940)</w:t>
      </w:r>
      <w:r w:rsidR="001417C9" w:rsidRPr="00884C4B">
        <w:rPr>
          <w:rFonts w:cstheme="minorHAnsi"/>
          <w:sz w:val="22"/>
          <w:szCs w:val="22"/>
          <w:lang w:val="en-US"/>
        </w:rPr>
        <w:fldChar w:fldCharType="end"/>
      </w:r>
      <w:r w:rsidRPr="00884C4B">
        <w:rPr>
          <w:rFonts w:cstheme="minorHAnsi"/>
          <w:sz w:val="22"/>
          <w:szCs w:val="22"/>
          <w:lang w:val="en-US"/>
        </w:rPr>
        <w:t xml:space="preserve">, discontinuity is observable on the radial section with the naked eye on ancient breaks and </w:t>
      </w:r>
      <w:r w:rsidR="001115DE" w:rsidRPr="00884C4B">
        <w:rPr>
          <w:rFonts w:cstheme="minorHAnsi"/>
          <w:b/>
          <w:i/>
          <w:sz w:val="22"/>
          <w:szCs w:val="22"/>
          <w:lang w:val="en-US"/>
        </w:rPr>
        <w:t>(a2)</w:t>
      </w:r>
      <w:r w:rsidR="001115DE" w:rsidRPr="00884C4B">
        <w:rPr>
          <w:rFonts w:cstheme="minorHAnsi"/>
          <w:sz w:val="22"/>
          <w:szCs w:val="22"/>
          <w:lang w:val="en-US"/>
        </w:rPr>
        <w:t xml:space="preserve"> </w:t>
      </w:r>
      <w:r w:rsidRPr="00884C4B">
        <w:rPr>
          <w:rFonts w:cstheme="minorHAnsi"/>
          <w:sz w:val="22"/>
          <w:szCs w:val="22"/>
          <w:lang w:val="en-US"/>
        </w:rPr>
        <w:t xml:space="preserve">on </w:t>
      </w:r>
      <w:r w:rsidR="00D027E7" w:rsidRPr="00884C4B">
        <w:rPr>
          <w:rFonts w:cstheme="minorHAnsi"/>
          <w:sz w:val="22"/>
          <w:szCs w:val="22"/>
          <w:lang w:val="en-US"/>
        </w:rPr>
        <w:t xml:space="preserve">a </w:t>
      </w:r>
      <w:r w:rsidRPr="00884C4B">
        <w:rPr>
          <w:rFonts w:cstheme="minorHAnsi"/>
          <w:sz w:val="22"/>
          <w:szCs w:val="22"/>
          <w:lang w:val="en-US"/>
        </w:rPr>
        <w:t xml:space="preserve">fresh </w:t>
      </w:r>
      <w:r w:rsidR="009E47DC" w:rsidRPr="00884C4B">
        <w:rPr>
          <w:rFonts w:cstheme="minorHAnsi"/>
          <w:sz w:val="22"/>
          <w:szCs w:val="22"/>
          <w:lang w:val="en-US"/>
        </w:rPr>
        <w:t>cross-</w:t>
      </w:r>
      <w:r w:rsidRPr="00884C4B">
        <w:rPr>
          <w:rFonts w:cstheme="minorHAnsi"/>
          <w:sz w:val="22"/>
          <w:szCs w:val="22"/>
          <w:lang w:val="en-US"/>
        </w:rPr>
        <w:t xml:space="preserve">section with </w:t>
      </w:r>
      <w:r w:rsidR="009E47DC" w:rsidRPr="00884C4B">
        <w:rPr>
          <w:rFonts w:cstheme="minorHAnsi"/>
          <w:sz w:val="22"/>
          <w:szCs w:val="22"/>
          <w:lang w:val="en-US"/>
        </w:rPr>
        <w:t xml:space="preserve">a </w:t>
      </w:r>
      <w:r w:rsidRPr="00884C4B">
        <w:rPr>
          <w:rFonts w:cstheme="minorHAnsi"/>
          <w:sz w:val="22"/>
          <w:szCs w:val="22"/>
          <w:lang w:val="en-US"/>
        </w:rPr>
        <w:t xml:space="preserve">binocular. This discontinuity is characterized by the presence of long regular fissures indicating a technique on assembled elements </w:t>
      </w:r>
      <w:r w:rsidR="001417C9"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{"citationID":"l1YfCaCX","properties":{"formattedCitation":"(Roux 2019; Gomart 2014; Balfet 1953; P\\uc0\\u233{}trequin et al. 2009)","plainCitation":"(Roux 2019; Gomart 2014; Balfet 1953; Pétrequin et al. 2009)","dontUpdate":true,"noteIndex":0},"citationItems":[{"id":102,"uris":["http://zotero.org/users/local/Jfsl3V8T/items/HG3CQ9XV"],"uri":["http://zotero.org/users/local/Jfsl3V8T/items/HG3CQ9XV"],"itemData":{"id":102,"type":"book","abstract":"Pottery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id":131,"uris":["http://zotero.org/users/local/Jfsl3V8T/items/QJ3E2PI9"],"uri":["http://zotero.org/users/local/Jfsl3V8T/items/QJ3E2PI9"],"itemData":{"id":131,"type":"book","abstract":"La présente étude propose une approche technologique de la céramique rubanée, au travers de l’étude de huit sites localisés dans le quart nord-est de la France et en Belgique (5300-4900 av. J.C.). Les études typologiques de la céramique rubanée avaient abouti à une perception plutôt homogène des assemblages et l’analyse des décors avait permis la mise au point de séquences chronologiques particulièrement précises. Pourtant, plusieurs questions restaient en suspens, en particulier sur le contexte de production des vases, ainsi que sur l’origine des producteurs de la céramique dite du Limbourg, présente en petite quantité sur certains sites de la zone…","event-place":"Leiden","ISBN":"978-90-8890-246-8","language":"en","publisher":"Sidestone Press","publisher-place":"Leiden","source":"www.sidestone.com","title":"Traditions techniques et production céramique au Néolithique ancien. Étude de huit sites rubanés du nord est de la France et de Belgique","author":[{"family":"Gomart","given":"Louise"}],"accessed":{"date-parts":[["2020",4,2]]},"issued":{"date-parts":[["2014"]]}}},{"id":167,"uris":["http://zotero.org/users/local/Jfsl3V8T/items/77QIGZUA"],"uri":["http://zotero.org/users/local/Jfsl3V8T/items/77QIGZUA"],"itemData":{"id":167,"type":"article-journal","archive":"Persée http://www.persee.fr","container-title":"Bulletin de la Société préhistorique française","DOI":"10.3406/bspf.1953.3031","ISSN":"0037-9514","journalAbbreviation":"Bulletin de la Société préhistorique française","note":"publisher: Société Préhistorique Française","page":"211-217","title":"Note sur le façonnage des poteries préhistoriques","author":[{"family":"Balfet","given":"Hélène"}],"issued":{"date-parts":[["1953"]]}}},{"id":150,"uris":["http://zotero.org/users/local/Jfsl3V8T/items/RBJM3XPJ"],"uri":["http://zotero.org/users/local/Jfsl3V8T/items/RBJM3XPJ"],"itemData":{"id":150,"type":"article-journal","abstract":"The detailed technical analysis of a remarkable Hoguette type pot, attributed to the 54th-53rd centuries B. C., demonstrates that the diffusion of a new technique, that of pottery, is tied to specific types of know-how. The production of such pots, whose use for ostentatious display has been demonstrated, was probably in the hands of skilled potters. Later, towards 5000-4900 B. C., we witness a simplification in the technique of Hoguette pottery production, which precedes the end of La Hoguette pottery. The authors propose a scenario concerning the conditions for the introduction and development of this «First Neolithic » of Mediterranean origin as far as the valleys of the Neckar and the Rhine, whilst the cultivation of cereals, flax and poppies is associated with substantial forest clearance in the French Jura just after the middle of the 6th millennium.","archive":"Persée http://www.persee.fr","container-title":"Bulletin de la Société préhistorique française","DOI":"10.3406/bspf.2009.13872","ISSN":"0249-7638","issue":"106","journalAbbreviation":"Bulletin de la Société préhistorique française","note":"publisher: Société Préhistorique Française","page":"491-515","title":"La poterie Hoguette de Choisey (Jura), les Champins. Observations techniques et insertion régionale","volume":"3","author":[{"family":"Pétrequin","given":"Pierre"},{"family":"Gauthier","given":"Estelle"},{"family":"Martineau","given":"Rémi"},{"family":"Schaal","given":"Caroline"},{"family":"Nowicki","given":"Patrice"}],"issued":{"date-parts":[["2009"]]}}}],"schema":"https://github.com/citation-style-language/schema/raw/master/csl-citation.json"} </w:instrText>
      </w:r>
      <w:r w:rsidR="001417C9" w:rsidRPr="00884C4B">
        <w:rPr>
          <w:rFonts w:cstheme="minorHAnsi"/>
          <w:sz w:val="22"/>
          <w:szCs w:val="22"/>
          <w:lang w:val="en-US"/>
        </w:rPr>
        <w:fldChar w:fldCharType="separate"/>
      </w:r>
      <w:r w:rsidR="001417C9" w:rsidRPr="00884C4B">
        <w:rPr>
          <w:rFonts w:cstheme="minorHAnsi"/>
          <w:sz w:val="22"/>
          <w:szCs w:val="22"/>
          <w:lang w:val="en-US"/>
        </w:rPr>
        <w:t>(Roux 2019</w:t>
      </w:r>
      <w:r w:rsidR="00187E2E" w:rsidRPr="00884C4B">
        <w:rPr>
          <w:rFonts w:cstheme="minorHAnsi"/>
          <w:sz w:val="22"/>
          <w:szCs w:val="22"/>
          <w:lang w:val="en-US"/>
        </w:rPr>
        <w:t>:</w:t>
      </w:r>
      <w:r w:rsidR="00C54BCB" w:rsidRPr="00884C4B">
        <w:rPr>
          <w:rFonts w:cstheme="minorHAnsi"/>
          <w:sz w:val="22"/>
          <w:szCs w:val="22"/>
          <w:lang w:val="en-US"/>
        </w:rPr>
        <w:t>163</w:t>
      </w:r>
      <w:r w:rsidR="001417C9" w:rsidRPr="00884C4B">
        <w:rPr>
          <w:rFonts w:cstheme="minorHAnsi"/>
          <w:sz w:val="22"/>
          <w:szCs w:val="22"/>
          <w:lang w:val="en-US"/>
        </w:rPr>
        <w:t xml:space="preserve">; </w:t>
      </w:r>
      <w:r w:rsidR="00C54BCB" w:rsidRPr="00884C4B">
        <w:rPr>
          <w:rFonts w:cstheme="minorHAnsi"/>
          <w:sz w:val="22"/>
          <w:szCs w:val="22"/>
          <w:lang w:val="en-US"/>
        </w:rPr>
        <w:t>archaeo</w:t>
      </w:r>
      <w:r w:rsidR="009E47DC" w:rsidRPr="00884C4B">
        <w:rPr>
          <w:rFonts w:cstheme="minorHAnsi"/>
          <w:sz w:val="22"/>
          <w:szCs w:val="22"/>
          <w:lang w:val="en-US"/>
        </w:rPr>
        <w:t>logical</w:t>
      </w:r>
      <w:r w:rsidR="00C54BCB" w:rsidRPr="00884C4B">
        <w:rPr>
          <w:rFonts w:cstheme="minorHAnsi"/>
          <w:sz w:val="22"/>
          <w:szCs w:val="22"/>
          <w:lang w:val="en-US"/>
        </w:rPr>
        <w:t xml:space="preserve"> example</w:t>
      </w:r>
      <w:r w:rsidR="009E47DC" w:rsidRPr="00884C4B">
        <w:rPr>
          <w:rFonts w:cstheme="minorHAnsi"/>
          <w:sz w:val="22"/>
          <w:szCs w:val="22"/>
          <w:lang w:val="en-US"/>
        </w:rPr>
        <w:t>s</w:t>
      </w:r>
      <w:r w:rsidR="00C54BCB" w:rsidRPr="00884C4B">
        <w:rPr>
          <w:rFonts w:cstheme="minorHAnsi"/>
          <w:sz w:val="22"/>
          <w:szCs w:val="22"/>
          <w:lang w:val="en-US"/>
        </w:rPr>
        <w:t xml:space="preserve">: </w:t>
      </w:r>
      <w:r w:rsidR="001417C9" w:rsidRPr="00884C4B">
        <w:rPr>
          <w:rFonts w:cstheme="minorHAnsi"/>
          <w:sz w:val="22"/>
          <w:szCs w:val="22"/>
          <w:lang w:val="en-US"/>
        </w:rPr>
        <w:t>Gomart 2014</w:t>
      </w:r>
      <w:r w:rsidR="00453DF1" w:rsidRPr="00884C4B">
        <w:rPr>
          <w:rFonts w:cstheme="minorHAnsi"/>
          <w:sz w:val="22"/>
          <w:szCs w:val="22"/>
          <w:lang w:val="en-US"/>
        </w:rPr>
        <w:t>,</w:t>
      </w:r>
      <w:r w:rsidR="00C54BCB" w:rsidRPr="00884C4B">
        <w:rPr>
          <w:rFonts w:cstheme="minorHAnsi"/>
          <w:sz w:val="22"/>
          <w:szCs w:val="22"/>
          <w:lang w:val="en-US"/>
        </w:rPr>
        <w:t xml:space="preserve"> </w:t>
      </w:r>
      <w:r w:rsidR="00453DF1" w:rsidRPr="00884C4B">
        <w:rPr>
          <w:rFonts w:cstheme="minorHAnsi"/>
          <w:sz w:val="22"/>
          <w:szCs w:val="22"/>
          <w:lang w:val="en-US"/>
        </w:rPr>
        <w:t>F</w:t>
      </w:r>
      <w:r w:rsidR="00C54BCB" w:rsidRPr="00884C4B">
        <w:rPr>
          <w:rFonts w:cstheme="minorHAnsi"/>
          <w:sz w:val="22"/>
          <w:szCs w:val="22"/>
          <w:lang w:val="en-US"/>
        </w:rPr>
        <w:t>ig. 14.b with fresh break</w:t>
      </w:r>
      <w:r w:rsidR="001417C9" w:rsidRPr="00884C4B">
        <w:rPr>
          <w:rFonts w:cstheme="minorHAnsi"/>
          <w:sz w:val="22"/>
          <w:szCs w:val="22"/>
          <w:lang w:val="en-US"/>
        </w:rPr>
        <w:t>; Balfet 1953</w:t>
      </w:r>
      <w:r w:rsidR="00187E2E" w:rsidRPr="00884C4B">
        <w:rPr>
          <w:rFonts w:cstheme="minorHAnsi"/>
          <w:sz w:val="22"/>
          <w:szCs w:val="22"/>
          <w:lang w:val="en-US"/>
        </w:rPr>
        <w:t>, P</w:t>
      </w:r>
      <w:r w:rsidR="00C54BCB" w:rsidRPr="00884C4B">
        <w:rPr>
          <w:rFonts w:cstheme="minorHAnsi"/>
          <w:sz w:val="22"/>
          <w:szCs w:val="22"/>
          <w:lang w:val="en-US"/>
        </w:rPr>
        <w:t>l. 1</w:t>
      </w:r>
      <w:r w:rsidR="001417C9" w:rsidRPr="00884C4B">
        <w:rPr>
          <w:rFonts w:cstheme="minorHAnsi"/>
          <w:sz w:val="22"/>
          <w:szCs w:val="22"/>
          <w:lang w:val="en-US"/>
        </w:rPr>
        <w:t>; Pétrequin et al. 2009</w:t>
      </w:r>
      <w:r w:rsidR="00453DF1" w:rsidRPr="00884C4B">
        <w:rPr>
          <w:rFonts w:cstheme="minorHAnsi"/>
          <w:sz w:val="22"/>
          <w:szCs w:val="22"/>
          <w:lang w:val="en-US"/>
        </w:rPr>
        <w:t>,</w:t>
      </w:r>
      <w:r w:rsidR="00C54BCB" w:rsidRPr="00884C4B">
        <w:rPr>
          <w:rFonts w:cstheme="minorHAnsi"/>
          <w:sz w:val="22"/>
          <w:szCs w:val="22"/>
          <w:lang w:val="en-US"/>
        </w:rPr>
        <w:t xml:space="preserve"> </w:t>
      </w:r>
      <w:r w:rsidR="00453DF1" w:rsidRPr="00884C4B">
        <w:rPr>
          <w:rFonts w:cstheme="minorHAnsi"/>
          <w:sz w:val="22"/>
          <w:szCs w:val="22"/>
          <w:lang w:val="en-US"/>
        </w:rPr>
        <w:t>F</w:t>
      </w:r>
      <w:r w:rsidR="00C54BCB" w:rsidRPr="00884C4B">
        <w:rPr>
          <w:rFonts w:cstheme="minorHAnsi"/>
          <w:sz w:val="22"/>
          <w:szCs w:val="22"/>
          <w:lang w:val="en-US"/>
        </w:rPr>
        <w:t>ig. 10b with ancient break</w:t>
      </w:r>
      <w:r w:rsidR="001417C9" w:rsidRPr="00884C4B">
        <w:rPr>
          <w:rFonts w:cstheme="minorHAnsi"/>
          <w:sz w:val="22"/>
          <w:szCs w:val="22"/>
          <w:lang w:val="en-US"/>
        </w:rPr>
        <w:t>)</w:t>
      </w:r>
      <w:r w:rsidR="001417C9"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(a, b</w:t>
      </w:r>
      <w:r w:rsidR="001115DE" w:rsidRPr="00884C4B">
        <w:rPr>
          <w:rFonts w:cstheme="minorHAnsi"/>
          <w:b/>
          <w:i/>
          <w:sz w:val="22"/>
          <w:szCs w:val="22"/>
          <w:lang w:val="en-US"/>
        </w:rPr>
        <w:t>1</w:t>
      </w:r>
      <w:r w:rsidRPr="00884C4B">
        <w:rPr>
          <w:rFonts w:cstheme="minorHAnsi"/>
          <w:b/>
          <w:i/>
          <w:sz w:val="22"/>
          <w:szCs w:val="22"/>
          <w:lang w:val="en-US"/>
        </w:rPr>
        <w:t>)</w:t>
      </w:r>
      <w:r w:rsidRPr="00884C4B">
        <w:rPr>
          <w:rFonts w:cstheme="minorHAnsi"/>
          <w:sz w:val="22"/>
          <w:szCs w:val="22"/>
          <w:lang w:val="en-US"/>
        </w:rPr>
        <w:t xml:space="preserve"> Rhythmic and horizontal undulations are perceptible to the touch and also visible on surfaces</w:t>
      </w:r>
      <w:r w:rsidR="00453DF1" w:rsidRPr="00884C4B">
        <w:rPr>
          <w:rFonts w:cstheme="minorHAnsi"/>
          <w:sz w:val="22"/>
          <w:szCs w:val="22"/>
          <w:lang w:val="en-US"/>
        </w:rPr>
        <w:t>; they</w:t>
      </w:r>
      <w:r w:rsidRPr="00884C4B">
        <w:rPr>
          <w:rFonts w:cstheme="minorHAnsi"/>
          <w:sz w:val="22"/>
          <w:szCs w:val="22"/>
          <w:lang w:val="en-US"/>
        </w:rPr>
        <w:t xml:space="preserve"> can be associated with the coils </w:t>
      </w:r>
      <w:r w:rsidR="00C54BCB"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{"citationID":"f5m9sXNz","properties":{"formattedCitation":"(Shepard 1954; Roux 2019; May and Tuckson 2000; P\\uc0\\u233{}trequin and P\\uc0\\u233{}trequin 2006; Ard 2014; Mutin 2013)","plainCitation":"(Shepard 1954; Roux 2019; May and Tuckson 2000; Pétrequin and Pétrequin 2006; Ard 2014; Mutin 2013)","dontUpdate":true,"noteIndex":0},"citationItems":[{"id":149,"uris":["http://zotero.org/users/local/Jfsl3V8T/items/8MNFIJZX"],"uri":["http://zotero.org/users/local/Jfsl3V8T/items/8MNFIJZX"],"itemData":{"id":149,"type":"book","event-place":"Washington","number-of-pages":"414","publisher":"Carnegie Institution of Washington","publisher-place":"Washington","title":"Ceramics for the Archaeologist","author":[{"family":"Shepard","given":"Anna O."}],"issued":{"date-parts":[["1954"]]}}},{"id":102,"uris":["http://zotero.org/users/local/Jfsl3V8T/items/HG3CQ9XV"],"uri":["http://zotero.org/users/local/Jfsl3V8T/items/HG3CQ9XV"],"itemData":{"id":102,"type":"book","abstract":"Pottery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id":142,"uris":["http://zotero.org/users/local/Jfsl3V8T/items/TYQQ38NM"],"uri":["http://zotero.org/users/local/Jfsl3V8T/items/TYQQ38NM"],"itemData":{"id":142,"type":"book","event-place":"Honolulu","number-of-pages":"380","publisher":"University of Hawaii Press","publisher-place":"Honolulu","source":"Google Scholar","title":"The Traditional Pottery of Papua New Guinea","author":[{"family":"May","given":"Patricia"},{"family":"Tuckson","given":"Margaret"}],"issued":{"date-parts":[["2000"]]}}},{"id":152,"uris":["http://zotero.org/users/local/Jfsl3V8T/items/2PEGV5NQ"],"uri":["http://zotero.org/users/local/Jfsl3V8T/items/2PEGV5NQ"],"itemData":{"id":152,"type":"book","call-number":"Tolbiac - Rez de Jardin - Philosophie, histoire, sciences de l'homme - Magasin - 2006-147795","event-place":"Paris Saint-Germain-en-Laye","ISBN":"978-2-7118-4572-9","language":"fre","note":"Country: FR\ncartes, ill. en noir et en coul., couv. ill. en coul. 31 cm. Bibliogr. p. 536-543. Index. CTHS = Comité des travaux historiques et scientifiques.","number-of-pages":"551","number-of-volumes":"1","publisher":"Réunion des musées nationaux, CTHS, Musée d'archéologie nationale","publisher-place":"Paris Saint-Germain-en-Laye","source":"BnF Catalogue général (http://catalogue.bnf.fr)","title":"Objets de pouvoir en Nouvelle-Guinée : approche ethnoarchéologique d'un système de signes sociaux. Catalogue de la donation Anne-Marie et Pierre Pétrequin","title-short":"Objets de pouvoir en Nouvelle-Guinée","author":[{"family":"Pétrequin","given":"Anne-Marie"},{"family":"Pétrequin","given":"Pierre"}],"issued":{"date-parts":[["2006"]]}}},{"id":162,"uris":["http://zotero.org/users/local/Jfsl3V8T/items/XMBXF4B7"],"uri":["http://zotero.org/users/local/Jfsl3V8T/items/XMBXF4B7"],"itemData":{"id":162,"type":"book","event-place":"Paris","ISBN":"978-2-7355-0815-0","language":"français","note":"type: Texte remanié de","number-of-pages":"387","publisher":"Éditions du CTHS","publisher-place":"Paris","source":"Library Catalog - www.sudoc.abes.fr","title":"Produire et échanger au Néolithique: traditions céramiques entre Loire et Gironde au IVe millénaire","title-short":"Produire et échanger au Néolithique","author":[{"family":"Ard","given":"Vincent"}],"issued":{"date-parts":[["2014"]]}}},{"id":143,"uris":["http://zotero.org/users/local/Jfsl3V8T/items/7FUMAPX9"],"uri":["http://zotero.org/users/local/Jfsl3V8T/items/7FUMAPX9"],"itemData":{"id":143,"type":"chapter","container-title":"Ancient Iran and Its Neighbours. Local Development and Long-Range Interactions in the Fourth Millennium BC","event-place":"Oxford","note":"publisher: Oxbow Books Oxford","page":"253–275","publisher":"Oxbow Books","publisher-place":"Oxford","source":"Google Scholar","title":"Ceramic traditions and interactions on the south-eastern Iranian Plateau during the fourth millennium BC","author":[{"family":"Mutin","given":"Benjamin"}],"editor":[{"family":"Petrie","given":"Cameron A."}],"issued":{"date-parts":[["2013"]]}}}],"schema":"https://github.com/citation-style-language/schema/raw/master/csl-citation.json"} </w:instrText>
      </w:r>
      <w:r w:rsidR="00C54BCB" w:rsidRPr="00884C4B">
        <w:rPr>
          <w:rFonts w:cstheme="minorHAnsi"/>
          <w:sz w:val="22"/>
          <w:szCs w:val="22"/>
          <w:lang w:val="en-US"/>
        </w:rPr>
        <w:fldChar w:fldCharType="separate"/>
      </w:r>
      <w:r w:rsidR="00C54BCB" w:rsidRPr="00884C4B">
        <w:rPr>
          <w:rFonts w:cstheme="minorHAnsi"/>
          <w:sz w:val="22"/>
          <w:szCs w:val="22"/>
          <w:lang w:val="en-US"/>
        </w:rPr>
        <w:t>(Shepard 1954</w:t>
      </w:r>
      <w:r w:rsidR="00C932C5" w:rsidRPr="00884C4B">
        <w:rPr>
          <w:rFonts w:cstheme="minorHAnsi"/>
          <w:sz w:val="22"/>
          <w:szCs w:val="22"/>
          <w:lang w:val="en-US"/>
        </w:rPr>
        <w:t>:185</w:t>
      </w:r>
      <w:r w:rsidR="00C54BCB" w:rsidRPr="00884C4B">
        <w:rPr>
          <w:rFonts w:cstheme="minorHAnsi"/>
          <w:sz w:val="22"/>
          <w:szCs w:val="22"/>
          <w:lang w:val="en-US"/>
        </w:rPr>
        <w:t>; Roux 2019</w:t>
      </w:r>
      <w:r w:rsidR="00C932C5" w:rsidRPr="00884C4B">
        <w:rPr>
          <w:rFonts w:cstheme="minorHAnsi"/>
          <w:sz w:val="22"/>
          <w:szCs w:val="22"/>
          <w:lang w:val="en-US"/>
        </w:rPr>
        <w:t>:160</w:t>
      </w:r>
      <w:r w:rsidR="00C54BCB" w:rsidRPr="00884C4B">
        <w:rPr>
          <w:rFonts w:cstheme="minorHAnsi"/>
          <w:sz w:val="22"/>
          <w:szCs w:val="22"/>
          <w:lang w:val="en-US"/>
        </w:rPr>
        <w:t xml:space="preserve">; </w:t>
      </w:r>
      <w:r w:rsidR="00C932C5" w:rsidRPr="00884C4B">
        <w:rPr>
          <w:rFonts w:cstheme="minorHAnsi"/>
          <w:sz w:val="22"/>
          <w:szCs w:val="22"/>
          <w:lang w:val="en-US"/>
        </w:rPr>
        <w:t>ethno</w:t>
      </w:r>
      <w:r w:rsidR="00453DF1" w:rsidRPr="00884C4B">
        <w:rPr>
          <w:rFonts w:cstheme="minorHAnsi"/>
          <w:sz w:val="22"/>
          <w:szCs w:val="22"/>
          <w:lang w:val="en-US"/>
        </w:rPr>
        <w:t>logi</w:t>
      </w:r>
      <w:r w:rsidR="00825898" w:rsidRPr="00884C4B">
        <w:rPr>
          <w:rFonts w:cstheme="minorHAnsi"/>
          <w:sz w:val="22"/>
          <w:szCs w:val="22"/>
          <w:lang w:val="en-US"/>
        </w:rPr>
        <w:t>c</w:t>
      </w:r>
      <w:r w:rsidR="00453DF1" w:rsidRPr="00884C4B">
        <w:rPr>
          <w:rFonts w:cstheme="minorHAnsi"/>
          <w:sz w:val="22"/>
          <w:szCs w:val="22"/>
          <w:lang w:val="en-US"/>
        </w:rPr>
        <w:t>al</w:t>
      </w:r>
      <w:r w:rsidR="00C932C5" w:rsidRPr="00884C4B">
        <w:rPr>
          <w:rFonts w:cstheme="minorHAnsi"/>
          <w:sz w:val="22"/>
          <w:szCs w:val="22"/>
          <w:lang w:val="en-US"/>
        </w:rPr>
        <w:t xml:space="preserve"> example</w:t>
      </w:r>
      <w:r w:rsidR="00453DF1" w:rsidRPr="00884C4B">
        <w:rPr>
          <w:rFonts w:cstheme="minorHAnsi"/>
          <w:sz w:val="22"/>
          <w:szCs w:val="22"/>
          <w:lang w:val="en-US"/>
        </w:rPr>
        <w:t>s</w:t>
      </w:r>
      <w:r w:rsidR="00C932C5" w:rsidRPr="00884C4B">
        <w:rPr>
          <w:rFonts w:cstheme="minorHAnsi"/>
          <w:sz w:val="22"/>
          <w:szCs w:val="22"/>
          <w:lang w:val="en-US"/>
        </w:rPr>
        <w:t xml:space="preserve">: </w:t>
      </w:r>
      <w:r w:rsidR="00C54BCB" w:rsidRPr="00884C4B">
        <w:rPr>
          <w:rFonts w:cstheme="minorHAnsi"/>
          <w:sz w:val="22"/>
          <w:szCs w:val="22"/>
          <w:lang w:val="en-US"/>
        </w:rPr>
        <w:t>May and Tuckson 2000</w:t>
      </w:r>
      <w:r w:rsidR="00453DF1" w:rsidRPr="00884C4B">
        <w:rPr>
          <w:rFonts w:cstheme="minorHAnsi"/>
          <w:sz w:val="22"/>
          <w:szCs w:val="22"/>
          <w:lang w:val="en-US"/>
        </w:rPr>
        <w:t>,</w:t>
      </w:r>
      <w:r w:rsidR="00C932C5" w:rsidRPr="00884C4B">
        <w:rPr>
          <w:rFonts w:cstheme="minorHAnsi"/>
          <w:sz w:val="22"/>
          <w:szCs w:val="22"/>
          <w:lang w:val="en-US"/>
        </w:rPr>
        <w:t xml:space="preserve"> </w:t>
      </w:r>
      <w:r w:rsidR="00453DF1" w:rsidRPr="00884C4B">
        <w:rPr>
          <w:rFonts w:cstheme="minorHAnsi"/>
          <w:sz w:val="22"/>
          <w:szCs w:val="22"/>
          <w:lang w:val="en-US"/>
        </w:rPr>
        <w:t>F</w:t>
      </w:r>
      <w:r w:rsidR="00C932C5" w:rsidRPr="00884C4B">
        <w:rPr>
          <w:rFonts w:cstheme="minorHAnsi"/>
          <w:sz w:val="22"/>
          <w:szCs w:val="22"/>
          <w:lang w:val="en-US"/>
        </w:rPr>
        <w:t>ig. 9.14</w:t>
      </w:r>
      <w:r w:rsidR="00C54BCB" w:rsidRPr="00884C4B">
        <w:rPr>
          <w:rFonts w:cstheme="minorHAnsi"/>
          <w:sz w:val="22"/>
          <w:szCs w:val="22"/>
          <w:lang w:val="en-US"/>
        </w:rPr>
        <w:t>; Pétrequin and Pétrequin 2006</w:t>
      </w:r>
      <w:r w:rsidR="00453DF1" w:rsidRPr="00884C4B">
        <w:rPr>
          <w:rFonts w:cstheme="minorHAnsi"/>
          <w:sz w:val="22"/>
          <w:szCs w:val="22"/>
          <w:lang w:val="en-US"/>
        </w:rPr>
        <w:t>,</w:t>
      </w:r>
      <w:r w:rsidR="00C932C5" w:rsidRPr="00884C4B">
        <w:rPr>
          <w:rFonts w:cstheme="minorHAnsi"/>
          <w:sz w:val="22"/>
          <w:szCs w:val="22"/>
          <w:lang w:val="en-US"/>
        </w:rPr>
        <w:t xml:space="preserve"> </w:t>
      </w:r>
      <w:r w:rsidR="00453DF1" w:rsidRPr="00884C4B">
        <w:rPr>
          <w:rFonts w:cstheme="minorHAnsi"/>
          <w:sz w:val="22"/>
          <w:szCs w:val="22"/>
          <w:lang w:val="en-US"/>
        </w:rPr>
        <w:t>F</w:t>
      </w:r>
      <w:r w:rsidR="00C932C5" w:rsidRPr="00884C4B">
        <w:rPr>
          <w:rFonts w:cstheme="minorHAnsi"/>
          <w:sz w:val="22"/>
          <w:szCs w:val="22"/>
          <w:lang w:val="en-US"/>
        </w:rPr>
        <w:t>ig. 496b</w:t>
      </w:r>
      <w:r w:rsidR="00C54BCB" w:rsidRPr="00884C4B">
        <w:rPr>
          <w:rFonts w:cstheme="minorHAnsi"/>
          <w:sz w:val="22"/>
          <w:szCs w:val="22"/>
          <w:lang w:val="en-US"/>
        </w:rPr>
        <w:t xml:space="preserve">; </w:t>
      </w:r>
      <w:r w:rsidR="00C932C5" w:rsidRPr="00884C4B">
        <w:rPr>
          <w:rFonts w:cstheme="minorHAnsi"/>
          <w:sz w:val="22"/>
          <w:szCs w:val="22"/>
          <w:lang w:val="en-US"/>
        </w:rPr>
        <w:t>archaeo</w:t>
      </w:r>
      <w:r w:rsidR="00453DF1" w:rsidRPr="00884C4B">
        <w:rPr>
          <w:rFonts w:cstheme="minorHAnsi"/>
          <w:sz w:val="22"/>
          <w:szCs w:val="22"/>
          <w:lang w:val="en-US"/>
        </w:rPr>
        <w:t>logical</w:t>
      </w:r>
      <w:r w:rsidR="00C932C5" w:rsidRPr="00884C4B">
        <w:rPr>
          <w:rFonts w:cstheme="minorHAnsi"/>
          <w:sz w:val="22"/>
          <w:szCs w:val="22"/>
          <w:lang w:val="en-US"/>
        </w:rPr>
        <w:t xml:space="preserve"> example</w:t>
      </w:r>
      <w:r w:rsidR="00453DF1" w:rsidRPr="00884C4B">
        <w:rPr>
          <w:rFonts w:cstheme="minorHAnsi"/>
          <w:sz w:val="22"/>
          <w:szCs w:val="22"/>
          <w:lang w:val="en-US"/>
        </w:rPr>
        <w:t>s</w:t>
      </w:r>
      <w:r w:rsidR="00C932C5" w:rsidRPr="00884C4B">
        <w:rPr>
          <w:rFonts w:cstheme="minorHAnsi"/>
          <w:sz w:val="22"/>
          <w:szCs w:val="22"/>
          <w:lang w:val="en-US"/>
        </w:rPr>
        <w:t xml:space="preserve">: </w:t>
      </w:r>
      <w:r w:rsidR="00C54BCB" w:rsidRPr="00884C4B">
        <w:rPr>
          <w:rFonts w:cstheme="minorHAnsi"/>
          <w:sz w:val="22"/>
          <w:szCs w:val="22"/>
          <w:lang w:val="en-US"/>
        </w:rPr>
        <w:t>Ard 2014</w:t>
      </w:r>
      <w:r w:rsidR="00453DF1" w:rsidRPr="00884C4B">
        <w:rPr>
          <w:rFonts w:cstheme="minorHAnsi"/>
          <w:sz w:val="22"/>
          <w:szCs w:val="22"/>
          <w:lang w:val="en-US"/>
        </w:rPr>
        <w:t>,</w:t>
      </w:r>
      <w:r w:rsidR="00C932C5" w:rsidRPr="00884C4B">
        <w:rPr>
          <w:rFonts w:cstheme="minorHAnsi"/>
          <w:sz w:val="22"/>
          <w:szCs w:val="22"/>
          <w:lang w:val="en-US"/>
        </w:rPr>
        <w:t xml:space="preserve"> </w:t>
      </w:r>
      <w:r w:rsidR="00453DF1" w:rsidRPr="00884C4B">
        <w:rPr>
          <w:rFonts w:cstheme="minorHAnsi"/>
          <w:sz w:val="22"/>
          <w:szCs w:val="22"/>
          <w:lang w:val="en-US"/>
        </w:rPr>
        <w:t>F</w:t>
      </w:r>
      <w:r w:rsidR="00C932C5" w:rsidRPr="00884C4B">
        <w:rPr>
          <w:rFonts w:cstheme="minorHAnsi"/>
          <w:sz w:val="22"/>
          <w:szCs w:val="22"/>
          <w:lang w:val="en-US"/>
        </w:rPr>
        <w:t>ig. 59</w:t>
      </w:r>
      <w:r w:rsidR="00C54BCB" w:rsidRPr="00884C4B">
        <w:rPr>
          <w:rFonts w:cstheme="minorHAnsi"/>
          <w:sz w:val="22"/>
          <w:szCs w:val="22"/>
          <w:lang w:val="en-US"/>
        </w:rPr>
        <w:t>; Mutin 2013</w:t>
      </w:r>
      <w:r w:rsidR="00C932C5" w:rsidRPr="00884C4B">
        <w:rPr>
          <w:rFonts w:cstheme="minorHAnsi"/>
          <w:sz w:val="22"/>
          <w:szCs w:val="22"/>
          <w:lang w:val="en-US"/>
        </w:rPr>
        <w:t>:257</w:t>
      </w:r>
      <w:r w:rsidR="00C54BCB" w:rsidRPr="00884C4B">
        <w:rPr>
          <w:rFonts w:cstheme="minorHAnsi"/>
          <w:sz w:val="22"/>
          <w:szCs w:val="22"/>
          <w:lang w:val="en-US"/>
        </w:rPr>
        <w:t>)</w:t>
      </w:r>
      <w:r w:rsidR="00C54BCB"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(b</w:t>
      </w:r>
      <w:r w:rsidR="001115DE" w:rsidRPr="00884C4B">
        <w:rPr>
          <w:rFonts w:cstheme="minorHAnsi"/>
          <w:b/>
          <w:i/>
          <w:sz w:val="22"/>
          <w:szCs w:val="22"/>
          <w:lang w:val="en-US"/>
        </w:rPr>
        <w:t>2</w:t>
      </w:r>
      <w:r w:rsidRPr="00884C4B">
        <w:rPr>
          <w:rFonts w:cstheme="minorHAnsi"/>
          <w:b/>
          <w:i/>
          <w:sz w:val="22"/>
          <w:szCs w:val="22"/>
          <w:lang w:val="en-US"/>
        </w:rPr>
        <w:t>)</w:t>
      </w:r>
      <w:r w:rsidR="00FC1AF6" w:rsidRPr="00884C4B">
        <w:rPr>
          <w:rFonts w:cstheme="minorHAnsi"/>
          <w:sz w:val="22"/>
          <w:szCs w:val="22"/>
          <w:lang w:val="en-US"/>
        </w:rPr>
        <w:t xml:space="preserve"> </w:t>
      </w:r>
      <w:r w:rsidRPr="00884C4B">
        <w:rPr>
          <w:rFonts w:cstheme="minorHAnsi"/>
          <w:sz w:val="22"/>
          <w:szCs w:val="22"/>
          <w:lang w:val="en-US"/>
        </w:rPr>
        <w:t xml:space="preserve">We can observe numerous over-thicknesses on the inner surface due to poor erasing of the joints between the coils </w:t>
      </w:r>
      <w:r w:rsidR="00C932C5" w:rsidRPr="00884C4B">
        <w:rPr>
          <w:rFonts w:cstheme="minorHAnsi"/>
          <w:sz w:val="22"/>
          <w:szCs w:val="22"/>
          <w:lang w:val="en-US"/>
        </w:rPr>
        <w:fldChar w:fldCharType="begin"/>
      </w:r>
      <w:r w:rsidR="00A03436" w:rsidRPr="00884C4B">
        <w:rPr>
          <w:rFonts w:cstheme="minorHAnsi"/>
          <w:sz w:val="22"/>
          <w:szCs w:val="22"/>
          <w:lang w:val="en-US"/>
        </w:rPr>
        <w:instrText xml:space="preserve"> ADDIN ZOTERO_ITEM CSL_CITATION {"citationID":"UulWaXln","properties":{"formattedCitation":"(Roux 2019)","plainCitation":"(Roux 2019)","dontUpdate":true,"noteIndex":0},"citationItems":[{"id":102,"uris":["http://zotero.org/users/local/Jfsl3V8T/items/HG3CQ9XV"],"uri":["http://zotero.org/users/local/Jfsl3V8T/items/HG3CQ9XV"],"itemData":{"id":102,"type":"book","abstract":"Pottery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C932C5" w:rsidRPr="00884C4B">
        <w:rPr>
          <w:rFonts w:cstheme="minorHAnsi"/>
          <w:sz w:val="22"/>
          <w:szCs w:val="22"/>
          <w:lang w:val="en-US"/>
        </w:rPr>
        <w:fldChar w:fldCharType="separate"/>
      </w:r>
      <w:r w:rsidR="00C932C5" w:rsidRPr="00884C4B">
        <w:rPr>
          <w:rFonts w:cstheme="minorHAnsi"/>
          <w:noProof/>
          <w:sz w:val="22"/>
          <w:szCs w:val="22"/>
          <w:lang w:val="en-US"/>
        </w:rPr>
        <w:t>(Roux 2019:160)</w:t>
      </w:r>
      <w:r w:rsidR="00C932C5"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(a, b</w:t>
      </w:r>
      <w:r w:rsidR="001115DE" w:rsidRPr="00884C4B">
        <w:rPr>
          <w:rFonts w:cstheme="minorHAnsi"/>
          <w:b/>
          <w:i/>
          <w:sz w:val="22"/>
          <w:szCs w:val="22"/>
          <w:lang w:val="en-US"/>
        </w:rPr>
        <w:t>3</w:t>
      </w:r>
      <w:r w:rsidRPr="00884C4B">
        <w:rPr>
          <w:rFonts w:cstheme="minorHAnsi"/>
          <w:b/>
          <w:i/>
          <w:sz w:val="22"/>
          <w:szCs w:val="22"/>
          <w:lang w:val="en-US"/>
        </w:rPr>
        <w:t>)</w:t>
      </w:r>
      <w:r w:rsidR="00FC1AF6" w:rsidRPr="00884C4B">
        <w:rPr>
          <w:rFonts w:cstheme="minorHAnsi"/>
          <w:sz w:val="22"/>
          <w:szCs w:val="22"/>
          <w:lang w:val="en-US"/>
        </w:rPr>
        <w:t xml:space="preserve"> </w:t>
      </w:r>
      <w:r w:rsidRPr="00884C4B">
        <w:rPr>
          <w:rFonts w:cstheme="minorHAnsi"/>
          <w:sz w:val="22"/>
          <w:szCs w:val="22"/>
          <w:lang w:val="en-US"/>
        </w:rPr>
        <w:t xml:space="preserve">On both surfaces, we note the presence of </w:t>
      </w:r>
      <w:r w:rsidR="00453DF1" w:rsidRPr="00884C4B">
        <w:rPr>
          <w:rFonts w:cstheme="minorHAnsi"/>
          <w:sz w:val="22"/>
          <w:szCs w:val="22"/>
          <w:lang w:val="en-US"/>
        </w:rPr>
        <w:t xml:space="preserve">often equidistant </w:t>
      </w:r>
      <w:r w:rsidRPr="00884C4B">
        <w:rPr>
          <w:rFonts w:cstheme="minorHAnsi"/>
          <w:sz w:val="22"/>
          <w:szCs w:val="22"/>
          <w:lang w:val="en-US"/>
        </w:rPr>
        <w:t>horizontal fissures</w:t>
      </w:r>
      <w:r w:rsidR="00453DF1" w:rsidRPr="00884C4B">
        <w:rPr>
          <w:rFonts w:cstheme="minorHAnsi"/>
          <w:sz w:val="22"/>
          <w:szCs w:val="22"/>
          <w:lang w:val="en-US"/>
        </w:rPr>
        <w:t>,</w:t>
      </w:r>
      <w:r w:rsidRPr="00884C4B">
        <w:rPr>
          <w:rFonts w:cstheme="minorHAnsi"/>
          <w:sz w:val="22"/>
          <w:szCs w:val="22"/>
          <w:lang w:val="en-US"/>
        </w:rPr>
        <w:t xml:space="preserve"> confirming a roughing technique on assembled elements and more particularly the coiling technique due to the equidistance over short distances between the fissures </w:t>
      </w:r>
      <w:r w:rsidR="00C932C5" w:rsidRPr="00884C4B">
        <w:rPr>
          <w:rFonts w:cstheme="minorHAnsi"/>
          <w:sz w:val="22"/>
          <w:szCs w:val="22"/>
          <w:lang w:val="en-US"/>
        </w:rPr>
        <w:fldChar w:fldCharType="begin"/>
      </w:r>
      <w:r w:rsidR="00F33C90" w:rsidRPr="00884C4B">
        <w:rPr>
          <w:rFonts w:cstheme="minorHAnsi"/>
          <w:sz w:val="22"/>
          <w:szCs w:val="22"/>
          <w:lang w:val="en-US"/>
        </w:rPr>
        <w:instrText xml:space="preserve"> ADDIN ZOTERO_ITEM CSL_CITATION {"citationID":"2szqArXh","properties":{"formattedCitation":"(BALFET et al. 1989; Barbour 1989; Fowler 2014; Holmes 1903; Fairbanks 1937; Guthe 1925)","plainCitation":"(BALFET et al. 1989; Barbour 1989; Fowler 2014; Holmes 1903; Fairbanks 1937; Guthe 1925)","dontUpdate":true,"noteIndex":0},"citationItems":[{"id":168,"uris":["http://zotero.org/users/local/Jfsl3V8T/items/ENTVT9YE"],"uri":["http://zotero.org/users/local/Jfsl3V8T/items/ENTVT9YE"],"itemData":{"id":168,"type":"book","event-place":"Paris","note":"publisher: Presses du CNRS","number-of-pages":"148","publisher":"CNRS Editions","publisher-place":"Paris","source":"Google Scholar","title":"Lexique et typologie des poteries: pour la normalisation de la description des poteries","title-short":"Lexique et typologie des poteries","author":[{"family":"Balfet","given":"Hélène"},{"family":"Fauvet Berthelot","given":"Marie-France"},{"family":"Monzon","given":"Susana"}],"issued":{"date-parts":[["1989"]]}}},{"id":132,"uris":["http://zotero.org/users/local/Jfsl3V8T/items/WIFH3IC6"],"uri":["http://zotero.org/users/local/Jfsl3V8T/items/WIFH3IC6"],"itemData":{"id":132,"type":"chapter","container-title":"Kenyan pots and potters","event-place":"Nairobi","page":"41–46","publisher":"Oxford University Press","publisher-place":"Nairobi","source":"Google Scholar","title":"Western Bantu: Avalogoli","title-short":"Western Bantu","author":[{"family":"Barbour","given":"Jane"}],"editor":[{"family":"Barbour","given":"Jane"},{"family":"Wandibba","given":"Simiyu"}],"issued":{"date-parts":[["1989"]]}}},{"id":137,"uris":["http://zotero.org/users/local/Jfsl3V8T/items/XCTB9JQ5"],"uri":["http://zotero.org/users/local/Jfsl3V8T/items/XCTB9JQ5"],"itemData":{"id":137,"type":"article-journal","container-title":"Anthropos","DOI":"10.5771/0257-9774-2014-2-411","ISSN":"0257-9774","issue":"2","language":"en","page":"411-428","title":"Ceramic Production in Swaziland","volume":"109","author":[{"family":"Fowler","given":"Kent D."}],"issued":{"date-parts":[["2014"]]}}},{"id":135,"uris":["http://zotero.org/users/local/Jfsl3V8T/items/9SVC29SK"],"uri":["http://zotero.org/users/local/Jfsl3V8T/items/9SVC29SK"],"itemData":{"id":135,"type":"article-journal","container-title":"Annual Report of the Bureau of American Ethnology","title":"Aboriginal Pottery of Eastern United States","volume":"20","author":[{"family":"Holmes","given":"W. H."}],"issued":{"date-parts":[["1903"]]}}},{"id":134,"uris":["http://zotero.org/users/local/Jfsl3V8T/items/8IWB7IHJ"],"uri":["http://zotero.org/users/local/Jfsl3V8T/items/8IWB7IHJ"],"itemData":{"id":134,"type":"article-journal","archive":"JSTOR","container-title":"American Antiquity","DOI":"10.2307/276002","ISSN":"00027316","issue":"3","note":"publisher: Society for American Archaeology","page":"178-179","title":"The Occurrence of Coiled Pottery in New York State","volume":"2","author":[{"family":"Fairbanks","given":"Charles"}],"issued":{"date-parts":[["1937"]]}}},{"id":138,"uris":["http://zotero.org/users/local/Jfsl3V8T/items/TEYR68FW"],"uri":["http://zotero.org/users/local/Jfsl3V8T/items/TEYR68FW"],"itemData":{"id":138,"type":"book","event-place":"New Haven","publisher":"Yale University Press","publisher-place":"New Haven","title":"Pueblo Pottery Making. A Study at the Village of San Ildefonso","author":[{"family":"Guthe","given":"Carl E."}],"issued":{"date-parts":[["1925"]]}}}],"schema":"https://github.com/citation-style-language/schema/raw/master/csl-citation.json"} </w:instrText>
      </w:r>
      <w:r w:rsidR="00C932C5" w:rsidRPr="00884C4B">
        <w:rPr>
          <w:rFonts w:cstheme="minorHAnsi"/>
          <w:sz w:val="22"/>
          <w:szCs w:val="22"/>
          <w:lang w:val="en-US"/>
        </w:rPr>
        <w:fldChar w:fldCharType="separate"/>
      </w:r>
      <w:r w:rsidR="00C932C5" w:rsidRPr="00884C4B">
        <w:rPr>
          <w:rFonts w:cstheme="minorHAnsi"/>
          <w:noProof/>
          <w:sz w:val="22"/>
          <w:szCs w:val="22"/>
          <w:lang w:val="en-US"/>
        </w:rPr>
        <w:t>(B</w:t>
      </w:r>
      <w:r w:rsidR="00453DF1" w:rsidRPr="00884C4B">
        <w:rPr>
          <w:rFonts w:cstheme="minorHAnsi"/>
          <w:noProof/>
          <w:sz w:val="22"/>
          <w:szCs w:val="22"/>
          <w:lang w:val="en-US"/>
        </w:rPr>
        <w:t>alfet</w:t>
      </w:r>
      <w:r w:rsidR="00C932C5" w:rsidRPr="00884C4B">
        <w:rPr>
          <w:rFonts w:cstheme="minorHAnsi"/>
          <w:noProof/>
          <w:sz w:val="22"/>
          <w:szCs w:val="22"/>
          <w:lang w:val="en-US"/>
        </w:rPr>
        <w:t xml:space="preserve"> et al. 1989:53; ethno</w:t>
      </w:r>
      <w:r w:rsidR="00453DF1" w:rsidRPr="00884C4B">
        <w:rPr>
          <w:rFonts w:cstheme="minorHAnsi"/>
          <w:noProof/>
          <w:sz w:val="22"/>
          <w:szCs w:val="22"/>
          <w:lang w:val="en-US"/>
        </w:rPr>
        <w:t>logical</w:t>
      </w:r>
      <w:r w:rsidR="00825898" w:rsidRPr="00884C4B">
        <w:rPr>
          <w:rFonts w:cstheme="minorHAnsi"/>
          <w:noProof/>
          <w:sz w:val="22"/>
          <w:szCs w:val="22"/>
          <w:lang w:val="en-US"/>
        </w:rPr>
        <w:t xml:space="preserve"> examples: Barbour 1989:</w:t>
      </w:r>
      <w:r w:rsidR="00C932C5" w:rsidRPr="00884C4B">
        <w:rPr>
          <w:rFonts w:cstheme="minorHAnsi"/>
          <w:noProof/>
          <w:sz w:val="22"/>
          <w:szCs w:val="22"/>
          <w:lang w:val="en-US"/>
        </w:rPr>
        <w:t>42; Fowler 2014</w:t>
      </w:r>
      <w:r w:rsidR="00453DF1" w:rsidRPr="00884C4B">
        <w:rPr>
          <w:rFonts w:cstheme="minorHAnsi"/>
          <w:noProof/>
          <w:sz w:val="22"/>
          <w:szCs w:val="22"/>
          <w:lang w:val="en-US"/>
        </w:rPr>
        <w:t>,</w:t>
      </w:r>
      <w:r w:rsidR="00C932C5" w:rsidRPr="00884C4B">
        <w:rPr>
          <w:rFonts w:cstheme="minorHAnsi"/>
          <w:noProof/>
          <w:sz w:val="22"/>
          <w:szCs w:val="22"/>
          <w:lang w:val="en-US"/>
        </w:rPr>
        <w:t xml:space="preserve"> </w:t>
      </w:r>
      <w:r w:rsidR="00453DF1" w:rsidRPr="00884C4B">
        <w:rPr>
          <w:rFonts w:cstheme="minorHAnsi"/>
          <w:noProof/>
          <w:sz w:val="22"/>
          <w:szCs w:val="22"/>
          <w:lang w:val="en-US"/>
        </w:rPr>
        <w:t>F</w:t>
      </w:r>
      <w:r w:rsidR="00C932C5" w:rsidRPr="00884C4B">
        <w:rPr>
          <w:rFonts w:cstheme="minorHAnsi"/>
          <w:noProof/>
          <w:sz w:val="22"/>
          <w:szCs w:val="22"/>
          <w:lang w:val="en-US"/>
        </w:rPr>
        <w:t>ig. 2d; archaeo</w:t>
      </w:r>
      <w:r w:rsidR="00453DF1" w:rsidRPr="00884C4B">
        <w:rPr>
          <w:rFonts w:cstheme="minorHAnsi"/>
          <w:noProof/>
          <w:sz w:val="22"/>
          <w:szCs w:val="22"/>
          <w:lang w:val="en-US"/>
        </w:rPr>
        <w:t>logical</w:t>
      </w:r>
      <w:r w:rsidR="00C932C5" w:rsidRPr="00884C4B">
        <w:rPr>
          <w:rFonts w:cstheme="minorHAnsi"/>
          <w:noProof/>
          <w:sz w:val="22"/>
          <w:szCs w:val="22"/>
          <w:lang w:val="en-US"/>
        </w:rPr>
        <w:t xml:space="preserve"> examples: Holmes 1903:51; Fairbanks 1937:179; Guthe 1925</w:t>
      </w:r>
      <w:r w:rsidR="00453DF1" w:rsidRPr="00884C4B">
        <w:rPr>
          <w:rFonts w:cstheme="minorHAnsi"/>
          <w:noProof/>
          <w:sz w:val="22"/>
          <w:szCs w:val="22"/>
          <w:lang w:val="en-US"/>
        </w:rPr>
        <w:t>,</w:t>
      </w:r>
      <w:r w:rsidR="00C932C5" w:rsidRPr="00884C4B">
        <w:rPr>
          <w:rFonts w:cstheme="minorHAnsi"/>
          <w:noProof/>
          <w:sz w:val="22"/>
          <w:szCs w:val="22"/>
          <w:lang w:val="en-US"/>
        </w:rPr>
        <w:t xml:space="preserve"> </w:t>
      </w:r>
      <w:r w:rsidR="00453DF1" w:rsidRPr="00884C4B">
        <w:rPr>
          <w:rFonts w:cstheme="minorHAnsi"/>
          <w:noProof/>
          <w:sz w:val="22"/>
          <w:szCs w:val="22"/>
          <w:lang w:val="en-US"/>
        </w:rPr>
        <w:t>F</w:t>
      </w:r>
      <w:r w:rsidR="00C932C5" w:rsidRPr="00884C4B">
        <w:rPr>
          <w:rFonts w:cstheme="minorHAnsi"/>
          <w:noProof/>
          <w:sz w:val="22"/>
          <w:szCs w:val="22"/>
          <w:lang w:val="en-US"/>
        </w:rPr>
        <w:t>ig. 2a)</w:t>
      </w:r>
      <w:r w:rsidR="00C932C5" w:rsidRPr="00884C4B">
        <w:rPr>
          <w:rFonts w:cstheme="minorHAnsi"/>
          <w:sz w:val="22"/>
          <w:szCs w:val="22"/>
          <w:lang w:val="en-US"/>
        </w:rPr>
        <w:fldChar w:fldCharType="end"/>
      </w:r>
      <w:r w:rsidR="00C932C5" w:rsidRPr="00884C4B">
        <w:rPr>
          <w:rFonts w:cstheme="minorHAnsi"/>
          <w:sz w:val="22"/>
          <w:szCs w:val="22"/>
          <w:lang w:val="en-US"/>
        </w:rPr>
        <w:t xml:space="preserve">. </w:t>
      </w:r>
      <w:r w:rsidRPr="00884C4B">
        <w:rPr>
          <w:rFonts w:cstheme="minorHAnsi"/>
          <w:b/>
          <w:i/>
          <w:sz w:val="22"/>
          <w:szCs w:val="22"/>
          <w:lang w:val="en-US"/>
        </w:rPr>
        <w:t>(b)</w:t>
      </w:r>
      <w:r w:rsidRPr="00884C4B">
        <w:rPr>
          <w:rFonts w:cstheme="minorHAnsi"/>
          <w:sz w:val="22"/>
          <w:szCs w:val="22"/>
          <w:lang w:val="en-US"/>
        </w:rPr>
        <w:t xml:space="preserve"> The horizontal fissures observed on the inner surface continue in section, confirming the link between the discontinuities observed in section and all fissures on the surface </w:t>
      </w:r>
      <w:r w:rsidR="00C932C5" w:rsidRPr="00884C4B">
        <w:rPr>
          <w:rFonts w:cstheme="minorHAnsi"/>
          <w:sz w:val="22"/>
          <w:szCs w:val="22"/>
          <w:lang w:val="en-US"/>
        </w:rPr>
        <w:fldChar w:fldCharType="begin"/>
      </w:r>
      <w:r w:rsidR="00A03436" w:rsidRPr="00884C4B">
        <w:rPr>
          <w:rFonts w:cstheme="minorHAnsi"/>
          <w:sz w:val="22"/>
          <w:szCs w:val="22"/>
          <w:lang w:val="en-US"/>
        </w:rPr>
        <w:instrText xml:space="preserve"> ADDIN ZOTERO_ITEM CSL_CITATION {"citationID":"iC6FgfXH","properties":{"formattedCitation":"(Manem 2017)","plainCitation":"(Manem 2017)","dontUpdate":true,"noteIndex":0},"citationItems":[{"id":109,"uris":["http://zotero.org/users/local/Jfsl3V8T/items/4PCLNRVA"],"uri":["http://zotero.org/users/local/Jfsl3V8T/items/4PCLNRVA"],"itemData":{"id":109,"type":"chapter","container-title":"Movement, Exchange and Identity in Europe in the 2nd and 1st Millennia BC: Beyond Frontiers","event-place":"Oxford","page":"227-240","publisher":"Oxbow Books","publisher-place":"Oxford","title":"Bronze Age ceramic traditions and the impact of the natural barrier: complex links between decoration, technique and social groups around the Channel","author":[{"family":"Manem","given":"Sébastien"}],"editor":[{"family":"Lehoërff","given":"A."},{"family":"Talon","given":"M."}],"issued":{"date-parts":[["2017"]]}}}],"schema":"https://github.com/citation-style-language/schema/raw/master/csl-citation.json"} </w:instrText>
      </w:r>
      <w:r w:rsidR="00C932C5" w:rsidRPr="00884C4B">
        <w:rPr>
          <w:rFonts w:cstheme="minorHAnsi"/>
          <w:sz w:val="22"/>
          <w:szCs w:val="22"/>
          <w:lang w:val="en-US"/>
        </w:rPr>
        <w:fldChar w:fldCharType="separate"/>
      </w:r>
      <w:r w:rsidR="00C932C5" w:rsidRPr="00884C4B">
        <w:rPr>
          <w:rFonts w:cstheme="minorHAnsi"/>
          <w:noProof/>
          <w:sz w:val="22"/>
          <w:szCs w:val="22"/>
          <w:lang w:val="en-US"/>
        </w:rPr>
        <w:t>(archaeo</w:t>
      </w:r>
      <w:r w:rsidR="00453DF1" w:rsidRPr="00884C4B">
        <w:rPr>
          <w:rFonts w:cstheme="minorHAnsi"/>
          <w:noProof/>
          <w:sz w:val="22"/>
          <w:szCs w:val="22"/>
          <w:lang w:val="en-US"/>
        </w:rPr>
        <w:t>logical</w:t>
      </w:r>
      <w:r w:rsidR="00C932C5" w:rsidRPr="00884C4B">
        <w:rPr>
          <w:rFonts w:cstheme="minorHAnsi"/>
          <w:noProof/>
          <w:sz w:val="22"/>
          <w:szCs w:val="22"/>
          <w:lang w:val="en-US"/>
        </w:rPr>
        <w:t xml:space="preserve"> example: Manem 2017</w:t>
      </w:r>
      <w:r w:rsidR="00453DF1" w:rsidRPr="00884C4B">
        <w:rPr>
          <w:rFonts w:cstheme="minorHAnsi"/>
          <w:noProof/>
          <w:sz w:val="22"/>
          <w:szCs w:val="22"/>
          <w:lang w:val="en-US"/>
        </w:rPr>
        <w:t>,</w:t>
      </w:r>
      <w:r w:rsidR="00C932C5" w:rsidRPr="00884C4B">
        <w:rPr>
          <w:rFonts w:cstheme="minorHAnsi"/>
          <w:noProof/>
          <w:sz w:val="22"/>
          <w:szCs w:val="22"/>
          <w:lang w:val="en-US"/>
        </w:rPr>
        <w:t xml:space="preserve"> </w:t>
      </w:r>
      <w:r w:rsidR="00453DF1" w:rsidRPr="00884C4B">
        <w:rPr>
          <w:rFonts w:cstheme="minorHAnsi"/>
          <w:noProof/>
          <w:sz w:val="22"/>
          <w:szCs w:val="22"/>
          <w:lang w:val="en-US"/>
        </w:rPr>
        <w:t>F</w:t>
      </w:r>
      <w:r w:rsidR="00C932C5" w:rsidRPr="00884C4B">
        <w:rPr>
          <w:rFonts w:cstheme="minorHAnsi"/>
          <w:noProof/>
          <w:sz w:val="22"/>
          <w:szCs w:val="22"/>
          <w:lang w:val="en-US"/>
        </w:rPr>
        <w:t>ig. 14.2)</w:t>
      </w:r>
      <w:r w:rsidR="00C932C5" w:rsidRPr="00884C4B">
        <w:rPr>
          <w:rFonts w:cstheme="minorHAnsi"/>
          <w:sz w:val="22"/>
          <w:szCs w:val="22"/>
          <w:lang w:val="en-US"/>
        </w:rPr>
        <w:fldChar w:fldCharType="end"/>
      </w:r>
      <w:r w:rsidRPr="00884C4B">
        <w:rPr>
          <w:rFonts w:cstheme="minorHAnsi"/>
          <w:sz w:val="22"/>
          <w:szCs w:val="22"/>
          <w:lang w:val="en-US"/>
        </w:rPr>
        <w:t>. Specifically, this confirms that a horizontal fissure does not indicate a change in technique as can be seen when a lower part is based on clay mass (ex</w:t>
      </w:r>
      <w:r w:rsidR="00453DF1" w:rsidRPr="00884C4B">
        <w:rPr>
          <w:rFonts w:cstheme="minorHAnsi"/>
          <w:sz w:val="22"/>
          <w:szCs w:val="22"/>
          <w:lang w:val="en-US"/>
        </w:rPr>
        <w:t>ample:</w:t>
      </w:r>
      <w:r w:rsidRPr="00884C4B">
        <w:rPr>
          <w:rFonts w:cstheme="minorHAnsi"/>
          <w:sz w:val="22"/>
          <w:szCs w:val="22"/>
          <w:lang w:val="en-US"/>
        </w:rPr>
        <w:t xml:space="preserve"> </w:t>
      </w:r>
      <w:proofErr w:type="spellStart"/>
      <w:r w:rsidRPr="00884C4B">
        <w:rPr>
          <w:rFonts w:cstheme="minorHAnsi"/>
          <w:sz w:val="22"/>
          <w:szCs w:val="22"/>
          <w:lang w:val="en-US"/>
        </w:rPr>
        <w:t>moulding</w:t>
      </w:r>
      <w:proofErr w:type="spellEnd"/>
      <w:r w:rsidRPr="00884C4B">
        <w:rPr>
          <w:rFonts w:cstheme="minorHAnsi"/>
          <w:sz w:val="22"/>
          <w:szCs w:val="22"/>
          <w:lang w:val="en-US"/>
        </w:rPr>
        <w:t xml:space="preserve"> or hollow</w:t>
      </w:r>
      <w:r w:rsidR="00453DF1" w:rsidRPr="00884C4B">
        <w:rPr>
          <w:rFonts w:cstheme="minorHAnsi"/>
          <w:sz w:val="22"/>
          <w:szCs w:val="22"/>
          <w:lang w:val="en-US"/>
        </w:rPr>
        <w:t>ing</w:t>
      </w:r>
      <w:r w:rsidRPr="00884C4B">
        <w:rPr>
          <w:rFonts w:cstheme="minorHAnsi"/>
          <w:sz w:val="22"/>
          <w:szCs w:val="22"/>
          <w:lang w:val="en-US"/>
        </w:rPr>
        <w:t xml:space="preserve"> a lump of clay</w:t>
      </w:r>
      <w:r w:rsidR="00453DF1" w:rsidRPr="00884C4B">
        <w:rPr>
          <w:rFonts w:cstheme="minorHAnsi"/>
          <w:sz w:val="22"/>
          <w:szCs w:val="22"/>
          <w:lang w:val="en-US"/>
        </w:rPr>
        <w:t>,</w:t>
      </w:r>
      <w:r w:rsidRPr="00884C4B">
        <w:rPr>
          <w:rFonts w:cstheme="minorHAnsi"/>
          <w:sz w:val="22"/>
          <w:szCs w:val="22"/>
          <w:lang w:val="en-US"/>
        </w:rPr>
        <w:t xml:space="preserve"> without discontinuity in cross section) and the upper part with assembled elements as coiling </w:t>
      </w:r>
      <w:r w:rsidR="00C932C5"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{"citationID":"78TInMxc","properties":{"formattedCitation":"(Gosselain 2002; Manem 2008)","plainCitation":"(Gosselain 2002; Manem 2008)","dontUpdate":true,"noteIndex":0},"citationItems":[{"id":154,"uris":["http://zotero.org/users/local/Jfsl3V8T/items/7AL2ZHQJ"],"uri":["http://zotero.org/users/local/Jfsl3V8T/items/7AL2ZHQJ"],"itemData":{"id":154,"type":"book","event-place":"Paris","ISBN":"978-2-271-06034-1","language":"français","number-of-pages":"254","publisher":"CNRS Editions","publisher-place":"Paris","source":"Library Catalog - www.sudoc.abes.fr","title":"Poteries du Cameroun méridional: styles techniques et rapports à l'identité","title-short":"Poteries du Cameroun méridional","author":[{"family":"Gosselain","given":"Olivier P."}],"issued":{"date-parts":[["2002"]],"season":"impr"}}},{"id":124,"uris":["http://zotero.org/users/local/Jfsl3V8T/items/6EPRGD44"],"uri":["http://zotero.org/users/local/Jfsl3V8T/items/6EPRGD44"],"itemData":{"id":124,"type":"thesis","genre":"PhD Thesis","publisher":"Université Paris X-Nanterre","source":"Google Scholar","title":"Les fondements technologiques de la culture des Duffaits (âge du Bronze moyen)","author":[{"family":"Manem","given":"Sébastien"}],"issued":{"date-parts":[["2008"]]}}}],"schema":"https://github.com/citation-style-language/schema/raw/master/csl-citation.json"} </w:instrText>
      </w:r>
      <w:r w:rsidR="00C932C5" w:rsidRPr="00884C4B">
        <w:rPr>
          <w:rFonts w:cstheme="minorHAnsi"/>
          <w:sz w:val="22"/>
          <w:szCs w:val="22"/>
          <w:lang w:val="en-US"/>
        </w:rPr>
        <w:fldChar w:fldCharType="separate"/>
      </w:r>
      <w:r w:rsidR="00C932C5" w:rsidRPr="00884C4B">
        <w:rPr>
          <w:rFonts w:cstheme="minorHAnsi"/>
          <w:noProof/>
          <w:sz w:val="22"/>
          <w:szCs w:val="22"/>
          <w:lang w:val="en-US"/>
        </w:rPr>
        <w:t>(ethno</w:t>
      </w:r>
      <w:r w:rsidR="00453DF1" w:rsidRPr="00884C4B">
        <w:rPr>
          <w:rFonts w:cstheme="minorHAnsi"/>
          <w:noProof/>
          <w:sz w:val="22"/>
          <w:szCs w:val="22"/>
          <w:lang w:val="en-US"/>
        </w:rPr>
        <w:t>logical</w:t>
      </w:r>
      <w:r w:rsidR="00C932C5" w:rsidRPr="00884C4B">
        <w:rPr>
          <w:rFonts w:cstheme="minorHAnsi"/>
          <w:noProof/>
          <w:sz w:val="22"/>
          <w:szCs w:val="22"/>
          <w:lang w:val="en-US"/>
        </w:rPr>
        <w:t xml:space="preserve"> example: Gosselain 2002</w:t>
      </w:r>
      <w:r w:rsidR="00453DF1" w:rsidRPr="00884C4B">
        <w:rPr>
          <w:rFonts w:cstheme="minorHAnsi"/>
          <w:noProof/>
          <w:sz w:val="22"/>
          <w:szCs w:val="22"/>
          <w:lang w:val="en-US"/>
        </w:rPr>
        <w:t>,</w:t>
      </w:r>
      <w:r w:rsidR="00C932C5" w:rsidRPr="00884C4B">
        <w:rPr>
          <w:rFonts w:cstheme="minorHAnsi"/>
          <w:noProof/>
          <w:sz w:val="22"/>
          <w:szCs w:val="22"/>
          <w:lang w:val="en-US"/>
        </w:rPr>
        <w:t xml:space="preserve"> </w:t>
      </w:r>
      <w:r w:rsidR="00453DF1" w:rsidRPr="00884C4B">
        <w:rPr>
          <w:rFonts w:cstheme="minorHAnsi"/>
          <w:noProof/>
          <w:sz w:val="22"/>
          <w:szCs w:val="22"/>
          <w:lang w:val="en-US"/>
        </w:rPr>
        <w:t>F</w:t>
      </w:r>
      <w:r w:rsidR="00C932C5" w:rsidRPr="00884C4B">
        <w:rPr>
          <w:rFonts w:cstheme="minorHAnsi"/>
          <w:noProof/>
          <w:sz w:val="22"/>
          <w:szCs w:val="22"/>
          <w:lang w:val="en-US"/>
        </w:rPr>
        <w:t>ig. 62; archaeo</w:t>
      </w:r>
      <w:r w:rsidR="00453DF1" w:rsidRPr="00884C4B">
        <w:rPr>
          <w:rFonts w:cstheme="minorHAnsi"/>
          <w:noProof/>
          <w:sz w:val="22"/>
          <w:szCs w:val="22"/>
          <w:lang w:val="en-US"/>
        </w:rPr>
        <w:t>logical</w:t>
      </w:r>
      <w:r w:rsidR="00825898" w:rsidRPr="00884C4B">
        <w:rPr>
          <w:rFonts w:cstheme="minorHAnsi"/>
          <w:noProof/>
          <w:sz w:val="22"/>
          <w:szCs w:val="22"/>
          <w:lang w:val="en-US"/>
        </w:rPr>
        <w:t xml:space="preserve"> example: Manem 2008:</w:t>
      </w:r>
      <w:r w:rsidR="00C932C5" w:rsidRPr="00884C4B">
        <w:rPr>
          <w:rFonts w:cstheme="minorHAnsi"/>
          <w:noProof/>
          <w:sz w:val="22"/>
          <w:szCs w:val="22"/>
          <w:lang w:val="en-US"/>
        </w:rPr>
        <w:t>44-49)</w:t>
      </w:r>
      <w:r w:rsidR="00C932C5" w:rsidRPr="00884C4B">
        <w:rPr>
          <w:rFonts w:cstheme="minorHAnsi"/>
          <w:sz w:val="22"/>
          <w:szCs w:val="22"/>
          <w:lang w:val="en-US"/>
        </w:rPr>
        <w:fldChar w:fldCharType="end"/>
      </w:r>
      <w:r w:rsidRPr="00884C4B">
        <w:rPr>
          <w:rFonts w:cstheme="minorHAnsi"/>
          <w:sz w:val="22"/>
          <w:szCs w:val="22"/>
          <w:lang w:val="en-US"/>
        </w:rPr>
        <w:t xml:space="preserve">. The distance between two joints is visible on the radial section and indicates the coil’s size </w:t>
      </w:r>
      <w:r w:rsidR="00C932C5" w:rsidRPr="00884C4B">
        <w:rPr>
          <w:rFonts w:cstheme="minorHAnsi"/>
          <w:sz w:val="22"/>
          <w:szCs w:val="22"/>
          <w:lang w:val="en-US"/>
        </w:rPr>
        <w:fldChar w:fldCharType="begin"/>
      </w:r>
      <w:r w:rsidR="00A03436" w:rsidRPr="00884C4B">
        <w:rPr>
          <w:rFonts w:cstheme="minorHAnsi"/>
          <w:sz w:val="22"/>
          <w:szCs w:val="22"/>
          <w:lang w:val="en-US"/>
        </w:rPr>
        <w:instrText xml:space="preserve"> ADDIN ZOTERO_ITEM CSL_CITATION {"citationID":"eZ9jLGlk","properties":{"formattedCitation":"(Roux 2019)","plainCitation":"(Roux 2019)","dontUpdate":true,"noteIndex":0},"citationItems":[{"id":102,"uris":["http://zotero.org/users/local/Jfsl3V8T/items/HG3CQ9XV"],"uri":["http://zotero.org/users/local/Jfsl3V8T/items/HG3CQ9XV"],"itemData":{"id":102,"type":"book","abstract":"Pottery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C932C5" w:rsidRPr="00884C4B">
        <w:rPr>
          <w:rFonts w:cstheme="minorHAnsi"/>
          <w:sz w:val="22"/>
          <w:szCs w:val="22"/>
          <w:lang w:val="en-US"/>
        </w:rPr>
        <w:fldChar w:fldCharType="separate"/>
      </w:r>
      <w:r w:rsidR="00567359" w:rsidRPr="00884C4B">
        <w:rPr>
          <w:rFonts w:cstheme="minorHAnsi"/>
          <w:noProof/>
          <w:sz w:val="22"/>
          <w:szCs w:val="22"/>
          <w:lang w:val="en-US"/>
        </w:rPr>
        <w:t>(Roux 2019:</w:t>
      </w:r>
      <w:r w:rsidR="00C932C5" w:rsidRPr="00884C4B">
        <w:rPr>
          <w:rFonts w:cstheme="minorHAnsi"/>
          <w:noProof/>
          <w:sz w:val="22"/>
          <w:szCs w:val="22"/>
          <w:lang w:val="en-US"/>
        </w:rPr>
        <w:t>163)</w:t>
      </w:r>
      <w:r w:rsidR="00C932C5" w:rsidRPr="00884C4B">
        <w:rPr>
          <w:rFonts w:cstheme="minorHAnsi"/>
          <w:sz w:val="22"/>
          <w:szCs w:val="22"/>
          <w:lang w:val="en-US"/>
        </w:rPr>
        <w:fldChar w:fldCharType="end"/>
      </w:r>
      <w:r w:rsidRPr="00884C4B">
        <w:rPr>
          <w:rFonts w:cstheme="minorHAnsi"/>
          <w:sz w:val="22"/>
          <w:szCs w:val="22"/>
          <w:lang w:val="en-US"/>
        </w:rPr>
        <w:t xml:space="preserve"> as well as the distance between fissures on the surfaces. </w:t>
      </w:r>
      <w:r w:rsidR="00336CF9" w:rsidRPr="00884C4B">
        <w:rPr>
          <w:rFonts w:cstheme="minorHAnsi"/>
          <w:b/>
          <w:i/>
          <w:sz w:val="22"/>
          <w:szCs w:val="22"/>
          <w:lang w:val="en-US"/>
        </w:rPr>
        <w:t>(b4)</w:t>
      </w:r>
      <w:r w:rsidR="00DA0DC5" w:rsidRPr="00884C4B">
        <w:rPr>
          <w:rFonts w:cstheme="minorHAnsi"/>
          <w:sz w:val="22"/>
          <w:szCs w:val="22"/>
          <w:lang w:val="en-US"/>
        </w:rPr>
        <w:t xml:space="preserve"> </w:t>
      </w:r>
      <w:r w:rsidRPr="00884C4B">
        <w:rPr>
          <w:rFonts w:cstheme="minorHAnsi"/>
          <w:sz w:val="22"/>
          <w:szCs w:val="22"/>
          <w:lang w:val="en-US"/>
        </w:rPr>
        <w:t>We can still observe relic coils under the binocular and in fresh section with the distribution of coarse inclusions and voids induc</w:t>
      </w:r>
      <w:r w:rsidR="00567359" w:rsidRPr="00884C4B">
        <w:rPr>
          <w:rFonts w:cstheme="minorHAnsi"/>
          <w:sz w:val="22"/>
          <w:szCs w:val="22"/>
          <w:lang w:val="en-US"/>
        </w:rPr>
        <w:t>ing</w:t>
      </w:r>
      <w:r w:rsidRPr="00884C4B">
        <w:rPr>
          <w:rFonts w:cstheme="minorHAnsi"/>
          <w:sz w:val="22"/>
          <w:szCs w:val="22"/>
          <w:lang w:val="en-US"/>
        </w:rPr>
        <w:t xml:space="preserve"> the compression combined with a revolving movement of the deformed mass linked to the shaping of the coils </w:t>
      </w:r>
      <w:r w:rsidR="00C932C5"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{"citationID":"WkZGKlAz","properties":{"formattedCitation":"(Quinn 2013; Roux 2019)","plainCitation":"(Quinn 2013; Roux 2019)","dontUpdate":true,"noteIndex":0},"citationItems":[{"id":128,"uris":["http://zotero.org/users/local/Jfsl3V8T/items/HUE8FGVC"],"uri":["http://zotero.org/users/local/Jfsl3V8T/items/HUE8FGVC"],"itemData":{"id":128,"type":"book","event-place":"Oxford","publisher":"Archaeopress","publisher-place":"Oxford","source":"Google Scholar","title":"Ceramic Petrography: The Interpretation of Archaeological Pottery &amp; Related Artefacts in Thin Section. Archaeopress","title-short":"Ceramic Petrography","author":[{"family":"Quinn","given":"Patrick"}],"issued":{"date-parts":[["2013"]]}}},{"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C932C5" w:rsidRPr="00884C4B">
        <w:rPr>
          <w:rFonts w:cstheme="minorHAnsi"/>
          <w:sz w:val="22"/>
          <w:szCs w:val="22"/>
          <w:lang w:val="en-US"/>
        </w:rPr>
        <w:fldChar w:fldCharType="separate"/>
      </w:r>
      <w:r w:rsidR="00A03436" w:rsidRPr="00884C4B">
        <w:rPr>
          <w:rFonts w:cstheme="minorHAnsi"/>
          <w:noProof/>
          <w:sz w:val="22"/>
          <w:szCs w:val="22"/>
          <w:lang w:val="en-US"/>
        </w:rPr>
        <w:t>(Quinn 2013:177,179;</w:t>
      </w:r>
      <w:r w:rsidR="00567359" w:rsidRPr="00884C4B">
        <w:rPr>
          <w:rFonts w:cstheme="minorHAnsi"/>
          <w:noProof/>
          <w:sz w:val="22"/>
          <w:szCs w:val="22"/>
          <w:lang w:val="en-US"/>
        </w:rPr>
        <w:t xml:space="preserve"> Roux </w:t>
      </w:r>
      <w:r w:rsidR="00567359" w:rsidRPr="00884C4B">
        <w:rPr>
          <w:rFonts w:cstheme="minorHAnsi"/>
          <w:noProof/>
          <w:sz w:val="22"/>
          <w:szCs w:val="22"/>
          <w:lang w:val="en-US"/>
        </w:rPr>
        <w:lastRenderedPageBreak/>
        <w:t>2019:</w:t>
      </w:r>
      <w:r w:rsidR="00A03436" w:rsidRPr="00884C4B">
        <w:rPr>
          <w:rFonts w:cstheme="minorHAnsi"/>
          <w:noProof/>
          <w:sz w:val="22"/>
          <w:szCs w:val="22"/>
          <w:lang w:val="en-US"/>
        </w:rPr>
        <w:t>156-157)</w:t>
      </w:r>
      <w:r w:rsidR="00C932C5" w:rsidRPr="00884C4B">
        <w:rPr>
          <w:rFonts w:cstheme="minorHAnsi"/>
          <w:sz w:val="22"/>
          <w:szCs w:val="22"/>
          <w:lang w:val="en-US"/>
        </w:rPr>
        <w:fldChar w:fldCharType="end"/>
      </w:r>
      <w:r w:rsidRPr="00884C4B">
        <w:rPr>
          <w:rFonts w:cstheme="minorHAnsi"/>
          <w:sz w:val="22"/>
          <w:szCs w:val="22"/>
          <w:lang w:val="en-US"/>
        </w:rPr>
        <w:t xml:space="preserve"> with </w:t>
      </w:r>
      <w:r w:rsidR="00453DF1" w:rsidRPr="00884C4B">
        <w:rPr>
          <w:rFonts w:cstheme="minorHAnsi"/>
          <w:sz w:val="22"/>
          <w:szCs w:val="22"/>
          <w:lang w:val="en-US"/>
        </w:rPr>
        <w:t>the</w:t>
      </w:r>
      <w:r w:rsidRPr="00884C4B">
        <w:rPr>
          <w:rFonts w:cstheme="minorHAnsi"/>
          <w:sz w:val="22"/>
          <w:szCs w:val="22"/>
          <w:lang w:val="en-US"/>
        </w:rPr>
        <w:t xml:space="preserve"> hand and a support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{"citationID":"2A37k6Jq","properties":{"formattedCitation":"(Harrington 1908)","plainCitation":"(Harrington 1908)","dontUpdate":true,"noteIndex":0},"citationItems":[{"id":139,"uris":["http://zotero.org/users/local/Jfsl3V8T/items/PKU3KYPP"],"uri":["http://zotero.org/users/local/Jfsl3V8T/items/PKU3KYPP"],"itemData":{"id":139,"type":"article-journal","archive":"JSTOR","container-title":"American Anthropologist","ISSN":"00027294, 15481433","issue":"3","note":"publisher: [American Anthropological Association, Wiley]","page":"399-407","title":"Catawba Potters and Their Work","volume":"10","author":[{"family":"Harrington","given":"M. R."}],"issued":{"date-parts":[["1908"]]}}}],"schema":"https://github.com/citation-style-language/schema/raw/master/csl-citation.json"}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(ethno</w:t>
      </w:r>
      <w:r w:rsidR="00453DF1" w:rsidRPr="00884C4B">
        <w:rPr>
          <w:rFonts w:cstheme="minorHAnsi"/>
          <w:noProof/>
          <w:sz w:val="22"/>
          <w:szCs w:val="22"/>
          <w:lang w:val="en-US"/>
        </w:rPr>
        <w:t>logical</w:t>
      </w:r>
      <w:r w:rsidR="00A03436" w:rsidRPr="00884C4B">
        <w:rPr>
          <w:rFonts w:cstheme="minorHAnsi"/>
          <w:noProof/>
          <w:sz w:val="22"/>
          <w:szCs w:val="22"/>
          <w:lang w:val="en-US"/>
        </w:rPr>
        <w:t xml:space="preserve"> example: Harrington 1908</w:t>
      </w:r>
      <w:r w:rsidR="00453DF1" w:rsidRPr="00884C4B">
        <w:rPr>
          <w:rFonts w:cstheme="minorHAnsi"/>
          <w:noProof/>
          <w:sz w:val="22"/>
          <w:szCs w:val="22"/>
          <w:lang w:val="en-US"/>
        </w:rPr>
        <w:t>,</w:t>
      </w:r>
      <w:r w:rsidR="00A03436" w:rsidRPr="00884C4B">
        <w:rPr>
          <w:rFonts w:cstheme="minorHAnsi"/>
          <w:noProof/>
          <w:sz w:val="22"/>
          <w:szCs w:val="22"/>
          <w:lang w:val="en-US"/>
        </w:rPr>
        <w:t xml:space="preserve"> </w:t>
      </w:r>
      <w:r w:rsidR="00453DF1" w:rsidRPr="00884C4B">
        <w:rPr>
          <w:rFonts w:cstheme="minorHAnsi"/>
          <w:noProof/>
          <w:sz w:val="22"/>
          <w:szCs w:val="22"/>
          <w:lang w:val="en-US"/>
        </w:rPr>
        <w:t>P</w:t>
      </w:r>
      <w:r w:rsidR="00A03436" w:rsidRPr="00884C4B">
        <w:rPr>
          <w:rFonts w:cstheme="minorHAnsi"/>
          <w:noProof/>
          <w:sz w:val="22"/>
          <w:szCs w:val="22"/>
          <w:lang w:val="en-US"/>
        </w:rPr>
        <w:t>l. XIX)</w:t>
      </w:r>
      <w:r w:rsidR="00A03436" w:rsidRPr="00884C4B">
        <w:rPr>
          <w:rFonts w:cstheme="minorHAnsi"/>
          <w:sz w:val="22"/>
          <w:szCs w:val="22"/>
          <w:lang w:val="en-US"/>
        </w:rPr>
        <w:fldChar w:fldCharType="end"/>
      </w:r>
      <w:r w:rsidRPr="00884C4B">
        <w:rPr>
          <w:rFonts w:cstheme="minorHAnsi"/>
          <w:sz w:val="22"/>
          <w:szCs w:val="22"/>
          <w:lang w:val="en-US"/>
        </w:rPr>
        <w:t xml:space="preserve"> or two hands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{"citationID":"bP58jVCW","properties":{"formattedCitation":"(Krause 1985; May and Tuckson 2000)","plainCitation":"(Krause 1985; May and Tuckson 2000)","dontUpdate":true,"noteIndex":0},"citationItems":[{"id":140,"uris":["http://zotero.org/users/local/Jfsl3V8T/items/H9RCJ9UX"],"uri":["http://zotero.org/users/local/Jfsl3V8T/items/H9RCJ9UX"],"itemData":{"id":140,"type":"book","event-place":"Alabama","number-of-pages":"203","publisher":"The University of Alabama Press","publisher-place":"Alabama","title":"The Clay Sleeps: An Ethnoarchaeological Study of Three African Potters","author":[{"family":"Krause","given":"Richard A."}],"issued":{"date-parts":[["1985"]]}}},{"id":142,"uris":["http://zotero.org/users/local/Jfsl3V8T/items/TYQQ38NM"],"uri":["http://zotero.org/users/local/Jfsl3V8T/items/TYQQ38NM"],"itemData":{"id":142,"type":"book","event-place":"Honolulu","number-of-pages":"380","publisher":"University of Hawaii Press","publisher-place":"Honolulu","source":"Google Scholar","title":"The Traditional Pottery of Papua New Guinea","author":[{"family":"May","given":"Patricia"},{"family":"Tuckson","given":"Margaret"}],"issued":{"date-parts":[["2000"]]}}}],"schema":"https://github.com/citation-style-language/schema/raw/master/csl-citation.json"}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w:t>
      </w:r>
      <w:r w:rsidR="00DF0E70" w:rsidRPr="00884C4B">
        <w:rPr>
          <w:rFonts w:cstheme="minorHAnsi"/>
          <w:noProof/>
          <w:sz w:val="22"/>
          <w:szCs w:val="22"/>
          <w:lang w:val="en-US"/>
        </w:rPr>
        <w:t>ethno</w:t>
      </w:r>
      <w:r w:rsidR="00453DF1" w:rsidRPr="00884C4B">
        <w:rPr>
          <w:rFonts w:cstheme="minorHAnsi"/>
          <w:noProof/>
          <w:sz w:val="22"/>
          <w:szCs w:val="22"/>
          <w:lang w:val="en-US"/>
        </w:rPr>
        <w:t>logical</w:t>
      </w:r>
      <w:r w:rsidR="00DF0E70" w:rsidRPr="00884C4B">
        <w:rPr>
          <w:rFonts w:cstheme="minorHAnsi"/>
          <w:noProof/>
          <w:sz w:val="22"/>
          <w:szCs w:val="22"/>
          <w:lang w:val="en-US"/>
        </w:rPr>
        <w:t xml:space="preserve"> examples: </w:t>
      </w:r>
      <w:r w:rsidR="00A03436" w:rsidRPr="00884C4B">
        <w:rPr>
          <w:rFonts w:cstheme="minorHAnsi"/>
          <w:noProof/>
          <w:sz w:val="22"/>
          <w:szCs w:val="22"/>
          <w:lang w:val="en-US"/>
        </w:rPr>
        <w:t>Krause 1985:129; May and Tuckson 2000</w:t>
      </w:r>
      <w:r w:rsidR="00453DF1" w:rsidRPr="00884C4B">
        <w:rPr>
          <w:rFonts w:cstheme="minorHAnsi"/>
          <w:noProof/>
          <w:sz w:val="22"/>
          <w:szCs w:val="22"/>
          <w:lang w:val="en-US"/>
        </w:rPr>
        <w:t>,</w:t>
      </w:r>
      <w:r w:rsidR="00A03436" w:rsidRPr="00884C4B">
        <w:rPr>
          <w:rFonts w:cstheme="minorHAnsi"/>
          <w:noProof/>
          <w:sz w:val="22"/>
          <w:szCs w:val="22"/>
          <w:lang w:val="en-US"/>
        </w:rPr>
        <w:t xml:space="preserve"> </w:t>
      </w:r>
      <w:r w:rsidR="00453DF1" w:rsidRPr="00884C4B">
        <w:rPr>
          <w:rFonts w:cstheme="minorHAnsi"/>
          <w:noProof/>
          <w:sz w:val="22"/>
          <w:szCs w:val="22"/>
          <w:lang w:val="en-US"/>
        </w:rPr>
        <w:t>F</w:t>
      </w:r>
      <w:r w:rsidR="00A03436" w:rsidRPr="00884C4B">
        <w:rPr>
          <w:rFonts w:cstheme="minorHAnsi"/>
          <w:noProof/>
          <w:sz w:val="22"/>
          <w:szCs w:val="22"/>
          <w:lang w:val="en-US"/>
        </w:rPr>
        <w:t>ig. 2.16)</w:t>
      </w:r>
      <w:r w:rsidR="00A03436"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(c)</w:t>
      </w:r>
      <w:r w:rsidRPr="00884C4B">
        <w:rPr>
          <w:rFonts w:cstheme="minorHAnsi"/>
          <w:sz w:val="22"/>
          <w:szCs w:val="22"/>
          <w:lang w:val="en-US"/>
        </w:rPr>
        <w:t xml:space="preserve"> The morphology of the discontinuity takes the shape of an inverted U except at the edge where the discontinuity becomes oblique in outward to inner direction. This induces that the coils are slightly deformed and confirms the coiling by pinching </w:t>
      </w:r>
      <w:r w:rsidR="00A03436" w:rsidRPr="00884C4B">
        <w:rPr>
          <w:rFonts w:cstheme="minorHAnsi"/>
          <w:sz w:val="22"/>
          <w:szCs w:val="22"/>
          <w:lang w:val="en-US"/>
        </w:rPr>
        <w:fldChar w:fldCharType="begin"/>
      </w:r>
      <w:r w:rsidR="00F33C90" w:rsidRPr="00884C4B">
        <w:rPr>
          <w:rFonts w:cstheme="minorHAnsi"/>
          <w:sz w:val="22"/>
          <w:szCs w:val="22"/>
          <w:lang w:val="en-US"/>
        </w:rPr>
        <w:instrText xml:space="preserve"> ADDIN ZOTERO_ITEM CSL_CITATION {"citationID":"PBMacS3X","properties":{"formattedCitation":"(Holmes 1903; Manem 2012; Roux 2019)","plainCitation":"(Holmes 1903; Manem 2012; Roux 2019)","dontUpdate":true,"noteIndex":0},"citationItems":[{"id":135,"uris":["http://zotero.org/users/local/Jfsl3V8T/items/9SVC29SK"],"uri":["http://zotero.org/users/local/Jfsl3V8T/items/9SVC29SK"],"itemData":{"id":135,"type":"article-journal","container-title":"Annual Report of the Bureau of American Ethnology","title":"Aboriginal Pottery of Eastern United States","volume":"20","author":[{"family":"Holmes","given":"W. H."}],"issued":{"date-parts":[["1903"]]}}},{"id":166,"uris":["http://zotero.org/users/local/Jfsl3V8T/items/UMS6B854"],"uri":["http://zotero.org/users/local/Jfsl3V8T/items/UMS6B854"],"itemData":{"id":166,"type":"chapter","container-title":"Caves in Context. The Cultural Significance of Caves and Rockshelters in Europe","event-place":"Oxford","page":"138-152","publisher":"Oxbow Books","publisher-place":"Oxford","source":"Google Scholar","title":"The Bronze Age use of caves in France: reinterpreting their function and the spatial logic of their deposits through the Chaîne Opératoire concept","title-short":"The Bronze Age use of caves in France","author":[{"family":"Manem","given":"Sébastien"}],"editor":[{"family":"Bergsvik","given":"Knut Andreas"},{"family":"Skeates","given":"Robin"}],"issued":{"date-parts":[["2012"]]}}},{"id":102,"uris":["http://zotero.org/users/local/Jfsl3V8T/items/HG3CQ9XV"],"uri":["http://zotero.org/users/local/Jfsl3V8T/items/HG3CQ9XV"],"itemData":{"id":102,"type":"book","abstract":"Pottery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(Holmes 1903:51; Manem 2012</w:t>
      </w:r>
      <w:r w:rsidR="00055070" w:rsidRPr="00884C4B">
        <w:rPr>
          <w:rFonts w:cstheme="minorHAnsi"/>
          <w:noProof/>
          <w:sz w:val="22"/>
          <w:szCs w:val="22"/>
          <w:lang w:val="en-US"/>
        </w:rPr>
        <w:t>,</w:t>
      </w:r>
      <w:r w:rsidR="00A03436" w:rsidRPr="00884C4B">
        <w:rPr>
          <w:rFonts w:cstheme="minorHAnsi"/>
          <w:noProof/>
          <w:sz w:val="22"/>
          <w:szCs w:val="22"/>
          <w:lang w:val="en-US"/>
        </w:rPr>
        <w:t xml:space="preserve"> </w:t>
      </w:r>
      <w:r w:rsidR="00055070" w:rsidRPr="00884C4B">
        <w:rPr>
          <w:rFonts w:cstheme="minorHAnsi"/>
          <w:noProof/>
          <w:sz w:val="22"/>
          <w:szCs w:val="22"/>
          <w:lang w:val="en-US"/>
        </w:rPr>
        <w:t>F</w:t>
      </w:r>
      <w:r w:rsidR="00A03436" w:rsidRPr="00884C4B">
        <w:rPr>
          <w:rFonts w:cstheme="minorHAnsi"/>
          <w:noProof/>
          <w:sz w:val="22"/>
          <w:szCs w:val="22"/>
          <w:lang w:val="en-US"/>
        </w:rPr>
        <w:t>ig. 10.2; Roux 2019:58,161)</w:t>
      </w:r>
      <w:r w:rsidR="00A03436"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(d)</w:t>
      </w:r>
      <w:r w:rsidR="004C286C" w:rsidRPr="00884C4B">
        <w:rPr>
          <w:rFonts w:cstheme="minorHAnsi"/>
          <w:b/>
          <w:color w:val="FF0000"/>
          <w:sz w:val="22"/>
          <w:szCs w:val="22"/>
          <w:lang w:val="en-US"/>
        </w:rPr>
        <w:t xml:space="preserve"> </w:t>
      </w:r>
      <w:r w:rsidRPr="00884C4B">
        <w:rPr>
          <w:rFonts w:cstheme="minorHAnsi"/>
          <w:sz w:val="22"/>
          <w:szCs w:val="22"/>
          <w:lang w:val="en-US"/>
        </w:rPr>
        <w:t xml:space="preserve">Depressions with diffuse contours typically show finger discontinuous pressures </w:t>
      </w:r>
      <w:r w:rsidR="00A03436"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{"citationID":"Pc45G43T","properties":{"formattedCitation":"(Bell 1994; Gosselain 2002)","plainCitation":"(Bell 1994; Gosselain 2002)","dontUpdate":true,"noteIndex":0},"citationItems":[{"id":133,"uris":["http://zotero.org/users/local/Jfsl3V8T/items/RSKIU9DR"],"uri":["http://zotero.org/users/local/Jfsl3V8T/items/RSKIU9DR"],"itemData":{"id":133,"type":"article-journal","abstract":"[The Mexican mestizo community of Mata Ortiz, Chihuahua, has developed a pottery technology over the last 25 years, initiated by a singular individual, Juan Quezada, who was inspired by the pottery of the prehistoric Casas Grandes culture of that area. Mata Ortiz pottery is made of local materials, constructed by coiling and pinching, and fired with dung, bark, or wood. Several aspects of the technology have changed significantly during this short time, particularly the processing of clay and the methods of smoothing and finishing the vessels. The recent techniques and context of pottery-making in Mata Ortiz are described, and the origins of changes in technology are explored. /// En los últimos 25 años, la comunidad mestiza Mexicana de Mata Ortiz, Chihuahua, ha desarrollado una tecnología alfarera que fue iniciada por un individuo, Juan Quezada, quien se inspiró en la cerámica prehispánica de la cultura del área de Casas Grandes (Paquimé). La cerámica de Mata Ortiz se elabora con materia prima local, por medio de la técnica de enrrollado y apretado, usando como combustible para su cocción estiércol, corteza y madera. Durante el corto tiempo de vida de esta cerámica, varios aspectos de su tecnología, particularmente aquellos envueltos en el procesamiento del barro y los métodos de alisado y terminado de las vasijas, se han modificado significativamente. Se describen las técnicas actuales y el contexto de la elaboración cerámica en Mata Ortiz y se exploran los orígenes de sus cambios tecnológicos.]","archive":"JSTOR","container-title":"Kiva","ISSN":"00231940","issue":"1","note":"publisher: [Maney Publishing, Arizona Archaeological and Historical Society]","page":"33-70","title":"Making Pottery at Mata Ortiz","volume":"60","author":[{"family":"Bell","given":"Jan"}],"issued":{"date-parts":[["1994"]]}}},{"id":154,"uris":["http://zotero.org/users/local/Jfsl3V8T/items/7AL2ZHQJ"],"uri":["http://zotero.org/users/local/Jfsl3V8T/items/7AL2ZHQJ"],"itemData":{"id":154,"type":"book","event-place":"Paris","ISBN":"978-2-271-06034-1","language":"français","number-of-pages":"254","publisher":"CNRS Editions","publisher-place":"Paris","source":"Library Catalog - www.sudoc.abes.fr","title":"Poteries du Cameroun méridional: styles techniques et rapports à l'identité","title-short":"Poteries du Cameroun méridional","author":[{"family":"Gosselain","given":"Olivier P."}],"issued":{"date-parts":[["2002"]],"season":"impr"}}}],"schema":"https://github.com/citation-style-language/schema/raw/master/csl-citation.json"}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(ethno</w:t>
      </w:r>
      <w:r w:rsidR="00055070" w:rsidRPr="00884C4B">
        <w:rPr>
          <w:rFonts w:cstheme="minorHAnsi"/>
          <w:noProof/>
          <w:sz w:val="22"/>
          <w:szCs w:val="22"/>
          <w:lang w:val="en-US"/>
        </w:rPr>
        <w:t>logical</w:t>
      </w:r>
      <w:r w:rsidR="00A03436" w:rsidRPr="00884C4B">
        <w:rPr>
          <w:rFonts w:cstheme="minorHAnsi"/>
          <w:noProof/>
          <w:sz w:val="22"/>
          <w:szCs w:val="22"/>
          <w:lang w:val="en-US"/>
        </w:rPr>
        <w:t xml:space="preserve"> examples: Bell 1994:56; Gosselain 2002</w:t>
      </w:r>
      <w:r w:rsidR="00055070" w:rsidRPr="00884C4B">
        <w:rPr>
          <w:rFonts w:cstheme="minorHAnsi"/>
          <w:noProof/>
          <w:sz w:val="22"/>
          <w:szCs w:val="22"/>
          <w:lang w:val="en-US"/>
        </w:rPr>
        <w:t>,</w:t>
      </w:r>
      <w:r w:rsidR="00A03436" w:rsidRPr="00884C4B">
        <w:rPr>
          <w:rFonts w:cstheme="minorHAnsi"/>
          <w:noProof/>
          <w:sz w:val="22"/>
          <w:szCs w:val="22"/>
          <w:lang w:val="en-US"/>
        </w:rPr>
        <w:t xml:space="preserve"> </w:t>
      </w:r>
      <w:r w:rsidR="00055070" w:rsidRPr="00884C4B">
        <w:rPr>
          <w:rFonts w:cstheme="minorHAnsi"/>
          <w:noProof/>
          <w:sz w:val="22"/>
          <w:szCs w:val="22"/>
          <w:lang w:val="en-US"/>
        </w:rPr>
        <w:t>F</w:t>
      </w:r>
      <w:r w:rsidR="00A03436" w:rsidRPr="00884C4B">
        <w:rPr>
          <w:rFonts w:cstheme="minorHAnsi"/>
          <w:noProof/>
          <w:sz w:val="22"/>
          <w:szCs w:val="22"/>
          <w:lang w:val="en-US"/>
        </w:rPr>
        <w:t>ig. 63)</w:t>
      </w:r>
      <w:r w:rsidR="00A03436"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(e)</w:t>
      </w:r>
      <w:r w:rsidRPr="00884C4B">
        <w:rPr>
          <w:rFonts w:cstheme="minorHAnsi"/>
          <w:sz w:val="22"/>
          <w:szCs w:val="22"/>
          <w:lang w:val="en-US"/>
        </w:rPr>
        <w:t xml:space="preserve"> Rhythmic and horizontal undulations are perceptible on both surface</w:t>
      </w:r>
      <w:r w:rsidR="00055070" w:rsidRPr="00884C4B">
        <w:rPr>
          <w:rFonts w:cstheme="minorHAnsi"/>
          <w:sz w:val="22"/>
          <w:szCs w:val="22"/>
          <w:lang w:val="en-US"/>
        </w:rPr>
        <w:t>s</w:t>
      </w:r>
      <w:r w:rsidRPr="00884C4B">
        <w:rPr>
          <w:rFonts w:cstheme="minorHAnsi"/>
          <w:sz w:val="22"/>
          <w:szCs w:val="22"/>
          <w:lang w:val="en-US"/>
        </w:rPr>
        <w:t xml:space="preserve"> proving that the coils are not built against a passive support. If </w:t>
      </w:r>
      <w:r w:rsidR="00055070" w:rsidRPr="00884C4B">
        <w:rPr>
          <w:rFonts w:cstheme="minorHAnsi"/>
          <w:sz w:val="22"/>
          <w:szCs w:val="22"/>
          <w:lang w:val="en-US"/>
        </w:rPr>
        <w:t>this</w:t>
      </w:r>
      <w:r w:rsidRPr="00884C4B">
        <w:rPr>
          <w:rFonts w:cstheme="minorHAnsi"/>
          <w:sz w:val="22"/>
          <w:szCs w:val="22"/>
          <w:lang w:val="en-US"/>
        </w:rPr>
        <w:t xml:space="preserve"> was the case, </w:t>
      </w:r>
      <w:r w:rsidR="00055070" w:rsidRPr="00884C4B">
        <w:rPr>
          <w:rFonts w:cstheme="minorHAnsi"/>
          <w:sz w:val="22"/>
          <w:szCs w:val="22"/>
          <w:lang w:val="en-US"/>
        </w:rPr>
        <w:t>the inner or outer</w:t>
      </w:r>
      <w:r w:rsidRPr="00884C4B">
        <w:rPr>
          <w:rFonts w:cstheme="minorHAnsi"/>
          <w:sz w:val="22"/>
          <w:szCs w:val="22"/>
          <w:lang w:val="en-US"/>
        </w:rPr>
        <w:t xml:space="preserve"> surface would have no concentric undulat</w:t>
      </w:r>
      <w:r w:rsidRPr="00E130FB">
        <w:rPr>
          <w:rFonts w:cstheme="minorHAnsi"/>
          <w:sz w:val="22"/>
          <w:szCs w:val="22"/>
          <w:lang w:val="en-US"/>
        </w:rPr>
        <w:t xml:space="preserve">ions </w:t>
      </w:r>
      <w:r w:rsidR="00A03436" w:rsidRPr="00E130FB">
        <w:rPr>
          <w:rFonts w:cstheme="minorHAnsi"/>
          <w:sz w:val="22"/>
          <w:szCs w:val="22"/>
          <w:lang w:val="en-US"/>
        </w:rPr>
        <w:fldChar w:fldCharType="begin"/>
      </w:r>
      <w:r w:rsidR="003B3BF0" w:rsidRPr="00E130FB">
        <w:rPr>
          <w:rFonts w:cstheme="minorHAnsi"/>
          <w:sz w:val="22"/>
          <w:szCs w:val="22"/>
          <w:lang w:val="en-US"/>
        </w:rPr>
        <w:instrText xml:space="preserve"> ADDIN ZOTERO_ITEM CSL_CITATION {"citationID":"iqVkEsBJ","properties":{"formattedCitation":"(O\\uc0\\u8217{}Brien and Hastings 1933)","plainCitation":"(O’Brien and Hastings 1933)","dontUpdate":true,"noteIndex":0},"citationItems":[{"id":146,"uris":["http://zotero.org/users/local/Jfsl3V8T/items/PITL96VP"],"uri":["http://zotero.org/users/local/Jfsl3V8T/items/PITL96VP"],"itemData":{"id":146,"type":"article-journal","archive":"JSTOR","container-title":"Man","DOI":"10.2307/2789585","ISSN":"00251496","note":"publisher: [Wiley, Royal Anthropological Institute of Great Britain and Ireland]","page":"189-191","title":"Pottery Making Among the Bakonjo","volume":"33","author":[{"family":"O'Brien","given":"T P"},{"family":"Hastings","given":"S"}],"issued":{"date-parts":[["1933"]]}}}],"schema":"https://github.com/citation-style-language/schema/raw/master/csl-citation.json"} </w:instrText>
      </w:r>
      <w:r w:rsidR="00A03436" w:rsidRPr="00E130FB">
        <w:rPr>
          <w:rFonts w:cstheme="minorHAnsi"/>
          <w:sz w:val="22"/>
          <w:szCs w:val="22"/>
          <w:lang w:val="en-US"/>
        </w:rPr>
        <w:fldChar w:fldCharType="separate"/>
      </w:r>
      <w:r w:rsidR="00A03436" w:rsidRPr="00E130FB">
        <w:rPr>
          <w:rFonts w:cstheme="minorHAnsi"/>
          <w:sz w:val="22"/>
          <w:szCs w:val="22"/>
          <w:lang w:val="en-US"/>
        </w:rPr>
        <w:t>(ethno</w:t>
      </w:r>
      <w:r w:rsidR="00055070" w:rsidRPr="00E130FB">
        <w:rPr>
          <w:rFonts w:cstheme="minorHAnsi"/>
          <w:sz w:val="22"/>
          <w:szCs w:val="22"/>
          <w:lang w:val="en-US"/>
        </w:rPr>
        <w:t>logical</w:t>
      </w:r>
      <w:r w:rsidR="00A03436" w:rsidRPr="00E130FB">
        <w:rPr>
          <w:rFonts w:cstheme="minorHAnsi"/>
          <w:sz w:val="22"/>
          <w:szCs w:val="22"/>
          <w:lang w:val="en-US"/>
        </w:rPr>
        <w:t xml:space="preserve"> example of coiling on mould in O’Brien and Hastings 1933:189-190)</w:t>
      </w:r>
      <w:r w:rsidR="00A03436" w:rsidRPr="00E130FB">
        <w:rPr>
          <w:rFonts w:cstheme="minorHAnsi"/>
          <w:sz w:val="22"/>
          <w:szCs w:val="22"/>
          <w:lang w:val="en-US"/>
        </w:rPr>
        <w:fldChar w:fldCharType="end"/>
      </w:r>
      <w:r w:rsidRPr="00884C4B">
        <w:rPr>
          <w:rFonts w:cstheme="minorHAnsi"/>
          <w:sz w:val="22"/>
          <w:szCs w:val="22"/>
          <w:lang w:val="en-US"/>
        </w:rPr>
        <w:t xml:space="preserve">. These undulations are also observable in profile, the latter being irregular. </w:t>
      </w:r>
      <w:r w:rsidRPr="00884C4B">
        <w:rPr>
          <w:rFonts w:cstheme="minorHAnsi"/>
          <w:b/>
          <w:i/>
          <w:sz w:val="22"/>
          <w:szCs w:val="22"/>
          <w:lang w:val="en-US"/>
        </w:rPr>
        <w:t>(f)</w:t>
      </w:r>
      <w:r w:rsidR="004C286C" w:rsidRPr="00884C4B">
        <w:rPr>
          <w:rFonts w:cstheme="minorHAnsi"/>
          <w:sz w:val="22"/>
          <w:szCs w:val="22"/>
          <w:lang w:val="en-US"/>
        </w:rPr>
        <w:t xml:space="preserve"> </w:t>
      </w:r>
      <w:r w:rsidRPr="00884C4B">
        <w:rPr>
          <w:rFonts w:cstheme="minorHAnsi"/>
          <w:sz w:val="22"/>
          <w:szCs w:val="22"/>
          <w:lang w:val="en-US"/>
        </w:rPr>
        <w:t xml:space="preserve">A joint between two ends of coils of the same horizontal level is visible on the exterior surface: it takes </w:t>
      </w:r>
      <w:r w:rsidR="00055070" w:rsidRPr="00884C4B">
        <w:rPr>
          <w:rFonts w:cstheme="minorHAnsi"/>
          <w:sz w:val="22"/>
          <w:szCs w:val="22"/>
          <w:lang w:val="en-US"/>
        </w:rPr>
        <w:t>an</w:t>
      </w:r>
      <w:r w:rsidRPr="00884C4B">
        <w:rPr>
          <w:rFonts w:cstheme="minorHAnsi"/>
          <w:sz w:val="22"/>
          <w:szCs w:val="22"/>
          <w:lang w:val="en-US"/>
        </w:rPr>
        <w:t xml:space="preserve"> oblique shape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{"citationID":"MidrtZ8Y","properties":{"formattedCitation":"(Roux 2019; Roux et al. 2017)","plainCitation":"(Roux 2019; Roux et al. 2017)","dontUpdate":true,"noteIndex":0},"citationItems":[{"id":102,"uris":["http://zotero.org/users/local/Jfsl3V8T/items/HG3CQ9XV"],"uri":["http://zotero.org/users/local/Jfsl3V8T/items/HG3CQ9XV"],"itemData":{"id":102,"type":"book","abstract":"Pottery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id":136,"uris":["http://zotero.org/users/local/Jfsl3V8T/items/K3J3JBKC"],"uri":["http://zotero.org/users/local/Jfsl3V8T/items/K3J3JBKC"],"itemData":{"id":136,"type":"article-journal","abstract":"In this paper, we address the question of the conditions for persistence of technological boundaries. We use field studies to test the predictions generated by a theoretical model in analytical sociology and examine the micro-processes at stake in the non-diffusion of techniques: to which extent techniques contributes to a sharp disagreement between groups and promote polarization? The ultimate goal is to provide archaeologists with an empirically tested model to explain spatial distribution of technological clusters and maintenance of technological boundaries. Field studies examine ethnographic situations in four countries where social groups using different ceramic techniques for making utilitarian vessels live in close geographical proximity. Two situations enable us to examine the conditions under which technological boundaries persist, while two others enable us to analyze, through a boundary-making perspective, how differences in craft techniques contribute to polarization. Our data suggest that in a context where different techniques are used for different types of object there is a cognitive bias which fosters technological polarization. This cognitive bias develops in the course of interactions between actors living in close geographical proximity. Polarization increases when technological standards are used by different social groups, thereby favoring negative influence and persistent technological boundaries.","container-title":"Journal of Anthropological Archaeology","DOI":"10.1016/j.jaa.2017.09.004","ISSN":"0278-4165","journalAbbreviation":"Journal of Anthropological Archaeology","page":"320-335","title":"Persisting technological boundaries: Social interactions, cognitive correlations and polarization","volume":"48","author":[{"family":"Roux","given":"Valentine"},{"family":"Bril","given":"Blandine"},{"family":"Cauliez","given":"Jessie"},{"family":"Goujon","given":"Anne-Lise"},{"family":"Lara","given":"Catherine"},{"family":"Manen","given":"Claire"},{"family":"Saulieu","given":"Geoffroy","non-dropping-particle":"de"},{"family":"Zangato","given":"Etienne"}],"issued":{"date-parts":[["2017",12,1]]}}}],"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(Roux 2019:160; ethno</w:t>
      </w:r>
      <w:r w:rsidR="00055070" w:rsidRPr="00884C4B">
        <w:rPr>
          <w:rFonts w:cstheme="minorHAnsi"/>
          <w:noProof/>
          <w:sz w:val="22"/>
          <w:szCs w:val="22"/>
          <w:lang w:val="en-US"/>
        </w:rPr>
        <w:t>logical</w:t>
      </w:r>
      <w:r w:rsidR="00A03436" w:rsidRPr="00884C4B">
        <w:rPr>
          <w:rFonts w:cstheme="minorHAnsi"/>
          <w:noProof/>
          <w:sz w:val="22"/>
          <w:szCs w:val="22"/>
          <w:lang w:val="en-US"/>
        </w:rPr>
        <w:t xml:space="preserve"> example: Roux et al. 2017</w:t>
      </w:r>
      <w:r w:rsidR="00055070" w:rsidRPr="00884C4B">
        <w:rPr>
          <w:rFonts w:cstheme="minorHAnsi"/>
          <w:noProof/>
          <w:sz w:val="22"/>
          <w:szCs w:val="22"/>
          <w:lang w:val="en-US"/>
        </w:rPr>
        <w:t>,</w:t>
      </w:r>
      <w:r w:rsidR="00A03436" w:rsidRPr="00884C4B">
        <w:rPr>
          <w:rFonts w:cstheme="minorHAnsi"/>
          <w:noProof/>
          <w:sz w:val="22"/>
          <w:szCs w:val="22"/>
          <w:lang w:val="en-US"/>
        </w:rPr>
        <w:t xml:space="preserve"> </w:t>
      </w:r>
      <w:r w:rsidR="00055070" w:rsidRPr="00884C4B">
        <w:rPr>
          <w:rFonts w:cstheme="minorHAnsi"/>
          <w:noProof/>
          <w:sz w:val="22"/>
          <w:szCs w:val="22"/>
          <w:lang w:val="en-US"/>
        </w:rPr>
        <w:t>F</w:t>
      </w:r>
      <w:r w:rsidR="00A03436" w:rsidRPr="00884C4B">
        <w:rPr>
          <w:rFonts w:cstheme="minorHAnsi"/>
          <w:noProof/>
          <w:sz w:val="22"/>
          <w:szCs w:val="22"/>
          <w:lang w:val="en-US"/>
        </w:rPr>
        <w:t>ig. 6b)</w:t>
      </w:r>
      <w:r w:rsidR="00A03436" w:rsidRPr="00884C4B">
        <w:rPr>
          <w:rFonts w:cstheme="minorHAnsi"/>
          <w:sz w:val="22"/>
          <w:szCs w:val="22"/>
          <w:lang w:val="en-US"/>
        </w:rPr>
        <w:fldChar w:fldCharType="end"/>
      </w:r>
      <w:r w:rsidR="00567359" w:rsidRPr="00884C4B">
        <w:rPr>
          <w:rFonts w:cstheme="minorHAnsi"/>
          <w:sz w:val="22"/>
          <w:szCs w:val="22"/>
          <w:lang w:val="en-US"/>
        </w:rPr>
        <w:t>,</w:t>
      </w:r>
      <w:r w:rsidRPr="00884C4B">
        <w:rPr>
          <w:rFonts w:cstheme="minorHAnsi"/>
          <w:sz w:val="22"/>
          <w:szCs w:val="22"/>
          <w:lang w:val="en-US"/>
        </w:rPr>
        <w:t xml:space="preserve"> but </w:t>
      </w:r>
      <w:r w:rsidR="00055070" w:rsidRPr="00884C4B">
        <w:rPr>
          <w:rFonts w:cstheme="minorHAnsi"/>
          <w:sz w:val="22"/>
          <w:szCs w:val="22"/>
          <w:lang w:val="en-US"/>
        </w:rPr>
        <w:t>can</w:t>
      </w:r>
      <w:r w:rsidRPr="00884C4B">
        <w:rPr>
          <w:rFonts w:cstheme="minorHAnsi"/>
          <w:sz w:val="22"/>
          <w:szCs w:val="22"/>
          <w:lang w:val="en-US"/>
        </w:rPr>
        <w:t xml:space="preserve"> </w:t>
      </w:r>
      <w:r w:rsidR="00055070" w:rsidRPr="00884C4B">
        <w:rPr>
          <w:rFonts w:cstheme="minorHAnsi"/>
          <w:sz w:val="22"/>
          <w:szCs w:val="22"/>
          <w:lang w:val="en-US"/>
        </w:rPr>
        <w:t xml:space="preserve">also </w:t>
      </w:r>
      <w:r w:rsidRPr="00884C4B">
        <w:rPr>
          <w:rFonts w:cstheme="minorHAnsi"/>
          <w:sz w:val="22"/>
          <w:szCs w:val="22"/>
          <w:lang w:val="en-US"/>
        </w:rPr>
        <w:t xml:space="preserve">be visible with rings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{"citationID":"iR18hf9X","properties":{"formattedCitation":"(Livingstone Smith 2016)","plainCitation":"(Livingstone Smith 2016)","dontUpdate":true,"noteIndex":0},"citationItems":[{"id":141,"uris":["http://zotero.org/users/local/Jfsl3V8T/items/9AQY8HFG"],"uri":["http://zotero.org/users/local/Jfsl3V8T/items/9AQY8HFG"],"itemData":{"id":141,"type":"article-journal","abstract":"The multiscalar analysis of pottery traditions in south central Africa opens a new perspective on the study of ancient polities. Focusing on an area of central Africa known for the existence of great kingdoms, I show how past political entities have left lingering traces in the cultural landscape and, more specifically, in the pottery traditions. As ceramics are one of the major tools in the archaeological arsenal, the way they can be related to political structures is of interest to archaeologists around the world. Analysing the chaîne opératoire of living pottery traditions, at an individual and regional level, I characterize the geographic extent of a series of technical behaviours. These technical domains fit with other aspects of society such as languages or matrimonial strategies, but also with economic and political aspects such as salt making and distribution networks and past political entities. They are the materialization of resilient social spaces created by ancient political entities.","archive":"Cambridge Core","container-title":"Cambridge Archaeological Journal","DOI":"10.1017/S0959774316000317","ISSN":"0959-7743","issue":"3","note":"edition: 2016/05/23\npublisher: Cambridge University Press","page":"471-491","source":"Cambridge University Press","title":"Pottery and Politics: Making Sense of Pottery Traditions in Central Africa","volume":"26","author":[{"family":"Livingstone Smith","given":"Alexandre"}],"issued":{"date-parts":[["2016"]]}}}],"schema":"https://github.com/citation-style-language/schema/raw/master/csl-citation.json"}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(Livingstone Smith 2016</w:t>
      </w:r>
      <w:r w:rsidR="00055070" w:rsidRPr="00884C4B">
        <w:rPr>
          <w:rFonts w:cstheme="minorHAnsi"/>
          <w:noProof/>
          <w:sz w:val="22"/>
          <w:szCs w:val="22"/>
          <w:lang w:val="en-US"/>
        </w:rPr>
        <w:t>,</w:t>
      </w:r>
      <w:r w:rsidR="00A03436" w:rsidRPr="00884C4B">
        <w:rPr>
          <w:rFonts w:cstheme="minorHAnsi"/>
          <w:noProof/>
          <w:sz w:val="22"/>
          <w:szCs w:val="22"/>
          <w:lang w:val="en-US"/>
        </w:rPr>
        <w:t xml:space="preserve"> </w:t>
      </w:r>
      <w:r w:rsidR="00055070" w:rsidRPr="00884C4B">
        <w:rPr>
          <w:rFonts w:cstheme="minorHAnsi"/>
          <w:noProof/>
          <w:sz w:val="22"/>
          <w:szCs w:val="22"/>
          <w:lang w:val="en-US"/>
        </w:rPr>
        <w:t>F</w:t>
      </w:r>
      <w:r w:rsidR="00A03436" w:rsidRPr="00884C4B">
        <w:rPr>
          <w:rFonts w:cstheme="minorHAnsi"/>
          <w:noProof/>
          <w:sz w:val="22"/>
          <w:szCs w:val="22"/>
          <w:lang w:val="en-US"/>
        </w:rPr>
        <w:t>ig. 4)</w:t>
      </w:r>
      <w:r w:rsidR="00A03436"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(g)</w:t>
      </w:r>
      <w:r w:rsidRPr="00884C4B">
        <w:rPr>
          <w:rFonts w:cstheme="minorHAnsi"/>
          <w:sz w:val="22"/>
          <w:szCs w:val="22"/>
          <w:lang w:val="en-US"/>
        </w:rPr>
        <w:t xml:space="preserve"> Sometimes fissures between coils on the surface are not horizontal but oblique inducing </w:t>
      </w:r>
      <w:r w:rsidR="00055070" w:rsidRPr="00884C4B">
        <w:rPr>
          <w:rFonts w:cstheme="minorHAnsi"/>
          <w:sz w:val="22"/>
          <w:szCs w:val="22"/>
          <w:lang w:val="en-US"/>
        </w:rPr>
        <w:t xml:space="preserve">that </w:t>
      </w:r>
      <w:r w:rsidRPr="00884C4B">
        <w:rPr>
          <w:rFonts w:cstheme="minorHAnsi"/>
          <w:sz w:val="22"/>
          <w:szCs w:val="22"/>
          <w:lang w:val="en-US"/>
        </w:rPr>
        <w:t xml:space="preserve">the coil </w:t>
      </w:r>
      <w:r w:rsidR="00055070" w:rsidRPr="00884C4B">
        <w:rPr>
          <w:rFonts w:cstheme="minorHAnsi"/>
          <w:sz w:val="22"/>
          <w:szCs w:val="22"/>
          <w:lang w:val="en-US"/>
        </w:rPr>
        <w:t>may</w:t>
      </w:r>
      <w:r w:rsidRPr="00884C4B">
        <w:rPr>
          <w:rFonts w:cstheme="minorHAnsi"/>
          <w:sz w:val="22"/>
          <w:szCs w:val="22"/>
          <w:lang w:val="en-US"/>
        </w:rPr>
        <w:t xml:space="preserve"> be </w:t>
      </w:r>
      <w:r w:rsidR="00055070" w:rsidRPr="00884C4B">
        <w:rPr>
          <w:rFonts w:cstheme="minorHAnsi"/>
          <w:sz w:val="22"/>
          <w:szCs w:val="22"/>
          <w:lang w:val="en-US"/>
        </w:rPr>
        <w:t>larger</w:t>
      </w:r>
      <w:r w:rsidRPr="00884C4B">
        <w:rPr>
          <w:rFonts w:cstheme="minorHAnsi"/>
          <w:sz w:val="22"/>
          <w:szCs w:val="22"/>
          <w:lang w:val="en-US"/>
        </w:rPr>
        <w:t xml:space="preserve"> than the perimeter of the </w:t>
      </w:r>
      <w:r w:rsidR="00055070" w:rsidRPr="00884C4B">
        <w:rPr>
          <w:rFonts w:cstheme="minorHAnsi"/>
          <w:sz w:val="22"/>
          <w:szCs w:val="22"/>
          <w:lang w:val="en-US"/>
        </w:rPr>
        <w:t>vessel</w:t>
      </w:r>
      <w:r w:rsidRPr="00884C4B">
        <w:rPr>
          <w:rFonts w:cstheme="minorHAnsi"/>
          <w:sz w:val="22"/>
          <w:szCs w:val="22"/>
          <w:lang w:val="en-US"/>
        </w:rPr>
        <w:t xml:space="preserve"> and </w:t>
      </w:r>
      <w:r w:rsidR="00055070" w:rsidRPr="00884C4B">
        <w:rPr>
          <w:rFonts w:cstheme="minorHAnsi"/>
          <w:sz w:val="22"/>
          <w:szCs w:val="22"/>
          <w:lang w:val="en-US"/>
        </w:rPr>
        <w:t>it i</w:t>
      </w:r>
      <w:r w:rsidRPr="00884C4B">
        <w:rPr>
          <w:rFonts w:cstheme="minorHAnsi"/>
          <w:sz w:val="22"/>
          <w:szCs w:val="22"/>
          <w:lang w:val="en-US"/>
        </w:rPr>
        <w:t xml:space="preserve">s finally </w:t>
      </w:r>
      <w:r w:rsidR="00055070" w:rsidRPr="00884C4B">
        <w:rPr>
          <w:rFonts w:cstheme="minorHAnsi"/>
          <w:sz w:val="22"/>
          <w:szCs w:val="22"/>
          <w:lang w:val="en-US"/>
        </w:rPr>
        <w:t>crossing itself</w:t>
      </w:r>
      <w:r w:rsidRPr="00884C4B">
        <w:rPr>
          <w:rFonts w:cstheme="minorHAnsi"/>
          <w:sz w:val="22"/>
          <w:szCs w:val="22"/>
          <w:lang w:val="en-US"/>
        </w:rPr>
        <w:t xml:space="preserve">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{"citationID":"HAHUUMgC","properties":{"formattedCitation":"(Amiran 1965)","plainCitation":"(Amiran 1965)","dontUpdate":true,"noteIndex":0},"citationItems":[{"id":126,"uris":["http://zotero.org/users/local/Jfsl3V8T/items/2V7AMZJU"],"uri":["http://zotero.org/users/local/Jfsl3V8T/items/2V7AMZJU"],"itemData":{"id":126,"type":"chapter","container-title":"Ceramics and man","event-place":"London","page":"240-247","publisher":"Methuen &amp; Co LTD","publisher-place":"London","source":"Google Scholar","title":"The beginnings of pottery-making in the Near East","volume":"41","author":[{"family":"Amiran","given":"Ruth"}],"editor":[{"family":"Matson","given":"Frederick R."}],"issued":{"date-parts":[["1965"]]}}}],"schema":"https://github.com/citation-style-language/schema/raw/master/csl-citation.json"}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(archaeo</w:t>
      </w:r>
      <w:r w:rsidR="00055070" w:rsidRPr="00884C4B">
        <w:rPr>
          <w:rFonts w:cstheme="minorHAnsi"/>
          <w:noProof/>
          <w:sz w:val="22"/>
          <w:szCs w:val="22"/>
          <w:lang w:val="en-US"/>
        </w:rPr>
        <w:t>logical</w:t>
      </w:r>
      <w:r w:rsidR="00A03436" w:rsidRPr="00884C4B">
        <w:rPr>
          <w:rFonts w:cstheme="minorHAnsi"/>
          <w:noProof/>
          <w:sz w:val="22"/>
          <w:szCs w:val="22"/>
          <w:lang w:val="en-US"/>
        </w:rPr>
        <w:t xml:space="preserve"> example: Amiran 1965</w:t>
      </w:r>
      <w:r w:rsidR="00055070" w:rsidRPr="00884C4B">
        <w:rPr>
          <w:rFonts w:cstheme="minorHAnsi"/>
          <w:noProof/>
          <w:sz w:val="22"/>
          <w:szCs w:val="22"/>
          <w:lang w:val="en-US"/>
        </w:rPr>
        <w:t>,</w:t>
      </w:r>
      <w:r w:rsidR="00A03436" w:rsidRPr="00884C4B">
        <w:rPr>
          <w:rFonts w:cstheme="minorHAnsi"/>
          <w:noProof/>
          <w:sz w:val="22"/>
          <w:szCs w:val="22"/>
          <w:lang w:val="en-US"/>
        </w:rPr>
        <w:t xml:space="preserve"> </w:t>
      </w:r>
      <w:r w:rsidR="00055070" w:rsidRPr="00884C4B">
        <w:rPr>
          <w:rFonts w:cstheme="minorHAnsi"/>
          <w:noProof/>
          <w:sz w:val="22"/>
          <w:szCs w:val="22"/>
          <w:lang w:val="en-US"/>
        </w:rPr>
        <w:t>F</w:t>
      </w:r>
      <w:r w:rsidR="00A03436" w:rsidRPr="00884C4B">
        <w:rPr>
          <w:rFonts w:cstheme="minorHAnsi"/>
          <w:noProof/>
          <w:sz w:val="22"/>
          <w:szCs w:val="22"/>
          <w:lang w:val="en-US"/>
        </w:rPr>
        <w:t>ig. 3)</w:t>
      </w:r>
      <w:r w:rsidR="00A03436" w:rsidRPr="00884C4B">
        <w:rPr>
          <w:rFonts w:cstheme="minorHAnsi"/>
          <w:sz w:val="22"/>
          <w:szCs w:val="22"/>
          <w:lang w:val="en-US"/>
        </w:rPr>
        <w:fldChar w:fldCharType="end"/>
      </w:r>
      <w:r w:rsidRPr="00884C4B">
        <w:rPr>
          <w:rFonts w:cstheme="minorHAnsi"/>
          <w:sz w:val="22"/>
          <w:szCs w:val="22"/>
          <w:lang w:val="en-US"/>
        </w:rPr>
        <w:t xml:space="preserve">. It also confirms the absence of ring procedures </w:t>
      </w:r>
      <w:r w:rsidR="00A03436" w:rsidRPr="00884C4B">
        <w:rPr>
          <w:rFonts w:cstheme="minorHAnsi"/>
          <w:sz w:val="22"/>
          <w:szCs w:val="22"/>
          <w:lang w:val="en-US"/>
        </w:rPr>
        <w:fldChar w:fldCharType="begin"/>
      </w:r>
      <w:r w:rsidR="00A03436" w:rsidRPr="00884C4B">
        <w:rPr>
          <w:rFonts w:cstheme="minorHAnsi"/>
          <w:sz w:val="22"/>
          <w:szCs w:val="22"/>
          <w:lang w:val="en-US"/>
        </w:rPr>
        <w:instrText xml:space="preserve"> ADDIN ZOTERO_ITEM CSL_CITATION {"citationID":"dWZOoOFO","properties":{"formattedCitation":"(Fewkes 1944)","plainCitation":"(Fewkes 1944)","noteIndex":0},"citationItems":[{"id":129,"uris":["http://zotero.org/users/local/Jfsl3V8T/items/6LGNHNF2"],"uri":["http://zotero.org/users/local/Jfsl3V8T/items/6LGNHNF2"],"itemData":{"id":129,"type":"article-journal","archive":"JSTOR","container-title":"Proceedings of the American Philosophical Society","ISSN":"0003049X","issue":"2","note":"publisher: American Philosophical Society","page":"69-124","title":"Catawba Pottery-Making, with Notes on Pamunkey Pottery-Making, Cherokee Pottery-Making, and Coiling","volume":"88","author":[{"family":"Fewkes","given":"Vladimir J."}],"issued":{"date-parts":[["1944"]]}}}],"schema":"https://github.com/citation-style-language/schema/raw/master/csl-citation.json"}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(Fewkes 1944)</w:t>
      </w:r>
      <w:r w:rsidR="00A03436" w:rsidRPr="00884C4B">
        <w:rPr>
          <w:rFonts w:cstheme="minorHAnsi"/>
          <w:sz w:val="22"/>
          <w:szCs w:val="22"/>
          <w:lang w:val="en-US"/>
        </w:rPr>
        <w:fldChar w:fldCharType="end"/>
      </w:r>
      <w:r w:rsidRPr="00884C4B">
        <w:rPr>
          <w:rFonts w:cstheme="minorHAnsi"/>
          <w:sz w:val="22"/>
          <w:szCs w:val="22"/>
          <w:lang w:val="en-US"/>
        </w:rPr>
        <w:t xml:space="preserve">. </w:t>
      </w:r>
    </w:p>
    <w:p w14:paraId="36FBECBA" w14:textId="77777777" w:rsidR="008615AC" w:rsidRPr="00884C4B" w:rsidRDefault="008615AC" w:rsidP="008615AC">
      <w:pPr>
        <w:jc w:val="both"/>
        <w:rPr>
          <w:rFonts w:cstheme="minorHAnsi"/>
          <w:sz w:val="22"/>
          <w:szCs w:val="22"/>
          <w:lang w:val="en-US"/>
        </w:rPr>
      </w:pPr>
    </w:p>
    <w:p w14:paraId="79B563A6" w14:textId="77777777" w:rsidR="008615AC" w:rsidRPr="00884C4B" w:rsidRDefault="008615AC" w:rsidP="008615AC">
      <w:pPr>
        <w:jc w:val="both"/>
        <w:rPr>
          <w:rFonts w:cstheme="minorHAnsi"/>
          <w:b/>
          <w:i/>
          <w:sz w:val="22"/>
          <w:szCs w:val="22"/>
          <w:lang w:val="en-US"/>
        </w:rPr>
      </w:pPr>
      <w:r w:rsidRPr="00884C4B">
        <w:rPr>
          <w:rFonts w:cstheme="minorHAnsi"/>
          <w:b/>
          <w:i/>
          <w:sz w:val="22"/>
          <w:szCs w:val="22"/>
          <w:lang w:val="en-US"/>
        </w:rPr>
        <w:t>Preforming: interpretation</w:t>
      </w:r>
    </w:p>
    <w:p w14:paraId="3EBCCD78" w14:textId="77777777" w:rsidR="008615AC" w:rsidRPr="00884C4B" w:rsidRDefault="008615AC" w:rsidP="008615AC">
      <w:pPr>
        <w:jc w:val="both"/>
        <w:rPr>
          <w:rFonts w:cstheme="minorHAnsi"/>
          <w:sz w:val="22"/>
          <w:szCs w:val="22"/>
          <w:lang w:val="en-US"/>
        </w:rPr>
      </w:pPr>
      <w:r w:rsidRPr="00884C4B">
        <w:rPr>
          <w:rFonts w:cstheme="minorHAnsi"/>
          <w:sz w:val="22"/>
          <w:szCs w:val="22"/>
          <w:lang w:val="en-US"/>
        </w:rPr>
        <w:t xml:space="preserve">The preform is obtained on leather-hard paste </w:t>
      </w:r>
      <w:r w:rsidRPr="00884C4B">
        <w:rPr>
          <w:rFonts w:cstheme="minorHAnsi"/>
          <w:i/>
          <w:sz w:val="22"/>
          <w:szCs w:val="22"/>
          <w:lang w:val="en-US"/>
        </w:rPr>
        <w:t>(</w:t>
      </w:r>
      <w:r w:rsidR="00055070" w:rsidRPr="00884C4B">
        <w:rPr>
          <w:rFonts w:cstheme="minorHAnsi"/>
          <w:i/>
          <w:sz w:val="22"/>
          <w:szCs w:val="22"/>
          <w:lang w:val="en-US"/>
        </w:rPr>
        <w:t>see below</w:t>
      </w:r>
      <w:r w:rsidR="007B41B7" w:rsidRPr="00884C4B">
        <w:rPr>
          <w:rFonts w:cstheme="minorHAnsi"/>
          <w:i/>
          <w:sz w:val="22"/>
          <w:szCs w:val="22"/>
          <w:lang w:val="en-US"/>
        </w:rPr>
        <w:t xml:space="preserve"> for diagnostic features corresponding to the letters in italics associated in the text and figures)</w:t>
      </w:r>
      <w:r w:rsidR="00055070" w:rsidRPr="00884C4B">
        <w:rPr>
          <w:rFonts w:cstheme="minorHAnsi"/>
          <w:sz w:val="22"/>
          <w:szCs w:val="22"/>
          <w:lang w:val="en-US"/>
        </w:rPr>
        <w:t>:</w:t>
      </w:r>
      <w:r w:rsidR="00055070" w:rsidRPr="00884C4B">
        <w:rPr>
          <w:rFonts w:cstheme="minorHAnsi"/>
          <w:i/>
          <w:sz w:val="22"/>
          <w:szCs w:val="22"/>
          <w:lang w:val="en-US"/>
        </w:rPr>
        <w:t xml:space="preserve"> </w:t>
      </w:r>
      <w:r w:rsidR="007B41B7" w:rsidRPr="00884C4B">
        <w:rPr>
          <w:rFonts w:cstheme="minorHAnsi"/>
          <w:i/>
          <w:sz w:val="22"/>
          <w:szCs w:val="22"/>
          <w:lang w:val="en-US"/>
        </w:rPr>
        <w:t>(</w:t>
      </w:r>
      <w:r w:rsidRPr="00884C4B">
        <w:rPr>
          <w:rFonts w:cstheme="minorHAnsi"/>
          <w:i/>
          <w:sz w:val="22"/>
          <w:szCs w:val="22"/>
          <w:lang w:val="en-US"/>
        </w:rPr>
        <w:t>h)</w:t>
      </w:r>
      <w:r w:rsidRPr="00884C4B">
        <w:rPr>
          <w:rFonts w:cstheme="minorHAnsi"/>
          <w:sz w:val="22"/>
          <w:szCs w:val="22"/>
          <w:lang w:val="en-US"/>
        </w:rPr>
        <w:t xml:space="preserve"> by shaving</w:t>
      </w:r>
      <w:r w:rsidR="00805EFB" w:rsidRPr="00884C4B">
        <w:rPr>
          <w:rFonts w:cstheme="minorHAnsi"/>
          <w:sz w:val="22"/>
          <w:szCs w:val="22"/>
          <w:lang w:val="en-US"/>
        </w:rPr>
        <w:t>,</w:t>
      </w:r>
      <w:r w:rsidRPr="00884C4B">
        <w:rPr>
          <w:rFonts w:cstheme="minorHAnsi"/>
          <w:sz w:val="22"/>
          <w:szCs w:val="22"/>
          <w:lang w:val="en-US"/>
        </w:rPr>
        <w:t xml:space="preserve"> </w:t>
      </w:r>
      <w:r w:rsidRPr="00884C4B">
        <w:rPr>
          <w:rFonts w:cstheme="minorHAnsi"/>
          <w:i/>
          <w:sz w:val="22"/>
          <w:szCs w:val="22"/>
          <w:lang w:val="en-US"/>
        </w:rPr>
        <w:t>(i)</w:t>
      </w:r>
      <w:r w:rsidRPr="00884C4B">
        <w:rPr>
          <w:rFonts w:cstheme="minorHAnsi"/>
          <w:sz w:val="22"/>
          <w:szCs w:val="22"/>
          <w:lang w:val="en-US"/>
        </w:rPr>
        <w:t xml:space="preserve"> from horizontal movements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{"citationID":"oXQx7mOQ","properties":{"formattedCitation":"(Roux 2019)","plainCitation":"(Roux 2019)","dontUpdate":true,"noteIndex":0},"citationItems":[{"id":102,"uris":["http://zotero.org/users/local/Jfsl3V8T/items/HG3CQ9XV"],"uri":["http://zotero.org/users/local/Jfsl3V8T/items/HG3CQ9XV"],"itemData":{"id":102,"type":"book","abstract":"Pottery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(Roux 2019:68)</w:t>
      </w:r>
      <w:r w:rsidR="00A03436" w:rsidRPr="00884C4B">
        <w:rPr>
          <w:rFonts w:cstheme="minorHAnsi"/>
          <w:sz w:val="22"/>
          <w:szCs w:val="22"/>
          <w:lang w:val="en-US"/>
        </w:rPr>
        <w:fldChar w:fldCharType="end"/>
      </w:r>
      <w:r w:rsidRPr="00884C4B">
        <w:rPr>
          <w:rFonts w:cstheme="minorHAnsi"/>
          <w:sz w:val="22"/>
          <w:szCs w:val="22"/>
          <w:lang w:val="en-US"/>
        </w:rPr>
        <w:t xml:space="preserve">. </w:t>
      </w:r>
    </w:p>
    <w:p w14:paraId="6C23394D" w14:textId="77777777" w:rsidR="00055070" w:rsidRPr="00884C4B" w:rsidRDefault="00055070" w:rsidP="008615AC">
      <w:pPr>
        <w:jc w:val="both"/>
        <w:rPr>
          <w:rFonts w:cstheme="minorHAnsi"/>
          <w:sz w:val="22"/>
          <w:szCs w:val="22"/>
          <w:lang w:val="en-US"/>
        </w:rPr>
      </w:pPr>
    </w:p>
    <w:p w14:paraId="1E5A2E78" w14:textId="6C14AF65" w:rsidR="008615AC" w:rsidRPr="00884C4B" w:rsidRDefault="00C6108C" w:rsidP="008615AC">
      <w:pPr>
        <w:jc w:val="both"/>
        <w:rPr>
          <w:rFonts w:cstheme="minorHAnsi"/>
          <w:sz w:val="22"/>
          <w:szCs w:val="22"/>
          <w:lang w:val="en-US"/>
        </w:rPr>
      </w:pPr>
      <w:r w:rsidRPr="00884C4B">
        <w:rPr>
          <w:rFonts w:cstheme="minorHAnsi"/>
          <w:b/>
          <w:i/>
          <w:sz w:val="22"/>
          <w:szCs w:val="22"/>
          <w:lang w:val="en-US"/>
        </w:rPr>
        <w:t>Preforming: d</w:t>
      </w:r>
      <w:r w:rsidR="008615AC" w:rsidRPr="00884C4B">
        <w:rPr>
          <w:rFonts w:cstheme="minorHAnsi"/>
          <w:b/>
          <w:i/>
          <w:sz w:val="22"/>
          <w:szCs w:val="22"/>
          <w:lang w:val="en-US"/>
        </w:rPr>
        <w:t xml:space="preserve">iagnostic features </w:t>
      </w:r>
    </w:p>
    <w:p w14:paraId="04B56FDD" w14:textId="77777777" w:rsidR="008615AC" w:rsidRPr="00884C4B" w:rsidRDefault="008615AC" w:rsidP="008615AC">
      <w:pPr>
        <w:jc w:val="both"/>
        <w:rPr>
          <w:rFonts w:cstheme="minorHAnsi"/>
          <w:sz w:val="22"/>
          <w:szCs w:val="22"/>
          <w:lang w:val="en-US"/>
        </w:rPr>
      </w:pPr>
      <w:r w:rsidRPr="00884C4B">
        <w:rPr>
          <w:rFonts w:cstheme="minorHAnsi"/>
          <w:b/>
          <w:i/>
          <w:sz w:val="22"/>
          <w:szCs w:val="22"/>
          <w:lang w:val="en-US"/>
        </w:rPr>
        <w:t>(h)</w:t>
      </w:r>
      <w:r w:rsidR="00336CF9" w:rsidRPr="00884C4B">
        <w:rPr>
          <w:rFonts w:cstheme="minorHAnsi"/>
          <w:b/>
          <w:i/>
          <w:sz w:val="22"/>
          <w:szCs w:val="22"/>
          <w:lang w:val="en-US"/>
        </w:rPr>
        <w:t xml:space="preserve"> </w:t>
      </w:r>
      <w:r w:rsidRPr="00884C4B">
        <w:rPr>
          <w:rFonts w:cstheme="minorHAnsi"/>
          <w:sz w:val="22"/>
          <w:szCs w:val="22"/>
          <w:lang w:val="en-US"/>
        </w:rPr>
        <w:t>Preforming leather-hard paste shows in fresh radial section several laminar fissuring sub</w:t>
      </w:r>
      <w:r w:rsidR="00055070" w:rsidRPr="00884C4B">
        <w:rPr>
          <w:rFonts w:cstheme="minorHAnsi"/>
          <w:sz w:val="22"/>
          <w:szCs w:val="22"/>
          <w:lang w:val="en-US"/>
        </w:rPr>
        <w:t>-</w:t>
      </w:r>
      <w:r w:rsidRPr="00884C4B">
        <w:rPr>
          <w:rFonts w:cstheme="minorHAnsi"/>
          <w:sz w:val="22"/>
          <w:szCs w:val="22"/>
          <w:lang w:val="en-US"/>
        </w:rPr>
        <w:t xml:space="preserve">parallel to the wall because of strong pressure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{"citationID":"yAzbqSWI","properties":{"formattedCitation":"(Roux 2019)","plainCitation":"(Roux 2019)","dontUpdate":true,"noteIndex":0},"citationItems":[{"id":102,"uris":["http://zotero.org/users/local/Jfsl3V8T/items/HG3CQ9XV"],"uri":["http://zotero.org/users/local/Jfsl3V8T/items/HG3CQ9XV"],"itemData":{"id":102,"type":"book","abstract":"Pottery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(Roux 2019:176)</w:t>
      </w:r>
      <w:r w:rsidR="00A03436" w:rsidRPr="00884C4B">
        <w:rPr>
          <w:rFonts w:cstheme="minorHAnsi"/>
          <w:sz w:val="22"/>
          <w:szCs w:val="22"/>
          <w:lang w:val="en-US"/>
        </w:rPr>
        <w:fldChar w:fldCharType="end"/>
      </w:r>
      <w:r w:rsidRPr="00884C4B">
        <w:rPr>
          <w:rFonts w:cstheme="minorHAnsi"/>
          <w:sz w:val="22"/>
          <w:szCs w:val="22"/>
          <w:lang w:val="en-US"/>
        </w:rPr>
        <w:t xml:space="preserve">. </w:t>
      </w:r>
      <w:r w:rsidRPr="00884C4B">
        <w:rPr>
          <w:rFonts w:cstheme="minorHAnsi"/>
          <w:b/>
          <w:i/>
          <w:sz w:val="22"/>
          <w:szCs w:val="22"/>
          <w:lang w:val="en-US"/>
        </w:rPr>
        <w:t>(i</w:t>
      </w:r>
      <w:r w:rsidR="00336CF9" w:rsidRPr="00884C4B">
        <w:rPr>
          <w:rFonts w:cstheme="minorHAnsi"/>
          <w:b/>
          <w:i/>
          <w:sz w:val="22"/>
          <w:szCs w:val="22"/>
          <w:lang w:val="en-US"/>
        </w:rPr>
        <w:t>1</w:t>
      </w:r>
      <w:r w:rsidRPr="00884C4B">
        <w:rPr>
          <w:rFonts w:cstheme="minorHAnsi"/>
          <w:b/>
          <w:i/>
          <w:sz w:val="22"/>
          <w:szCs w:val="22"/>
          <w:lang w:val="en-US"/>
        </w:rPr>
        <w:t>)</w:t>
      </w:r>
      <w:r w:rsidR="00DD52AA" w:rsidRPr="00884C4B">
        <w:rPr>
          <w:rFonts w:cstheme="minorHAnsi"/>
          <w:sz w:val="22"/>
          <w:szCs w:val="22"/>
          <w:lang w:val="en-US"/>
        </w:rPr>
        <w:t xml:space="preserve"> </w:t>
      </w:r>
      <w:r w:rsidRPr="00884C4B">
        <w:rPr>
          <w:rFonts w:cstheme="minorHAnsi"/>
          <w:sz w:val="22"/>
          <w:szCs w:val="22"/>
          <w:lang w:val="en-US"/>
        </w:rPr>
        <w:t xml:space="preserve">Shaving combines rubbing and removing chips with </w:t>
      </w:r>
      <w:r w:rsidR="00055070" w:rsidRPr="00884C4B">
        <w:rPr>
          <w:rFonts w:cstheme="minorHAnsi"/>
          <w:sz w:val="22"/>
          <w:szCs w:val="22"/>
          <w:lang w:val="en-US"/>
        </w:rPr>
        <w:t xml:space="preserve">a </w:t>
      </w:r>
      <w:r w:rsidRPr="00884C4B">
        <w:rPr>
          <w:rFonts w:cstheme="minorHAnsi"/>
          <w:sz w:val="22"/>
          <w:szCs w:val="22"/>
          <w:lang w:val="en-US"/>
        </w:rPr>
        <w:t xml:space="preserve">cutting tool </w:t>
      </w:r>
      <w:r w:rsidR="00A03436"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{"citationID":"xMkJlhvJ","properties":{"formattedCitation":"(Gallay et al. 2012; P\\uc0\\u233{}trequin and P\\uc0\\u233{}trequin 2006)","plainCitation":"(Gallay et al. 2012; Pétrequin and Pétrequin 2006)","dontUpdate":true,"noteIndex":0},"citationItems":[{"id":121,"uris":["http://zotero.org/users/local/Jfsl3V8T/items/N8ZUIW93"],"uri":["http://zotero.org/users/local/Jfsl3V8T/items/N8ZUIW93"],"itemData":{"id":121,"type":"book","abstract":"Alain Gallay avait mené en 1964-65 en Pays soninké et en 1976 au Sarnyéré Dogon des enquêtes sur la céramique traditionnelle du Mali. Entre 1988 et 1993, le Département d'anthropologie et d'écologie de l'Université de Genève, reprenait, à l'instigation de l'auteur et en collaboration avec Eric Huysecom et Anne Mayor, des recherches systématiques beaucoup plus approfondies sur la céramique traditionnelle du Delta intérieur du Niger, enquêtes poursuivies entre 1998 et 2004 en Pays dogon. Les objectifs de ces recherches visaient une meilleure connaissance des relations entre les multiples traditions techniques encore vivantes dans ces régions et un peuplement très diversifié comprenant de nombreuses populations distinctes aux modes de vie complémentaires, agriculteurs de mil, riziculteurs, pêchers et éleveurs de bovidés. L'ethnologie débouche ici sur une approche originale des techniques de fabrication de la céramique, développée notamment par Agnès Gelbert, et se prolonge sur une analyse des vestiges archéologiques de la région. Les résultats obtenus ouvrent de nouveaux horizons sur l'histoire des populations du Sahel précolonial démontrant que l'étude du présent peut donner accès à une meilleure connaissance du passé. La présente synthèse se veut à la fois un bilan scientifique exigeant de ces recherches et un ouvrage de diffusion des connaissances richement illustré qui pourra trouver écho auprès d'un large public intéressé par l'artisanat traditionnel africain.","event-place":"Gollion","ISBN":"978-2-88474-250-4","language":"fre","publisher":"Infolio","publisher-place":"Gollion","source":"archive-ouverte.unige.ch","title":"Potières du Sahel : à la découverte des traditions céramiques de la Boucle du Niger (Mali)","title-short":"Potières du Sahel","URL":"https://archive-ouverte.unige.ch/unige:44486","author":[{"family":"Gallay","given":"Alain"},{"family":"Huysecom","given":"Eric"},{"family":"Mayor","given":"Anne"},{"family":"Gelbert","given":"Agnès"}],"accessed":{"date-parts":[["2020",4,1]]},"issued":{"date-parts":[["2012"]]}}},{"id":152,"uris":["http://zotero.org/users/local/Jfsl3V8T/items/2PEGV5NQ"],"uri":["http://zotero.org/users/local/Jfsl3V8T/items/2PEGV5NQ"],"itemData":{"id":152,"type":"book","call-number":"Tolbiac - Rez de Jardin - Philosophie, histoire, sciences de l'homme - Magasin - 2006-147795","event-place":"Paris Saint-Germain-en-Laye","ISBN":"978-2-7118-4572-9","language":"fre","note":"Country: FR\ncartes, ill. en noir et en coul., couv. ill. en coul. 31 cm. Bibliogr. p. 536-543. Index. CTHS = Comité des travaux historiques et scientifiques.","number-of-pages":"551","number-of-volumes":"1","publisher":"Réunion des musées nationaux, CTHS, Musée d'archéologie nationale","publisher-place":"Paris Saint-Germain-en-Laye","source":"BnF Catalogue général (http://catalogue.bnf.fr)","title":"Objets de pouvoir en Nouvelle-Guinée : approche ethnoarchéologique d'un système de signes sociaux. Catalogue de la donation Anne-Marie et Pierre Pétrequin","title-short":"Objets de pouvoir en Nouvelle-Guinée","author":[{"family":"Pétrequin","given":"Anne-Marie"},{"family":"Pétrequin","given":"Pierre"}],"issued":{"date-parts":[["2006"]]}}}],"schema":"https://github.com/citation-style-language/schema/raw/master/csl-citation.json"}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sz w:val="22"/>
          <w:szCs w:val="22"/>
          <w:lang w:val="en-US"/>
        </w:rPr>
        <w:t>(ethno</w:t>
      </w:r>
      <w:r w:rsidR="00055070" w:rsidRPr="00884C4B">
        <w:rPr>
          <w:rFonts w:cstheme="minorHAnsi"/>
          <w:sz w:val="22"/>
          <w:szCs w:val="22"/>
          <w:lang w:val="en-US"/>
        </w:rPr>
        <w:t>logical</w:t>
      </w:r>
      <w:r w:rsidR="00A03436" w:rsidRPr="00884C4B">
        <w:rPr>
          <w:rFonts w:cstheme="minorHAnsi"/>
          <w:sz w:val="22"/>
          <w:szCs w:val="22"/>
          <w:lang w:val="en-US"/>
        </w:rPr>
        <w:t xml:space="preserve"> example: Gallay et al. 2012:63; Pétrequin and Pétrequin 2006:490)</w:t>
      </w:r>
      <w:r w:rsidR="00A03436" w:rsidRPr="00884C4B">
        <w:rPr>
          <w:rFonts w:cstheme="minorHAnsi"/>
          <w:sz w:val="22"/>
          <w:szCs w:val="22"/>
          <w:lang w:val="en-US"/>
        </w:rPr>
        <w:fldChar w:fldCharType="end"/>
      </w:r>
      <w:r w:rsidRPr="00884C4B">
        <w:rPr>
          <w:rFonts w:cstheme="minorHAnsi"/>
          <w:sz w:val="22"/>
          <w:szCs w:val="22"/>
          <w:lang w:val="en-US"/>
        </w:rPr>
        <w:t xml:space="preserve">. As a result, there is a discontinuity on the surface with the presence of </w:t>
      </w:r>
      <w:r w:rsidR="001374B9" w:rsidRPr="00884C4B">
        <w:rPr>
          <w:rFonts w:cstheme="minorHAnsi"/>
          <w:sz w:val="22"/>
          <w:szCs w:val="22"/>
          <w:lang w:val="en-US"/>
        </w:rPr>
        <w:t xml:space="preserve">horizontal </w:t>
      </w:r>
      <w:r w:rsidRPr="00884C4B">
        <w:rPr>
          <w:rFonts w:cstheme="minorHAnsi"/>
          <w:sz w:val="22"/>
          <w:szCs w:val="22"/>
          <w:lang w:val="en-US"/>
        </w:rPr>
        <w:t xml:space="preserve">secant planes or facets </w:t>
      </w:r>
      <w:r w:rsidR="00A03436"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{"citationID":"EpnlF7BP","properties":{"formattedCitation":"(Rye 1981; Coutet 2010)","plainCitation":"(Rye 1981; Coutet 2010)","dontUpdate":true,"noteIndex":0},"citationItems":[{"id":115,"uris":["http://zotero.org/users/local/Jfsl3V8T/items/56H6HYPK"],"uri":["http://zotero.org/users/local/Jfsl3V8T/items/56H6HYPK"],"itemData":{"id":115,"type":"book","collection-title":"Manuals on Archaeology 4","edition":"Tarawacum","event-place":"Washington","number-of-pages":"150","publisher-place":"Washington","title":"Pottery Technology: Principles and Reconstruction","author":[{"family":"Rye","given":"Owen S."}],"issued":{"date-parts":[["1981"]]}}},{"id":123,"uris":["http://zotero.org/users/local/Jfsl3V8T/items/PG8LD57W"],"uri":["http://zotero.org/users/local/Jfsl3V8T/items/PG8LD57W"],"itemData":{"id":123,"type":"thesis","genre":"PhD Thesis","publisher":"Université Paris 1","source":"Google Scholar","title":"L'archéologie du littoral de Guyane française: une approche ethnoarchéologique des techniques céramiques amérindiennes","title-short":"L'archéologie du littoral de Guyane française","author":[{"family":"Coutet","given":"Claude"}],"issued":{"date-parts":[["2010"]]}}}],"schema":"https://github.com/citation-style-language/schema/raw/master/csl-citation.json"}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(Rye 1981:</w:t>
      </w:r>
      <w:r w:rsidR="000E1178" w:rsidRPr="00884C4B">
        <w:rPr>
          <w:rFonts w:cstheme="minorHAnsi"/>
          <w:noProof/>
          <w:sz w:val="22"/>
          <w:szCs w:val="22"/>
          <w:lang w:val="en-US"/>
        </w:rPr>
        <w:t>87; Coutet 2010:</w:t>
      </w:r>
      <w:r w:rsidR="00A03436" w:rsidRPr="00884C4B">
        <w:rPr>
          <w:rFonts w:cstheme="minorHAnsi"/>
          <w:noProof/>
          <w:sz w:val="22"/>
          <w:szCs w:val="22"/>
          <w:lang w:val="en-US"/>
        </w:rPr>
        <w:t>178)</w:t>
      </w:r>
      <w:r w:rsidR="00A03436" w:rsidRPr="00884C4B">
        <w:rPr>
          <w:rFonts w:cstheme="minorHAnsi"/>
          <w:sz w:val="22"/>
          <w:szCs w:val="22"/>
          <w:lang w:val="en-US"/>
        </w:rPr>
        <w:fldChar w:fldCharType="end"/>
      </w:r>
      <w:r w:rsidRPr="00884C4B">
        <w:rPr>
          <w:rFonts w:cstheme="minorHAnsi"/>
          <w:sz w:val="22"/>
          <w:szCs w:val="22"/>
          <w:lang w:val="en-US"/>
        </w:rPr>
        <w:t xml:space="preserve"> at the general curvature corresponding to the pulp chips removed with a hard tool during thinning operations. </w:t>
      </w:r>
      <w:r w:rsidR="00336CF9" w:rsidRPr="00884C4B">
        <w:rPr>
          <w:rFonts w:cstheme="minorHAnsi"/>
          <w:b/>
          <w:i/>
          <w:sz w:val="22"/>
          <w:szCs w:val="22"/>
          <w:lang w:val="en-US"/>
        </w:rPr>
        <w:t xml:space="preserve">(i2) </w:t>
      </w:r>
      <w:r w:rsidRPr="00884C4B">
        <w:rPr>
          <w:rFonts w:cstheme="minorHAnsi"/>
          <w:sz w:val="22"/>
          <w:szCs w:val="22"/>
          <w:lang w:val="en-US"/>
        </w:rPr>
        <w:t>Working with leather-hard paste sometimes causes tearing the past</w:t>
      </w:r>
      <w:r w:rsidR="00055070" w:rsidRPr="00884C4B">
        <w:rPr>
          <w:rFonts w:cstheme="minorHAnsi"/>
          <w:sz w:val="22"/>
          <w:szCs w:val="22"/>
          <w:lang w:val="en-US"/>
        </w:rPr>
        <w:t>e</w:t>
      </w:r>
      <w:r w:rsidRPr="00884C4B">
        <w:rPr>
          <w:rFonts w:cstheme="minorHAnsi"/>
          <w:sz w:val="22"/>
          <w:szCs w:val="22"/>
          <w:lang w:val="en-US"/>
        </w:rPr>
        <w:t xml:space="preserve"> when the angle of the shaving tool is too obtuse </w:t>
      </w:r>
      <w:r w:rsidR="00A03436" w:rsidRPr="00884C4B">
        <w:rPr>
          <w:rFonts w:cstheme="minorHAnsi"/>
          <w:sz w:val="22"/>
          <w:szCs w:val="22"/>
          <w:lang w:val="en-US"/>
        </w:rPr>
        <w:fldChar w:fldCharType="begin"/>
      </w:r>
      <w:r w:rsidR="00CA504D" w:rsidRPr="00884C4B">
        <w:rPr>
          <w:rFonts w:cstheme="minorHAnsi"/>
          <w:sz w:val="22"/>
          <w:szCs w:val="22"/>
          <w:lang w:val="en-US"/>
        </w:rPr>
        <w:instrText xml:space="preserve"> ADDIN ZOTERO_ITEM CSL_CITATION {"citationID":"imFL9CFx","properties":{"formattedCitation":"(Roux 2019)","plainCitation":"(Roux 2019)","dontUpdate":true,"noteIndex":0},"citationItems":[{"id":102,"uris":["http://zotero.org/users/local/Jfsl3V8T/items/HG3CQ9XV"],"uri":["http://zotero.org/users/local/Jfsl3V8T/items/HG3CQ9XV"],"itemData":{"id":102,"type":"book","abstract":"Pottery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(Roux 2019:177)</w:t>
      </w:r>
      <w:r w:rsidR="00A03436" w:rsidRPr="00884C4B">
        <w:rPr>
          <w:rFonts w:cstheme="minorHAnsi"/>
          <w:sz w:val="22"/>
          <w:szCs w:val="22"/>
          <w:lang w:val="en-US"/>
        </w:rPr>
        <w:fldChar w:fldCharType="end"/>
      </w:r>
      <w:r w:rsidRPr="00884C4B">
        <w:rPr>
          <w:rFonts w:cstheme="minorHAnsi"/>
          <w:sz w:val="22"/>
          <w:szCs w:val="22"/>
          <w:lang w:val="en-US"/>
        </w:rPr>
        <w:t xml:space="preserve">. </w:t>
      </w:r>
      <w:r w:rsidR="00336CF9" w:rsidRPr="00884C4B">
        <w:rPr>
          <w:rFonts w:cstheme="minorHAnsi"/>
          <w:b/>
          <w:i/>
          <w:sz w:val="22"/>
          <w:szCs w:val="22"/>
          <w:lang w:val="en-US"/>
        </w:rPr>
        <w:t xml:space="preserve">(i3) </w:t>
      </w:r>
      <w:r w:rsidRPr="00884C4B">
        <w:rPr>
          <w:rFonts w:cstheme="minorHAnsi"/>
          <w:sz w:val="22"/>
          <w:szCs w:val="22"/>
          <w:lang w:val="en-US"/>
        </w:rPr>
        <w:t xml:space="preserve">There are many crevices, </w:t>
      </w:r>
      <w:r w:rsidR="00336CF9" w:rsidRPr="00884C4B">
        <w:rPr>
          <w:rFonts w:cstheme="minorHAnsi"/>
          <w:b/>
          <w:i/>
          <w:sz w:val="22"/>
          <w:szCs w:val="22"/>
          <w:lang w:val="en-US"/>
        </w:rPr>
        <w:t>(i4)</w:t>
      </w:r>
      <w:r w:rsidR="002A2E01" w:rsidRPr="00884C4B">
        <w:rPr>
          <w:rFonts w:cstheme="minorHAnsi"/>
          <w:sz w:val="22"/>
          <w:szCs w:val="22"/>
          <w:lang w:val="en-US"/>
        </w:rPr>
        <w:t xml:space="preserve"> </w:t>
      </w:r>
      <w:r w:rsidRPr="00884C4B">
        <w:rPr>
          <w:rFonts w:cstheme="minorHAnsi"/>
          <w:sz w:val="22"/>
          <w:szCs w:val="22"/>
          <w:lang w:val="en-US"/>
        </w:rPr>
        <w:t>a compact micro</w:t>
      </w:r>
      <w:r w:rsidR="00055070" w:rsidRPr="00884C4B">
        <w:rPr>
          <w:rFonts w:cstheme="minorHAnsi"/>
          <w:sz w:val="22"/>
          <w:szCs w:val="22"/>
          <w:lang w:val="en-US"/>
        </w:rPr>
        <w:t>-</w:t>
      </w:r>
      <w:r w:rsidRPr="00884C4B">
        <w:rPr>
          <w:rFonts w:cstheme="minorHAnsi"/>
          <w:sz w:val="22"/>
          <w:szCs w:val="22"/>
          <w:lang w:val="en-US"/>
        </w:rPr>
        <w:t>topography with inserted grains, erratic striations</w:t>
      </w:r>
      <w:r w:rsidR="00055070" w:rsidRPr="00884C4B">
        <w:rPr>
          <w:rFonts w:cstheme="minorHAnsi"/>
          <w:sz w:val="22"/>
          <w:szCs w:val="22"/>
          <w:lang w:val="en-US"/>
        </w:rPr>
        <w:t>,</w:t>
      </w:r>
      <w:r w:rsidRPr="00884C4B">
        <w:rPr>
          <w:rFonts w:cstheme="minorHAnsi"/>
          <w:sz w:val="22"/>
          <w:szCs w:val="22"/>
          <w:lang w:val="en-US"/>
        </w:rPr>
        <w:t xml:space="preserve"> and </w:t>
      </w:r>
      <w:r w:rsidR="00336CF9" w:rsidRPr="00884C4B">
        <w:rPr>
          <w:rFonts w:cstheme="minorHAnsi"/>
          <w:b/>
          <w:i/>
          <w:sz w:val="22"/>
          <w:szCs w:val="22"/>
          <w:lang w:val="en-US"/>
        </w:rPr>
        <w:t>(i5)</w:t>
      </w:r>
      <w:r w:rsidR="00D2083C" w:rsidRPr="00884C4B">
        <w:rPr>
          <w:rFonts w:cstheme="minorHAnsi"/>
          <w:b/>
          <w:color w:val="FF0000"/>
          <w:sz w:val="22"/>
          <w:szCs w:val="22"/>
          <w:lang w:val="en-US"/>
        </w:rPr>
        <w:t xml:space="preserve"> </w:t>
      </w:r>
      <w:r w:rsidRPr="00884C4B">
        <w:rPr>
          <w:rFonts w:cstheme="minorHAnsi"/>
          <w:sz w:val="22"/>
          <w:szCs w:val="22"/>
          <w:lang w:val="en-US"/>
        </w:rPr>
        <w:t xml:space="preserve">deep striations with a compact bottom </w:t>
      </w:r>
      <w:r w:rsidR="00A03436"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{"citationID":"E6pPechE","properties":{"formattedCitation":"(Gelbert 2005; Lara 2017; Roux 2019)","plainCitation":"(Gelbert 2005; Lara 2017; Roux 2019)","dontUpdate":true,"noteIndex":0},"citationItems":[{"id":119,"uris":["http://zotero.org/users/local/Jfsl3V8T/items/LNMLSZ2B"],"uri":["http://zotero.org/users/local/Jfsl3V8T/items/LNMLSZ2B"],"itemData":{"id":119,"type":"chapter","collection-number":"1348","container-title":"Pottery Manufacturing Processes: reconstitution and Interpretation","event-place":"Oxford","page":"67-78","publisher":"BAR International Series","publisher-place":"Oxford","title":"Reconnaissance des techniques et des méthodes de façonnage par l'analyse des macrotraces : étude ethnoarchéologique dans la vallée du Sénégal","author":[{"family":"Gelbert","given":"Agnès"}],"editor":[{"family":"Livingstone Smith","given":"Alexandre"},{"family":"Bosquet","given":"Dominique"},{"family":"Martineau","given":"Rémi"}],"issued":{"date-parts":[["2005"]]}}},{"id":118,"uris":["http://zotero.org/users/local/Jfsl3V8T/items/6P832RHX"],"uri":["http://zotero.org/users/local/Jfsl3V8T/items/6P832RHX"],"itemData":{"id":118,"type":"book","collection-number":"47","collection-title":"Monographs in American Archaeology","event-place":"Oxford","ISBN":"978-1-78491-610-7","number-of-pages":"248","publisher":"Archaeopress Access Archaeology","publisher-place":"Oxford","title":"Aportes del enfoque tecnológico a la arqueología precolombina: Pasado y presente de la alfarería en el valle del río Cuyes y su región (Andes sur-orientales del ecuador)","author":[{"family":"Lara","given":"Catherine"}],"issued":{"date-parts":[["2017"]]}}},{"id":102,"uris":["http://zotero.org/users/local/Jfsl3V8T/items/HG3CQ9XV"],"uri":["http://zotero.org/users/local/Jfsl3V8T/items/HG3CQ9XV"],"itemData":{"id":102,"type":"book","abstract":"Pottery is the most ubiquitous find in most historical archaeological excavations and serves as the basis for much research in the discipline. But it is not only its frequency that makes it a prime dataset for such research, it is also that pottery embeds many dimensions of the human experience, ranging from the purely technical to the eminently symbolic. The aim of this book is to provide a cutting-edge theoretical and methodological framework, as well as a practical guide, for archaeologists, students and researchers to study ceramic assemblages. As opposed to the conventional typological approach, which focuses on vessel shape and assumed function with the main goal of establishing a chronological sequence, the proposed framework is based on the technological approach. Such an approach utilizes the concept of chaîne opératoire, which is geared to an anthropological interpretation of archaeological objects. The author offers a sound theoretical background accompanied by an original research strategy whose presentation is at the heart of this book. This research strategy is presented in successive chapters that are geared to explain not only how to study archaeological assemblages, but also why the proposed methods are essential for achieving ambitious interpretive goals. In the heated debate on the equation stating that “pots equal people”, which is a rather fuzzy reference to assumed relationships between (mostly) ethnic groups and pottery, technology enables us to propose with conviction the equation “pots equal potters”. In this way, a well-founded history of potters is able to achieve a much better cultural and anthropological understanding of ancient societies.​","ISBN":"978-3-030-03972-1","language":"en","note":"DOI: 10.1007/978-3-030-03973-8","publisher":"Springer International Publishing","source":"www.springer.com","title":"Ceramics and Society: A Technological Approach to Archaeological Assemblages","title-short":"Ceramics and Society","URL":"https://www.springer.com/gb/book/9783030039721","author":[{"family":"Roux","given":"Valentine"}],"accessed":{"date-parts":[["2019",11,19]]},"issued":{"date-parts":[["2019"]]}}}],"schema":"https://github.com/citation-style-language/schema/raw/master/csl-citation.json"} </w:instrText>
      </w:r>
      <w:r w:rsidR="00A03436" w:rsidRPr="00884C4B">
        <w:rPr>
          <w:rFonts w:cstheme="minorHAnsi"/>
          <w:sz w:val="22"/>
          <w:szCs w:val="22"/>
          <w:lang w:val="en-US"/>
        </w:rPr>
        <w:fldChar w:fldCharType="separate"/>
      </w:r>
      <w:r w:rsidR="00A03436" w:rsidRPr="00884C4B">
        <w:rPr>
          <w:rFonts w:cstheme="minorHAnsi"/>
          <w:noProof/>
          <w:sz w:val="22"/>
          <w:szCs w:val="22"/>
          <w:lang w:val="en-US"/>
        </w:rPr>
        <w:t>(ethno</w:t>
      </w:r>
      <w:r w:rsidR="00055070" w:rsidRPr="00884C4B">
        <w:rPr>
          <w:rFonts w:cstheme="minorHAnsi"/>
          <w:noProof/>
          <w:sz w:val="22"/>
          <w:szCs w:val="22"/>
          <w:lang w:val="en-US"/>
        </w:rPr>
        <w:t>logical</w:t>
      </w:r>
      <w:r w:rsidR="00C068D9" w:rsidRPr="00884C4B">
        <w:rPr>
          <w:rFonts w:cstheme="minorHAnsi"/>
          <w:noProof/>
          <w:sz w:val="22"/>
          <w:szCs w:val="22"/>
          <w:lang w:val="en-US"/>
        </w:rPr>
        <w:t xml:space="preserve"> example: Gelbert 2005:70; Lara 2017:140; Roux 2019:</w:t>
      </w:r>
      <w:r w:rsidR="00A03436" w:rsidRPr="00884C4B">
        <w:rPr>
          <w:rFonts w:cstheme="minorHAnsi"/>
          <w:noProof/>
          <w:sz w:val="22"/>
          <w:szCs w:val="22"/>
          <w:lang w:val="en-US"/>
        </w:rPr>
        <w:t>177)</w:t>
      </w:r>
      <w:r w:rsidR="00A03436" w:rsidRPr="00884C4B">
        <w:rPr>
          <w:rFonts w:cstheme="minorHAnsi"/>
          <w:sz w:val="22"/>
          <w:szCs w:val="22"/>
          <w:lang w:val="en-US"/>
        </w:rPr>
        <w:fldChar w:fldCharType="end"/>
      </w:r>
      <w:r w:rsidRPr="00884C4B">
        <w:rPr>
          <w:rFonts w:cstheme="minorHAnsi"/>
          <w:sz w:val="22"/>
          <w:szCs w:val="22"/>
          <w:lang w:val="en-US"/>
        </w:rPr>
        <w:t xml:space="preserve">. </w:t>
      </w:r>
      <w:r w:rsidR="00336CF9" w:rsidRPr="00884C4B">
        <w:rPr>
          <w:rFonts w:cstheme="minorHAnsi"/>
          <w:b/>
          <w:i/>
          <w:sz w:val="22"/>
          <w:szCs w:val="22"/>
          <w:lang w:val="en-US"/>
        </w:rPr>
        <w:t>(i6)</w:t>
      </w:r>
      <w:r w:rsidR="002A2E01" w:rsidRPr="00884C4B">
        <w:rPr>
          <w:rFonts w:cstheme="minorHAnsi"/>
          <w:sz w:val="22"/>
          <w:szCs w:val="22"/>
          <w:lang w:val="en-US"/>
        </w:rPr>
        <w:t xml:space="preserve"> </w:t>
      </w:r>
      <w:r w:rsidRPr="00884C4B">
        <w:rPr>
          <w:rFonts w:cstheme="minorHAnsi"/>
          <w:sz w:val="22"/>
          <w:szCs w:val="22"/>
          <w:lang w:val="en-US"/>
        </w:rPr>
        <w:t xml:space="preserve">The </w:t>
      </w:r>
      <w:r w:rsidR="00C6108C" w:rsidRPr="00884C4B">
        <w:rPr>
          <w:rFonts w:cstheme="minorHAnsi"/>
          <w:sz w:val="22"/>
          <w:szCs w:val="22"/>
          <w:lang w:val="en-US"/>
        </w:rPr>
        <w:t>bottom</w:t>
      </w:r>
      <w:r w:rsidRPr="00884C4B">
        <w:rPr>
          <w:rFonts w:cstheme="minorHAnsi"/>
          <w:sz w:val="22"/>
          <w:szCs w:val="22"/>
          <w:lang w:val="en-US"/>
        </w:rPr>
        <w:t xml:space="preserve"> of these striations is also marked by inserted grains, </w:t>
      </w:r>
      <w:r w:rsidR="00F76BBF" w:rsidRPr="00884C4B">
        <w:rPr>
          <w:rFonts w:cstheme="minorHAnsi"/>
          <w:sz w:val="22"/>
          <w:szCs w:val="22"/>
          <w:lang w:val="en-US"/>
        </w:rPr>
        <w:t xml:space="preserve">thus confirming that the inserted grains </w:t>
      </w:r>
      <w:r w:rsidR="00C6108C" w:rsidRPr="00884C4B">
        <w:rPr>
          <w:rFonts w:cstheme="minorHAnsi"/>
          <w:sz w:val="22"/>
          <w:szCs w:val="22"/>
          <w:lang w:val="en-US"/>
        </w:rPr>
        <w:t xml:space="preserve">on </w:t>
      </w:r>
      <w:r w:rsidR="00055070" w:rsidRPr="00884C4B">
        <w:rPr>
          <w:rFonts w:cstheme="minorHAnsi"/>
          <w:sz w:val="22"/>
          <w:szCs w:val="22"/>
          <w:lang w:val="en-US"/>
        </w:rPr>
        <w:t xml:space="preserve">the </w:t>
      </w:r>
      <w:r w:rsidR="00C6108C" w:rsidRPr="00884C4B">
        <w:rPr>
          <w:rFonts w:cstheme="minorHAnsi"/>
          <w:sz w:val="22"/>
          <w:szCs w:val="22"/>
          <w:lang w:val="en-US"/>
        </w:rPr>
        <w:t xml:space="preserve">surface </w:t>
      </w:r>
      <w:r w:rsidR="00F76BBF" w:rsidRPr="00884C4B">
        <w:rPr>
          <w:rFonts w:cstheme="minorHAnsi"/>
          <w:sz w:val="22"/>
          <w:szCs w:val="22"/>
          <w:lang w:val="en-US"/>
        </w:rPr>
        <w:t xml:space="preserve">are </w:t>
      </w:r>
      <w:r w:rsidR="00C6108C" w:rsidRPr="00884C4B">
        <w:rPr>
          <w:rFonts w:cstheme="minorHAnsi"/>
          <w:sz w:val="22"/>
          <w:szCs w:val="22"/>
          <w:lang w:val="en-US"/>
        </w:rPr>
        <w:t>related to the leather-hard paste (percussion also generates inserted grains</w:t>
      </w:r>
      <w:r w:rsidR="00055070" w:rsidRPr="00884C4B">
        <w:rPr>
          <w:rFonts w:cstheme="minorHAnsi"/>
          <w:sz w:val="22"/>
          <w:szCs w:val="22"/>
          <w:lang w:val="en-US"/>
        </w:rPr>
        <w:t>,</w:t>
      </w:r>
      <w:r w:rsidR="00C6108C" w:rsidRPr="00884C4B">
        <w:rPr>
          <w:rFonts w:cstheme="minorHAnsi"/>
          <w:sz w:val="22"/>
          <w:szCs w:val="22"/>
          <w:lang w:val="en-US"/>
        </w:rPr>
        <w:t xml:space="preserve"> but other diagnostic features of percussion are not present here) and that they are not related to any other technique </w:t>
      </w:r>
      <w:r w:rsidR="00F76BBF" w:rsidRPr="00884C4B">
        <w:rPr>
          <w:rFonts w:cstheme="minorHAnsi"/>
          <w:sz w:val="22"/>
          <w:szCs w:val="22"/>
          <w:lang w:val="en-US"/>
        </w:rPr>
        <w:t xml:space="preserve">(example: </w:t>
      </w:r>
      <w:r w:rsidR="00C6108C" w:rsidRPr="00884C4B">
        <w:rPr>
          <w:rFonts w:cstheme="minorHAnsi"/>
          <w:sz w:val="22"/>
          <w:szCs w:val="22"/>
          <w:lang w:val="en-US"/>
        </w:rPr>
        <w:t xml:space="preserve">surface treatment by </w:t>
      </w:r>
      <w:r w:rsidR="00F76BBF" w:rsidRPr="00884C4B">
        <w:rPr>
          <w:rFonts w:cstheme="minorHAnsi"/>
          <w:sz w:val="22"/>
          <w:szCs w:val="22"/>
          <w:lang w:val="en-US"/>
        </w:rPr>
        <w:t>burnishing</w:t>
      </w:r>
      <w:r w:rsidR="00C6108C" w:rsidRPr="00884C4B">
        <w:rPr>
          <w:rFonts w:cstheme="minorHAnsi"/>
          <w:sz w:val="22"/>
          <w:szCs w:val="22"/>
          <w:lang w:val="en-US"/>
        </w:rPr>
        <w:t>, but this operation cannot access inside the striation</w:t>
      </w:r>
      <w:r w:rsidR="00F76BBF" w:rsidRPr="00884C4B">
        <w:rPr>
          <w:rFonts w:cstheme="minorHAnsi"/>
          <w:sz w:val="22"/>
          <w:szCs w:val="22"/>
          <w:lang w:val="en-US"/>
        </w:rPr>
        <w:t>)</w:t>
      </w:r>
      <w:r w:rsidRPr="00884C4B">
        <w:rPr>
          <w:rFonts w:cstheme="minorHAnsi"/>
          <w:sz w:val="22"/>
          <w:szCs w:val="22"/>
          <w:lang w:val="en-US"/>
        </w:rPr>
        <w:t xml:space="preserve">. </w:t>
      </w:r>
      <w:r w:rsidR="00055070" w:rsidRPr="00884C4B">
        <w:rPr>
          <w:rFonts w:cstheme="minorHAnsi"/>
          <w:sz w:val="22"/>
          <w:szCs w:val="22"/>
          <w:lang w:val="en-US"/>
        </w:rPr>
        <w:t>The s</w:t>
      </w:r>
      <w:r w:rsidRPr="00884C4B">
        <w:rPr>
          <w:rFonts w:cstheme="minorHAnsi"/>
          <w:sz w:val="22"/>
          <w:szCs w:val="22"/>
          <w:lang w:val="en-US"/>
        </w:rPr>
        <w:t xml:space="preserve">having technique </w:t>
      </w:r>
      <w:r w:rsidR="00055070" w:rsidRPr="00884C4B">
        <w:rPr>
          <w:rFonts w:cstheme="minorHAnsi"/>
          <w:sz w:val="22"/>
          <w:szCs w:val="22"/>
          <w:lang w:val="en-US"/>
        </w:rPr>
        <w:t>may</w:t>
      </w:r>
      <w:r w:rsidRPr="00884C4B">
        <w:rPr>
          <w:rFonts w:cstheme="minorHAnsi"/>
          <w:sz w:val="22"/>
          <w:szCs w:val="22"/>
          <w:lang w:val="en-US"/>
        </w:rPr>
        <w:t xml:space="preserve"> be associated with the goal to remove anti-adhesives when a support is used during the roughing out </w:t>
      </w:r>
      <w:r w:rsidR="00A03436" w:rsidRPr="00884C4B">
        <w:rPr>
          <w:rFonts w:cstheme="minorHAnsi"/>
          <w:sz w:val="22"/>
          <w:szCs w:val="22"/>
          <w:lang w:val="en-US"/>
        </w:rPr>
        <w:fldChar w:fldCharType="begin"/>
      </w:r>
      <w:r w:rsidR="007020B6" w:rsidRPr="00884C4B">
        <w:rPr>
          <w:rFonts w:cstheme="minorHAnsi"/>
          <w:sz w:val="22"/>
          <w:szCs w:val="22"/>
          <w:lang w:val="en-US"/>
        </w:rPr>
        <w:instrText xml:space="preserve"> ADDIN ZOTERO_ITEM CSL_CITATION {"citationID":"dWwELnCn","properties":{"formattedCitation":"(Gelbert 2005)","plainCitation":"(Gelbert 2005)","dontUpdate":true,"noteIndex":0},"citationItems":[{"id":119,"uris":["http://zotero.org/users/local/Jfsl3V8T/items/LNMLSZ2B"],"uri":["http://zotero.org/users/local/Jfsl3V8T/items/LNMLSZ2B"],"itemData":{"id":119,"type":"chapter","collection-number":"1348","container-title":"Pottery Manufacturing Processes: reconstitution and Interpretation","event-place":"Oxford","page":"67-78","publisher":"BAR International Series","publisher-place":"Oxford","title":"Reconnaissance des techniques et des méthodes de façonnage par l'analyse des macrotraces : étude ethnoarchéologique dans la vallée du Sénégal","author":[{"family":"Gelbert","given":"Agnès"}],"editor":[{"family":"Livingstone Smith","given":"Alexandre"},{"family":"Bosquet","given":"Dominique"},{"family":"Martineau","given":"Rémi"}],"issued":{"date-parts":[["2005"]]}}}],"schema":"https://github.com/citation-style-language/schema/raw/master/csl-citation.json"} </w:instrText>
      </w:r>
      <w:r w:rsidR="00A03436" w:rsidRPr="00884C4B">
        <w:rPr>
          <w:rFonts w:cstheme="minorHAnsi"/>
          <w:sz w:val="22"/>
          <w:szCs w:val="22"/>
          <w:lang w:val="en-US"/>
        </w:rPr>
        <w:fldChar w:fldCharType="separate"/>
      </w:r>
      <w:r w:rsidR="00C068D9" w:rsidRPr="00884C4B">
        <w:rPr>
          <w:rFonts w:cstheme="minorHAnsi"/>
          <w:noProof/>
          <w:sz w:val="22"/>
          <w:szCs w:val="22"/>
          <w:lang w:val="en-US"/>
        </w:rPr>
        <w:t>(Gelbert 2005:</w:t>
      </w:r>
      <w:r w:rsidR="00A03436" w:rsidRPr="00884C4B">
        <w:rPr>
          <w:rFonts w:cstheme="minorHAnsi"/>
          <w:noProof/>
          <w:sz w:val="22"/>
          <w:szCs w:val="22"/>
          <w:lang w:val="en-US"/>
        </w:rPr>
        <w:t>72)</w:t>
      </w:r>
      <w:r w:rsidR="00A03436" w:rsidRPr="00884C4B">
        <w:rPr>
          <w:rFonts w:cstheme="minorHAnsi"/>
          <w:sz w:val="22"/>
          <w:szCs w:val="22"/>
          <w:lang w:val="en-US"/>
        </w:rPr>
        <w:fldChar w:fldCharType="end"/>
      </w:r>
      <w:r w:rsidRPr="00884C4B">
        <w:rPr>
          <w:rFonts w:cstheme="minorHAnsi"/>
          <w:sz w:val="22"/>
          <w:szCs w:val="22"/>
          <w:lang w:val="en-US"/>
        </w:rPr>
        <w:t xml:space="preserve">. As mentioned above, rhythmic and horizontal undulations are present on both surfaces, inducing the absence of a link, in our context, between this technique, anti-adhesive and the use of </w:t>
      </w:r>
      <w:r w:rsidR="00055070" w:rsidRPr="00884C4B">
        <w:rPr>
          <w:rFonts w:cstheme="minorHAnsi"/>
          <w:sz w:val="22"/>
          <w:szCs w:val="22"/>
          <w:lang w:val="en-US"/>
        </w:rPr>
        <w:t xml:space="preserve">a </w:t>
      </w:r>
      <w:r w:rsidRPr="00884C4B">
        <w:rPr>
          <w:rFonts w:cstheme="minorHAnsi"/>
          <w:sz w:val="22"/>
          <w:szCs w:val="22"/>
          <w:lang w:val="en-US"/>
        </w:rPr>
        <w:t xml:space="preserve">support to guide the assembly of the coils. </w:t>
      </w:r>
    </w:p>
    <w:p w14:paraId="3F912297" w14:textId="77777777" w:rsidR="00055070" w:rsidRPr="00884C4B" w:rsidRDefault="00055070" w:rsidP="008615AC">
      <w:pPr>
        <w:jc w:val="both"/>
        <w:rPr>
          <w:rFonts w:cstheme="minorHAnsi"/>
          <w:sz w:val="22"/>
          <w:szCs w:val="22"/>
          <w:lang w:val="en-US"/>
        </w:rPr>
      </w:pPr>
    </w:p>
    <w:p w14:paraId="3DE8C243" w14:textId="77777777" w:rsidR="008615AC" w:rsidRPr="00884C4B" w:rsidRDefault="002A7E1D" w:rsidP="008615AC">
      <w:pPr>
        <w:jc w:val="both"/>
        <w:rPr>
          <w:rFonts w:cstheme="minorHAnsi"/>
          <w:sz w:val="22"/>
          <w:szCs w:val="22"/>
          <w:lang w:val="en-US"/>
        </w:rPr>
      </w:pPr>
      <w:r w:rsidRPr="00884C4B">
        <w:rPr>
          <w:rFonts w:cstheme="minorHAnsi"/>
          <w:b/>
          <w:sz w:val="22"/>
          <w:szCs w:val="22"/>
          <w:lang w:val="en-US"/>
        </w:rPr>
        <w:t xml:space="preserve">Ceramic </w:t>
      </w:r>
      <w:proofErr w:type="spellStart"/>
      <w:r w:rsidRPr="00884C4B">
        <w:rPr>
          <w:rFonts w:cstheme="minorHAnsi"/>
          <w:b/>
          <w:i/>
          <w:sz w:val="22"/>
          <w:szCs w:val="22"/>
          <w:lang w:val="en-US"/>
        </w:rPr>
        <w:t>chaîne</w:t>
      </w:r>
      <w:proofErr w:type="spellEnd"/>
      <w:r w:rsidRPr="00884C4B">
        <w:rPr>
          <w:rFonts w:cstheme="minorHAnsi"/>
          <w:b/>
          <w:i/>
          <w:sz w:val="22"/>
          <w:szCs w:val="22"/>
          <w:lang w:val="en-US"/>
        </w:rPr>
        <w:t xml:space="preserve"> </w:t>
      </w:r>
      <w:proofErr w:type="spellStart"/>
      <w:r w:rsidRPr="00884C4B">
        <w:rPr>
          <w:rFonts w:cstheme="minorHAnsi"/>
          <w:b/>
          <w:i/>
          <w:sz w:val="22"/>
          <w:szCs w:val="22"/>
          <w:lang w:val="en-US"/>
        </w:rPr>
        <w:t>opératoire</w:t>
      </w:r>
      <w:proofErr w:type="spellEnd"/>
      <w:r w:rsidRPr="00884C4B">
        <w:rPr>
          <w:rFonts w:cstheme="minorHAnsi"/>
          <w:b/>
          <w:sz w:val="22"/>
          <w:szCs w:val="22"/>
          <w:lang w:val="en-US"/>
        </w:rPr>
        <w:t xml:space="preserve"> (roughing out and preforming): Saint Lucia</w:t>
      </w:r>
      <w:r w:rsidR="00380ACC" w:rsidRPr="00884C4B">
        <w:rPr>
          <w:rFonts w:cstheme="minorHAnsi"/>
          <w:b/>
          <w:sz w:val="22"/>
          <w:szCs w:val="22"/>
          <w:lang w:val="en-US"/>
        </w:rPr>
        <w:t xml:space="preserve">, </w:t>
      </w:r>
      <w:proofErr w:type="spellStart"/>
      <w:r w:rsidR="00380ACC" w:rsidRPr="00884C4B">
        <w:rPr>
          <w:rFonts w:cstheme="minorHAnsi"/>
          <w:b/>
          <w:sz w:val="22"/>
          <w:szCs w:val="22"/>
          <w:lang w:val="en-US"/>
        </w:rPr>
        <w:t>Giraudy</w:t>
      </w:r>
      <w:proofErr w:type="spellEnd"/>
    </w:p>
    <w:p w14:paraId="25716227" w14:textId="77777777" w:rsidR="00C553BF" w:rsidRPr="00884C4B" w:rsidRDefault="00C553BF" w:rsidP="00C553BF">
      <w:pPr>
        <w:jc w:val="both"/>
        <w:rPr>
          <w:rFonts w:cstheme="minorHAnsi"/>
          <w:sz w:val="22"/>
          <w:szCs w:val="22"/>
          <w:lang w:val="en-US"/>
        </w:rPr>
      </w:pPr>
      <w:r w:rsidRPr="00884C4B">
        <w:rPr>
          <w:rFonts w:cstheme="minorHAnsi"/>
          <w:sz w:val="22"/>
          <w:szCs w:val="22"/>
          <w:lang w:val="en-US"/>
        </w:rPr>
        <w:t>See Supplemental Fig</w:t>
      </w:r>
      <w:r w:rsidR="00345405" w:rsidRPr="00884C4B">
        <w:rPr>
          <w:rFonts w:cstheme="minorHAnsi"/>
          <w:sz w:val="22"/>
          <w:szCs w:val="22"/>
          <w:lang w:val="en-US"/>
        </w:rPr>
        <w:t>ure</w:t>
      </w:r>
      <w:r w:rsidRPr="00884C4B">
        <w:rPr>
          <w:rFonts w:cstheme="minorHAnsi"/>
          <w:sz w:val="22"/>
          <w:szCs w:val="22"/>
          <w:lang w:val="en-US"/>
        </w:rPr>
        <w:t xml:space="preserve"> 2 (photos Sébastien Manem). </w:t>
      </w:r>
    </w:p>
    <w:p w14:paraId="09CF3588" w14:textId="77777777" w:rsidR="00336CF9" w:rsidRPr="00884C4B" w:rsidRDefault="00336CF9" w:rsidP="008615AC">
      <w:pPr>
        <w:jc w:val="both"/>
        <w:rPr>
          <w:rFonts w:cstheme="minorHAnsi"/>
          <w:sz w:val="22"/>
          <w:szCs w:val="22"/>
          <w:lang w:val="en-US"/>
        </w:rPr>
      </w:pPr>
    </w:p>
    <w:p w14:paraId="6D456132" w14:textId="77777777" w:rsidR="00380ACC" w:rsidRPr="00884C4B" w:rsidRDefault="00380ACC" w:rsidP="00380ACC">
      <w:pPr>
        <w:jc w:val="both"/>
        <w:rPr>
          <w:rFonts w:cstheme="minorHAnsi"/>
          <w:sz w:val="22"/>
          <w:szCs w:val="22"/>
          <w:lang w:val="en-US"/>
        </w:rPr>
      </w:pPr>
      <w:r w:rsidRPr="00884C4B">
        <w:rPr>
          <w:rFonts w:cstheme="minorHAnsi"/>
          <w:b/>
          <w:i/>
          <w:sz w:val="22"/>
          <w:szCs w:val="22"/>
          <w:lang w:val="en-US"/>
        </w:rPr>
        <w:t>Roughing out: interpretation</w:t>
      </w:r>
      <w:r w:rsidRPr="00884C4B">
        <w:rPr>
          <w:rFonts w:cstheme="minorHAnsi"/>
          <w:sz w:val="22"/>
          <w:szCs w:val="22"/>
          <w:lang w:val="en-US"/>
        </w:rPr>
        <w:t xml:space="preserve"> </w:t>
      </w:r>
    </w:p>
    <w:p w14:paraId="19AE9D3F" w14:textId="1DA5FFAF" w:rsidR="00380ACC" w:rsidRPr="00884C4B" w:rsidRDefault="00380ACC" w:rsidP="008615AC">
      <w:pPr>
        <w:jc w:val="both"/>
        <w:rPr>
          <w:rFonts w:cstheme="minorHAnsi"/>
          <w:sz w:val="22"/>
          <w:szCs w:val="22"/>
          <w:lang w:val="en-US"/>
        </w:rPr>
      </w:pPr>
      <w:r w:rsidRPr="00884C4B">
        <w:rPr>
          <w:rFonts w:cstheme="minorHAnsi"/>
          <w:sz w:val="22"/>
          <w:szCs w:val="22"/>
          <w:lang w:val="en-US"/>
        </w:rPr>
        <w:t xml:space="preserve">The roughout is obtained from a heterogenous elementary volume </w:t>
      </w:r>
      <w:r w:rsidRPr="00884C4B">
        <w:rPr>
          <w:rFonts w:cstheme="minorHAnsi"/>
          <w:i/>
          <w:sz w:val="22"/>
          <w:szCs w:val="22"/>
          <w:lang w:val="en-US"/>
        </w:rPr>
        <w:t>(</w:t>
      </w:r>
      <w:r w:rsidR="00055070" w:rsidRPr="00884C4B">
        <w:rPr>
          <w:rFonts w:cstheme="minorHAnsi"/>
          <w:i/>
          <w:sz w:val="22"/>
          <w:szCs w:val="22"/>
          <w:lang w:val="en-US"/>
        </w:rPr>
        <w:t>see below</w:t>
      </w:r>
      <w:r w:rsidR="007B41B7" w:rsidRPr="00884C4B">
        <w:rPr>
          <w:rFonts w:cstheme="minorHAnsi"/>
          <w:i/>
          <w:sz w:val="22"/>
          <w:szCs w:val="22"/>
          <w:lang w:val="en-US"/>
        </w:rPr>
        <w:t xml:space="preserve"> for diagnostic features corresponding to the letters in italics associated in the text and figures)</w:t>
      </w:r>
      <w:r w:rsidR="00055070" w:rsidRPr="00884C4B">
        <w:rPr>
          <w:rFonts w:cstheme="minorHAnsi"/>
          <w:sz w:val="22"/>
          <w:szCs w:val="22"/>
          <w:lang w:val="en-US"/>
        </w:rPr>
        <w:t>:</w:t>
      </w:r>
      <w:r w:rsidR="00055070" w:rsidRPr="00884C4B">
        <w:rPr>
          <w:rFonts w:cstheme="minorHAnsi"/>
          <w:i/>
          <w:sz w:val="22"/>
          <w:szCs w:val="22"/>
          <w:lang w:val="en-US"/>
        </w:rPr>
        <w:t xml:space="preserve"> </w:t>
      </w:r>
      <w:r w:rsidR="007B41B7" w:rsidRPr="00884C4B">
        <w:rPr>
          <w:rFonts w:cstheme="minorHAnsi"/>
          <w:i/>
          <w:sz w:val="22"/>
          <w:szCs w:val="22"/>
          <w:lang w:val="en-US"/>
        </w:rPr>
        <w:t>(</w:t>
      </w:r>
      <w:r w:rsidRPr="00884C4B">
        <w:rPr>
          <w:rFonts w:cstheme="minorHAnsi"/>
          <w:i/>
          <w:sz w:val="22"/>
          <w:szCs w:val="22"/>
          <w:lang w:val="en-US"/>
        </w:rPr>
        <w:t>a)</w:t>
      </w:r>
      <w:r w:rsidRPr="00884C4B">
        <w:rPr>
          <w:rFonts w:cstheme="minorHAnsi"/>
          <w:sz w:val="22"/>
          <w:szCs w:val="22"/>
          <w:lang w:val="en-US"/>
        </w:rPr>
        <w:t xml:space="preserve"> by coiling technique </w:t>
      </w:r>
      <w:r w:rsidRPr="00884C4B">
        <w:rPr>
          <w:rFonts w:cstheme="minorHAnsi"/>
          <w:i/>
          <w:sz w:val="22"/>
          <w:szCs w:val="22"/>
          <w:lang w:val="en-US"/>
        </w:rPr>
        <w:t>(b)</w:t>
      </w:r>
      <w:r w:rsidR="00C07D77" w:rsidRPr="00884C4B">
        <w:rPr>
          <w:rFonts w:cstheme="minorHAnsi"/>
          <w:sz w:val="22"/>
          <w:szCs w:val="22"/>
          <w:lang w:val="en-US"/>
        </w:rPr>
        <w:t xml:space="preserve">, but </w:t>
      </w:r>
      <w:r w:rsidR="00660C69" w:rsidRPr="00884C4B">
        <w:rPr>
          <w:rFonts w:cstheme="minorHAnsi"/>
          <w:sz w:val="22"/>
          <w:szCs w:val="22"/>
          <w:lang w:val="en-US"/>
        </w:rPr>
        <w:t xml:space="preserve">contrary to the </w:t>
      </w:r>
      <w:r w:rsidR="00A1417A">
        <w:rPr>
          <w:rFonts w:cstheme="minorHAnsi"/>
          <w:sz w:val="22"/>
          <w:szCs w:val="22"/>
          <w:lang w:val="en-US"/>
        </w:rPr>
        <w:t xml:space="preserve">ceramic sherd from La </w:t>
      </w:r>
      <w:proofErr w:type="spellStart"/>
      <w:r w:rsidR="00A1417A">
        <w:rPr>
          <w:rFonts w:cstheme="minorHAnsi"/>
          <w:sz w:val="22"/>
          <w:szCs w:val="22"/>
          <w:lang w:val="en-US"/>
        </w:rPr>
        <w:t>Poterie</w:t>
      </w:r>
      <w:proofErr w:type="spellEnd"/>
      <w:r w:rsidR="00A1417A">
        <w:rPr>
          <w:rFonts w:cstheme="minorHAnsi"/>
          <w:sz w:val="22"/>
          <w:szCs w:val="22"/>
          <w:lang w:val="en-US"/>
        </w:rPr>
        <w:t xml:space="preserve"> described above</w:t>
      </w:r>
      <w:r w:rsidR="00660C69" w:rsidRPr="00884C4B">
        <w:rPr>
          <w:rFonts w:cstheme="minorHAnsi"/>
          <w:sz w:val="22"/>
          <w:szCs w:val="22"/>
          <w:lang w:val="en-US"/>
        </w:rPr>
        <w:t xml:space="preserve">, the coils are not prepared beforehand by a </w:t>
      </w:r>
      <w:r w:rsidR="002F7D00" w:rsidRPr="00884C4B">
        <w:rPr>
          <w:rFonts w:cstheme="minorHAnsi"/>
          <w:sz w:val="22"/>
          <w:szCs w:val="22"/>
          <w:lang w:val="en-US"/>
        </w:rPr>
        <w:t>revolving</w:t>
      </w:r>
      <w:r w:rsidR="00660C69" w:rsidRPr="00884C4B">
        <w:rPr>
          <w:rFonts w:cstheme="minorHAnsi"/>
          <w:sz w:val="22"/>
          <w:szCs w:val="22"/>
          <w:lang w:val="en-US"/>
        </w:rPr>
        <w:t xml:space="preserve"> movement, but </w:t>
      </w:r>
      <w:r w:rsidR="00E36E61" w:rsidRPr="00884C4B">
        <w:rPr>
          <w:rFonts w:cstheme="minorHAnsi"/>
          <w:sz w:val="22"/>
          <w:szCs w:val="22"/>
          <w:lang w:val="en-US"/>
        </w:rPr>
        <w:t xml:space="preserve">they are </w:t>
      </w:r>
      <w:r w:rsidR="00AC2BDA" w:rsidRPr="00884C4B">
        <w:rPr>
          <w:rFonts w:cstheme="minorHAnsi"/>
          <w:sz w:val="22"/>
          <w:szCs w:val="22"/>
          <w:lang w:val="en-US"/>
        </w:rPr>
        <w:t xml:space="preserve">probably </w:t>
      </w:r>
      <w:r w:rsidR="00E36E61" w:rsidRPr="00884C4B">
        <w:rPr>
          <w:rFonts w:cstheme="minorHAnsi"/>
          <w:sz w:val="22"/>
          <w:szCs w:val="22"/>
          <w:lang w:val="en-US"/>
        </w:rPr>
        <w:t xml:space="preserve">shaped </w:t>
      </w:r>
      <w:r w:rsidR="00660C69" w:rsidRPr="00884C4B">
        <w:rPr>
          <w:rFonts w:cstheme="minorHAnsi"/>
          <w:sz w:val="22"/>
          <w:szCs w:val="22"/>
          <w:lang w:val="en-US"/>
        </w:rPr>
        <w:t xml:space="preserve">by </w:t>
      </w:r>
      <w:r w:rsidR="004F4C53" w:rsidRPr="00884C4B">
        <w:rPr>
          <w:rFonts w:cstheme="minorHAnsi"/>
          <w:sz w:val="22"/>
          <w:szCs w:val="22"/>
          <w:lang w:val="en-US"/>
        </w:rPr>
        <w:t xml:space="preserve">tapping </w:t>
      </w:r>
      <w:r w:rsidR="00660C69" w:rsidRPr="00884C4B">
        <w:rPr>
          <w:rFonts w:cstheme="minorHAnsi"/>
          <w:i/>
          <w:sz w:val="22"/>
          <w:szCs w:val="22"/>
          <w:lang w:val="en-US"/>
        </w:rPr>
        <w:t>(c)</w:t>
      </w:r>
      <w:r w:rsidR="00660C69" w:rsidRPr="00884C4B">
        <w:rPr>
          <w:rFonts w:cstheme="minorHAnsi"/>
          <w:sz w:val="22"/>
          <w:szCs w:val="22"/>
          <w:lang w:val="en-US"/>
        </w:rPr>
        <w:t>. The roughing out technique, on the other hand, is similar:</w:t>
      </w:r>
      <w:r w:rsidRPr="00884C4B">
        <w:rPr>
          <w:rFonts w:cstheme="minorHAnsi"/>
          <w:sz w:val="22"/>
          <w:szCs w:val="22"/>
          <w:lang w:val="en-US"/>
        </w:rPr>
        <w:t xml:space="preserve"> </w:t>
      </w:r>
      <w:r w:rsidR="00660C69" w:rsidRPr="00884C4B">
        <w:rPr>
          <w:rFonts w:cstheme="minorHAnsi"/>
          <w:sz w:val="22"/>
          <w:szCs w:val="22"/>
          <w:lang w:val="en-US"/>
        </w:rPr>
        <w:t xml:space="preserve">coiling </w:t>
      </w:r>
      <w:r w:rsidRPr="00884C4B">
        <w:rPr>
          <w:rFonts w:cstheme="minorHAnsi"/>
          <w:sz w:val="22"/>
          <w:szCs w:val="22"/>
          <w:lang w:val="en-US"/>
        </w:rPr>
        <w:t xml:space="preserve">by pinching </w:t>
      </w:r>
      <w:r w:rsidRPr="00884C4B">
        <w:rPr>
          <w:rFonts w:cstheme="minorHAnsi"/>
          <w:i/>
          <w:sz w:val="22"/>
          <w:szCs w:val="22"/>
          <w:lang w:val="en-US"/>
        </w:rPr>
        <w:t>(</w:t>
      </w:r>
      <w:r w:rsidR="00660C69" w:rsidRPr="00884C4B">
        <w:rPr>
          <w:rFonts w:cstheme="minorHAnsi"/>
          <w:i/>
          <w:sz w:val="22"/>
          <w:szCs w:val="22"/>
          <w:lang w:val="en-US"/>
        </w:rPr>
        <w:t>d</w:t>
      </w:r>
      <w:r w:rsidRPr="00884C4B">
        <w:rPr>
          <w:rFonts w:cstheme="minorHAnsi"/>
          <w:i/>
          <w:sz w:val="22"/>
          <w:szCs w:val="22"/>
          <w:lang w:val="en-US"/>
        </w:rPr>
        <w:t>)</w:t>
      </w:r>
      <w:r w:rsidRPr="00884C4B">
        <w:rPr>
          <w:rFonts w:cstheme="minorHAnsi"/>
          <w:sz w:val="22"/>
          <w:szCs w:val="22"/>
          <w:lang w:val="en-US"/>
        </w:rPr>
        <w:t xml:space="preserve">, therefore involving discontinuous pressures to join the coils together. </w:t>
      </w:r>
      <w:r w:rsidR="00C07D77" w:rsidRPr="00884C4B">
        <w:rPr>
          <w:rFonts w:cstheme="minorHAnsi"/>
          <w:sz w:val="22"/>
          <w:szCs w:val="22"/>
          <w:lang w:val="en-US"/>
        </w:rPr>
        <w:t xml:space="preserve">The coils are not assembled together against a passive support </w:t>
      </w:r>
      <w:r w:rsidR="00C07D77" w:rsidRPr="00884C4B">
        <w:rPr>
          <w:rFonts w:cstheme="minorHAnsi"/>
          <w:i/>
          <w:sz w:val="22"/>
          <w:szCs w:val="22"/>
          <w:lang w:val="en-US"/>
        </w:rPr>
        <w:t>(</w:t>
      </w:r>
      <w:r w:rsidR="00BA58DF" w:rsidRPr="00884C4B">
        <w:rPr>
          <w:rFonts w:cstheme="minorHAnsi"/>
          <w:i/>
          <w:sz w:val="22"/>
          <w:szCs w:val="22"/>
          <w:lang w:val="en-US"/>
        </w:rPr>
        <w:t>e</w:t>
      </w:r>
      <w:r w:rsidR="00C07D77" w:rsidRPr="00884C4B">
        <w:rPr>
          <w:rFonts w:cstheme="minorHAnsi"/>
          <w:i/>
          <w:sz w:val="22"/>
          <w:szCs w:val="22"/>
          <w:lang w:val="en-US"/>
        </w:rPr>
        <w:t>)</w:t>
      </w:r>
      <w:r w:rsidR="00C07D77" w:rsidRPr="00884C4B">
        <w:rPr>
          <w:rFonts w:cstheme="minorHAnsi"/>
          <w:sz w:val="22"/>
          <w:szCs w:val="22"/>
          <w:lang w:val="en-US"/>
        </w:rPr>
        <w:t xml:space="preserve">. </w:t>
      </w:r>
      <w:r w:rsidR="00660C69" w:rsidRPr="00884C4B">
        <w:rPr>
          <w:rFonts w:cstheme="minorHAnsi"/>
          <w:sz w:val="22"/>
          <w:szCs w:val="22"/>
          <w:lang w:val="en-US"/>
        </w:rPr>
        <w:lastRenderedPageBreak/>
        <w:t xml:space="preserve">The operating procedures for the junction between each assembled element are different to the </w:t>
      </w:r>
      <w:r w:rsidR="00A1417A">
        <w:rPr>
          <w:rFonts w:cstheme="minorHAnsi"/>
          <w:sz w:val="22"/>
          <w:szCs w:val="22"/>
          <w:lang w:val="en-US"/>
        </w:rPr>
        <w:t xml:space="preserve">La </w:t>
      </w:r>
      <w:proofErr w:type="spellStart"/>
      <w:r w:rsidR="00A1417A">
        <w:rPr>
          <w:rFonts w:cstheme="minorHAnsi"/>
          <w:sz w:val="22"/>
          <w:szCs w:val="22"/>
          <w:lang w:val="en-US"/>
        </w:rPr>
        <w:t>Poterie</w:t>
      </w:r>
      <w:proofErr w:type="spellEnd"/>
      <w:r w:rsidR="00A1417A">
        <w:rPr>
          <w:rFonts w:cstheme="minorHAnsi"/>
          <w:sz w:val="22"/>
          <w:szCs w:val="22"/>
          <w:lang w:val="en-US"/>
        </w:rPr>
        <w:t xml:space="preserve"> ceramic sherd</w:t>
      </w:r>
      <w:r w:rsidR="00660C69" w:rsidRPr="00884C4B">
        <w:rPr>
          <w:rFonts w:cstheme="minorHAnsi"/>
          <w:sz w:val="22"/>
          <w:szCs w:val="22"/>
          <w:lang w:val="en-US"/>
        </w:rPr>
        <w:t xml:space="preserve">. The coils of the Saint Lucia sherd are placing </w:t>
      </w:r>
      <w:r w:rsidR="00F9622E" w:rsidRPr="00884C4B">
        <w:rPr>
          <w:rFonts w:cstheme="minorHAnsi"/>
          <w:sz w:val="22"/>
          <w:szCs w:val="22"/>
          <w:lang w:val="en-US"/>
        </w:rPr>
        <w:t>on</w:t>
      </w:r>
      <w:r w:rsidR="00660C69" w:rsidRPr="00884C4B">
        <w:rPr>
          <w:rFonts w:cstheme="minorHAnsi"/>
          <w:sz w:val="22"/>
          <w:szCs w:val="22"/>
          <w:lang w:val="en-US"/>
        </w:rPr>
        <w:t xml:space="preserve"> the previous one, </w:t>
      </w:r>
      <w:r w:rsidR="00F9622E" w:rsidRPr="00884C4B">
        <w:rPr>
          <w:rFonts w:cstheme="minorHAnsi"/>
          <w:sz w:val="22"/>
          <w:szCs w:val="22"/>
          <w:lang w:val="en-US"/>
        </w:rPr>
        <w:t xml:space="preserve">with a </w:t>
      </w:r>
      <w:r w:rsidR="00DC1FB6" w:rsidRPr="00884C4B">
        <w:rPr>
          <w:rFonts w:cstheme="minorHAnsi"/>
          <w:sz w:val="22"/>
          <w:szCs w:val="22"/>
          <w:lang w:val="en-US"/>
        </w:rPr>
        <w:t xml:space="preserve">slight </w:t>
      </w:r>
      <w:r w:rsidR="00F9622E" w:rsidRPr="00884C4B">
        <w:rPr>
          <w:rFonts w:cstheme="minorHAnsi"/>
          <w:sz w:val="22"/>
          <w:szCs w:val="22"/>
          <w:lang w:val="en-US"/>
        </w:rPr>
        <w:t xml:space="preserve">bevel joining and </w:t>
      </w:r>
      <w:r w:rsidR="00660C69" w:rsidRPr="00884C4B">
        <w:rPr>
          <w:rFonts w:cstheme="minorHAnsi"/>
          <w:sz w:val="22"/>
          <w:szCs w:val="22"/>
          <w:lang w:val="en-US"/>
        </w:rPr>
        <w:t xml:space="preserve">from the inner surface </w:t>
      </w:r>
      <w:r w:rsidR="00660C69" w:rsidRPr="00884C4B">
        <w:rPr>
          <w:rFonts w:cstheme="minorHAnsi"/>
          <w:i/>
          <w:sz w:val="22"/>
          <w:szCs w:val="22"/>
          <w:lang w:val="en-US"/>
        </w:rPr>
        <w:t>(</w:t>
      </w:r>
      <w:r w:rsidR="00BA58DF" w:rsidRPr="00884C4B">
        <w:rPr>
          <w:rFonts w:cstheme="minorHAnsi"/>
          <w:i/>
          <w:sz w:val="22"/>
          <w:szCs w:val="22"/>
          <w:lang w:val="en-US"/>
        </w:rPr>
        <w:t>f</w:t>
      </w:r>
      <w:r w:rsidR="00660C69" w:rsidRPr="00884C4B">
        <w:rPr>
          <w:rFonts w:cstheme="minorHAnsi"/>
          <w:i/>
          <w:sz w:val="22"/>
          <w:szCs w:val="22"/>
          <w:lang w:val="en-US"/>
        </w:rPr>
        <w:t>)</w:t>
      </w:r>
      <w:r w:rsidR="00660C69" w:rsidRPr="00884C4B">
        <w:rPr>
          <w:rFonts w:cstheme="minorHAnsi"/>
          <w:sz w:val="22"/>
          <w:szCs w:val="22"/>
          <w:lang w:val="en-US"/>
        </w:rPr>
        <w:t xml:space="preserve">.  </w:t>
      </w:r>
    </w:p>
    <w:p w14:paraId="5AD34AE2" w14:textId="77777777" w:rsidR="00C07D77" w:rsidRPr="00884C4B" w:rsidRDefault="00C07D77" w:rsidP="008615AC">
      <w:pPr>
        <w:jc w:val="both"/>
        <w:rPr>
          <w:rFonts w:cstheme="minorHAnsi"/>
          <w:sz w:val="22"/>
          <w:szCs w:val="22"/>
          <w:lang w:val="en-US"/>
        </w:rPr>
      </w:pPr>
    </w:p>
    <w:p w14:paraId="76ECA780" w14:textId="77777777" w:rsidR="002A7E1D" w:rsidRPr="00884C4B" w:rsidRDefault="00380ACC" w:rsidP="008615AC">
      <w:pPr>
        <w:jc w:val="both"/>
        <w:rPr>
          <w:rFonts w:cstheme="minorHAnsi"/>
          <w:sz w:val="22"/>
          <w:szCs w:val="22"/>
          <w:lang w:val="en-US"/>
        </w:rPr>
      </w:pPr>
      <w:r w:rsidRPr="00884C4B">
        <w:rPr>
          <w:rFonts w:cstheme="minorHAnsi"/>
          <w:b/>
          <w:i/>
          <w:sz w:val="22"/>
          <w:szCs w:val="22"/>
          <w:lang w:val="en-US"/>
        </w:rPr>
        <w:t>Roughing out: diagnostic features</w:t>
      </w:r>
    </w:p>
    <w:p w14:paraId="6FE2CCD0" w14:textId="044EAB8D" w:rsidR="00660C69" w:rsidRPr="00884C4B" w:rsidRDefault="00660C69" w:rsidP="008615AC">
      <w:pPr>
        <w:jc w:val="both"/>
        <w:rPr>
          <w:rFonts w:cstheme="minorHAnsi"/>
          <w:sz w:val="22"/>
          <w:szCs w:val="22"/>
          <w:lang w:val="en-US"/>
        </w:rPr>
      </w:pPr>
      <w:r w:rsidRPr="00884C4B">
        <w:rPr>
          <w:rFonts w:cstheme="minorHAnsi"/>
          <w:b/>
          <w:sz w:val="22"/>
          <w:szCs w:val="22"/>
          <w:lang w:val="en-US"/>
        </w:rPr>
        <w:t>(</w:t>
      </w:r>
      <w:r w:rsidRPr="00884C4B">
        <w:rPr>
          <w:rFonts w:cstheme="minorHAnsi"/>
          <w:b/>
          <w:i/>
          <w:sz w:val="22"/>
          <w:szCs w:val="22"/>
          <w:lang w:val="en-US"/>
        </w:rPr>
        <w:t>a</w:t>
      </w:r>
      <w:r w:rsidR="008162F1" w:rsidRPr="00884C4B">
        <w:rPr>
          <w:rFonts w:cstheme="minorHAnsi"/>
          <w:b/>
          <w:i/>
          <w:sz w:val="22"/>
          <w:szCs w:val="22"/>
          <w:lang w:val="en-US"/>
        </w:rPr>
        <w:t>1</w:t>
      </w:r>
      <w:r w:rsidRPr="00884C4B">
        <w:rPr>
          <w:rFonts w:cstheme="minorHAnsi"/>
          <w:b/>
          <w:sz w:val="22"/>
          <w:szCs w:val="22"/>
          <w:lang w:val="en-US"/>
        </w:rPr>
        <w:t>)</w:t>
      </w:r>
      <w:r w:rsidR="008162F1" w:rsidRPr="00884C4B">
        <w:rPr>
          <w:rFonts w:cstheme="minorHAnsi"/>
          <w:b/>
          <w:sz w:val="22"/>
          <w:szCs w:val="22"/>
          <w:lang w:val="en-US"/>
        </w:rPr>
        <w:t xml:space="preserve"> </w:t>
      </w:r>
      <w:r w:rsidR="008162F1" w:rsidRPr="00884C4B">
        <w:rPr>
          <w:rFonts w:cstheme="minorHAnsi"/>
          <w:sz w:val="22"/>
          <w:szCs w:val="22"/>
          <w:lang w:val="en-US"/>
        </w:rPr>
        <w:t xml:space="preserve">Equidistant discontinuities are observable on the radial section with the naked eye on ancient break and </w:t>
      </w:r>
      <w:r w:rsidR="008162F1" w:rsidRPr="00884C4B">
        <w:rPr>
          <w:rFonts w:cstheme="minorHAnsi"/>
          <w:i/>
          <w:sz w:val="22"/>
          <w:szCs w:val="22"/>
          <w:lang w:val="en-US"/>
        </w:rPr>
        <w:t>(</w:t>
      </w:r>
      <w:r w:rsidR="008162F1" w:rsidRPr="00884C4B">
        <w:rPr>
          <w:rFonts w:cstheme="minorHAnsi"/>
          <w:b/>
          <w:i/>
          <w:sz w:val="22"/>
          <w:szCs w:val="22"/>
          <w:lang w:val="en-US"/>
        </w:rPr>
        <w:t>a2</w:t>
      </w:r>
      <w:r w:rsidR="008162F1" w:rsidRPr="00884C4B">
        <w:rPr>
          <w:rFonts w:cstheme="minorHAnsi"/>
          <w:i/>
          <w:sz w:val="22"/>
          <w:szCs w:val="22"/>
          <w:lang w:val="en-US"/>
        </w:rPr>
        <w:t>)</w:t>
      </w:r>
      <w:r w:rsidR="008162F1" w:rsidRPr="00884C4B">
        <w:rPr>
          <w:rFonts w:cstheme="minorHAnsi"/>
          <w:sz w:val="22"/>
          <w:szCs w:val="22"/>
          <w:lang w:val="en-US"/>
        </w:rPr>
        <w:t xml:space="preserve"> on fresh section with binocular. </w:t>
      </w:r>
      <w:r w:rsidR="00E36E61" w:rsidRPr="00884C4B">
        <w:rPr>
          <w:rFonts w:cstheme="minorHAnsi"/>
          <w:sz w:val="22"/>
          <w:szCs w:val="22"/>
          <w:lang w:val="en-US"/>
        </w:rPr>
        <w:t xml:space="preserve">The diagnostic features are the presence of long regular fissures indicating a technique on assembled elements. </w:t>
      </w:r>
      <w:r w:rsidRPr="00884C4B">
        <w:rPr>
          <w:rFonts w:cstheme="minorHAnsi"/>
          <w:b/>
          <w:i/>
          <w:sz w:val="22"/>
          <w:szCs w:val="22"/>
          <w:lang w:val="en-US"/>
        </w:rPr>
        <w:t>(b</w:t>
      </w:r>
      <w:r w:rsidR="003919B4" w:rsidRPr="00884C4B">
        <w:rPr>
          <w:rFonts w:cstheme="minorHAnsi"/>
          <w:b/>
          <w:i/>
          <w:sz w:val="22"/>
          <w:szCs w:val="22"/>
          <w:lang w:val="en-US"/>
        </w:rPr>
        <w:t>1</w:t>
      </w:r>
      <w:r w:rsidRPr="00884C4B">
        <w:rPr>
          <w:rFonts w:cstheme="minorHAnsi"/>
          <w:b/>
          <w:i/>
          <w:sz w:val="22"/>
          <w:szCs w:val="22"/>
          <w:lang w:val="en-US"/>
        </w:rPr>
        <w:t>)</w:t>
      </w:r>
      <w:r w:rsidR="003919B4" w:rsidRPr="00884C4B">
        <w:rPr>
          <w:rFonts w:cstheme="minorHAnsi"/>
          <w:sz w:val="22"/>
          <w:szCs w:val="22"/>
          <w:lang w:val="en-US"/>
        </w:rPr>
        <w:t xml:space="preserve"> Rhythmic and horizontal undulations are perceptible to the touch. </w:t>
      </w:r>
      <w:r w:rsidR="003919B4" w:rsidRPr="00884C4B">
        <w:rPr>
          <w:rFonts w:cstheme="minorHAnsi"/>
          <w:b/>
          <w:i/>
          <w:sz w:val="22"/>
          <w:szCs w:val="22"/>
          <w:lang w:val="en-US"/>
        </w:rPr>
        <w:t>(b2)</w:t>
      </w:r>
      <w:r w:rsidR="003919B4" w:rsidRPr="00884C4B">
        <w:rPr>
          <w:rFonts w:cstheme="minorHAnsi"/>
          <w:sz w:val="22"/>
          <w:szCs w:val="22"/>
          <w:lang w:val="en-US"/>
        </w:rPr>
        <w:t xml:space="preserve"> Horizontal fissures can be observed on the surface, confirming the coiling technique. </w:t>
      </w:r>
      <w:r w:rsidRPr="00884C4B">
        <w:rPr>
          <w:rFonts w:cstheme="minorHAnsi"/>
          <w:b/>
          <w:i/>
          <w:sz w:val="22"/>
          <w:szCs w:val="22"/>
          <w:lang w:val="en-US"/>
        </w:rPr>
        <w:t>(c)</w:t>
      </w:r>
      <w:r w:rsidR="00C94D10" w:rsidRPr="00884C4B">
        <w:rPr>
          <w:rFonts w:cstheme="minorHAnsi"/>
          <w:sz w:val="22"/>
          <w:szCs w:val="22"/>
          <w:lang w:val="en-US"/>
        </w:rPr>
        <w:t xml:space="preserve"> Diagnostic features of relic coils are absent</w:t>
      </w:r>
      <w:r w:rsidR="00C5562A" w:rsidRPr="00884C4B">
        <w:rPr>
          <w:rFonts w:cstheme="minorHAnsi"/>
          <w:sz w:val="22"/>
          <w:szCs w:val="22"/>
          <w:lang w:val="en-US"/>
        </w:rPr>
        <w:t xml:space="preserve">. </w:t>
      </w:r>
      <w:r w:rsidR="003B3BF0" w:rsidRPr="00884C4B">
        <w:rPr>
          <w:rFonts w:cstheme="minorHAnsi"/>
          <w:sz w:val="22"/>
          <w:szCs w:val="22"/>
          <w:lang w:val="en-US"/>
        </w:rPr>
        <w:t>C</w:t>
      </w:r>
      <w:r w:rsidR="00C5562A" w:rsidRPr="00884C4B">
        <w:rPr>
          <w:rFonts w:cstheme="minorHAnsi"/>
          <w:sz w:val="22"/>
          <w:szCs w:val="22"/>
          <w:lang w:val="en-US"/>
        </w:rPr>
        <w:t xml:space="preserve">oarse inclusions and voids visible in fresh section under the binocular show a </w:t>
      </w:r>
      <w:r w:rsidR="003B3BF0" w:rsidRPr="00884C4B">
        <w:rPr>
          <w:rFonts w:cstheme="minorHAnsi"/>
          <w:sz w:val="22"/>
          <w:szCs w:val="22"/>
          <w:lang w:val="en-US"/>
        </w:rPr>
        <w:t>very oblique distribution with</w:t>
      </w:r>
      <w:r w:rsidR="00C5562A" w:rsidRPr="00884C4B">
        <w:rPr>
          <w:rFonts w:cstheme="minorHAnsi"/>
          <w:sz w:val="22"/>
          <w:szCs w:val="22"/>
          <w:lang w:val="en-US"/>
        </w:rPr>
        <w:t xml:space="preserve"> parallel orientation</w:t>
      </w:r>
      <w:r w:rsidR="003B3BF0" w:rsidRPr="00884C4B">
        <w:rPr>
          <w:rFonts w:cstheme="minorHAnsi"/>
          <w:sz w:val="22"/>
          <w:szCs w:val="22"/>
          <w:lang w:val="en-US"/>
        </w:rPr>
        <w:t xml:space="preserve"> and compressed voids</w:t>
      </w:r>
      <w:r w:rsidR="001D03E9" w:rsidRPr="00884C4B">
        <w:rPr>
          <w:rFonts w:cstheme="minorHAnsi"/>
          <w:sz w:val="22"/>
          <w:szCs w:val="22"/>
          <w:lang w:val="en-US"/>
        </w:rPr>
        <w:t>. It</w:t>
      </w:r>
      <w:r w:rsidR="008E0D75" w:rsidRPr="00884C4B">
        <w:rPr>
          <w:rFonts w:cstheme="minorHAnsi"/>
          <w:sz w:val="22"/>
          <w:szCs w:val="22"/>
          <w:lang w:val="en-US"/>
        </w:rPr>
        <w:t xml:space="preserve"> i</w:t>
      </w:r>
      <w:r w:rsidR="001D03E9" w:rsidRPr="00884C4B">
        <w:rPr>
          <w:rFonts w:cstheme="minorHAnsi"/>
          <w:sz w:val="22"/>
          <w:szCs w:val="22"/>
          <w:lang w:val="en-US"/>
        </w:rPr>
        <w:t>s typically a feature of a percussion technique</w:t>
      </w:r>
      <w:r w:rsidR="00805EFB" w:rsidRPr="00884C4B">
        <w:rPr>
          <w:rFonts w:cstheme="minorHAnsi"/>
          <w:sz w:val="22"/>
          <w:szCs w:val="22"/>
          <w:lang w:val="en-US"/>
        </w:rPr>
        <w:t>,</w:t>
      </w:r>
      <w:r w:rsidR="001D03E9" w:rsidRPr="00884C4B">
        <w:rPr>
          <w:rFonts w:cstheme="minorHAnsi"/>
          <w:sz w:val="22"/>
          <w:szCs w:val="22"/>
          <w:lang w:val="en-US"/>
        </w:rPr>
        <w:t xml:space="preserve"> but b</w:t>
      </w:r>
      <w:r w:rsidR="003B3BF0" w:rsidRPr="00884C4B">
        <w:rPr>
          <w:rFonts w:cstheme="minorHAnsi"/>
          <w:sz w:val="22"/>
          <w:szCs w:val="22"/>
          <w:lang w:val="en-US"/>
        </w:rPr>
        <w:t xml:space="preserve">ecause the distribution is not parallel to the ceramic walls, this induces that it is related to the preparation of the coils and not to the shaping of the ceramics. It is likely that a mass of clay has been flattened </w:t>
      </w:r>
      <w:r w:rsidR="004F4C53" w:rsidRPr="00782DFF">
        <w:rPr>
          <w:rFonts w:cstheme="minorHAnsi"/>
          <w:sz w:val="22"/>
          <w:szCs w:val="22"/>
          <w:lang w:val="en-US"/>
        </w:rPr>
        <w:t xml:space="preserve">by tapping </w:t>
      </w:r>
      <w:r w:rsidR="003B3BF0" w:rsidRPr="00884C4B">
        <w:rPr>
          <w:rFonts w:cstheme="minorHAnsi"/>
          <w:sz w:val="22"/>
          <w:szCs w:val="22"/>
          <w:lang w:val="en-US"/>
        </w:rPr>
        <w:t xml:space="preserve">to form a disc. </w:t>
      </w:r>
      <w:r w:rsidR="001D03E9" w:rsidRPr="00884C4B">
        <w:rPr>
          <w:rFonts w:cstheme="minorHAnsi"/>
          <w:sz w:val="22"/>
          <w:szCs w:val="22"/>
          <w:lang w:val="en-US"/>
        </w:rPr>
        <w:t>Then, p</w:t>
      </w:r>
      <w:r w:rsidR="003B3BF0" w:rsidRPr="00884C4B">
        <w:rPr>
          <w:rFonts w:cstheme="minorHAnsi"/>
          <w:sz w:val="22"/>
          <w:szCs w:val="22"/>
          <w:lang w:val="en-US"/>
        </w:rPr>
        <w:t xml:space="preserve">ieces may have been cut </w:t>
      </w:r>
      <w:r w:rsidR="008E0D75" w:rsidRPr="00884C4B">
        <w:rPr>
          <w:rFonts w:cstheme="minorHAnsi"/>
          <w:sz w:val="22"/>
          <w:szCs w:val="22"/>
          <w:lang w:val="en-US"/>
        </w:rPr>
        <w:t>from</w:t>
      </w:r>
      <w:r w:rsidR="003B3BF0" w:rsidRPr="00884C4B">
        <w:rPr>
          <w:rFonts w:cstheme="minorHAnsi"/>
          <w:sz w:val="22"/>
          <w:szCs w:val="22"/>
          <w:lang w:val="en-US"/>
        </w:rPr>
        <w:t xml:space="preserve"> this disc to form the coils, as illustrated in </w:t>
      </w:r>
      <w:proofErr w:type="spellStart"/>
      <w:r w:rsidR="003B3BF0" w:rsidRPr="00884C4B">
        <w:rPr>
          <w:rFonts w:cstheme="minorHAnsi"/>
          <w:sz w:val="22"/>
          <w:szCs w:val="22"/>
          <w:lang w:val="en-US"/>
        </w:rPr>
        <w:t>Fewkes</w:t>
      </w:r>
      <w:proofErr w:type="spellEnd"/>
      <w:r w:rsidR="003B3BF0" w:rsidRPr="00884C4B">
        <w:rPr>
          <w:rFonts w:cstheme="minorHAnsi"/>
          <w:sz w:val="22"/>
          <w:szCs w:val="22"/>
          <w:lang w:val="en-US"/>
        </w:rPr>
        <w:t xml:space="preserve">' </w:t>
      </w:r>
      <w:r w:rsidR="001D03E9" w:rsidRPr="00884C4B">
        <w:rPr>
          <w:rFonts w:cstheme="minorHAnsi"/>
          <w:sz w:val="22"/>
          <w:szCs w:val="22"/>
          <w:lang w:val="en-US"/>
        </w:rPr>
        <w:t xml:space="preserve">Catawba </w:t>
      </w:r>
      <w:r w:rsidR="003B3BF0" w:rsidRPr="00884C4B">
        <w:rPr>
          <w:rFonts w:cstheme="minorHAnsi"/>
          <w:sz w:val="22"/>
          <w:szCs w:val="22"/>
          <w:lang w:val="en-US"/>
        </w:rPr>
        <w:t xml:space="preserve">study </w:t>
      </w:r>
      <w:r w:rsidR="003B3BF0" w:rsidRPr="00884C4B">
        <w:rPr>
          <w:rFonts w:cstheme="minorHAnsi"/>
          <w:sz w:val="22"/>
          <w:szCs w:val="22"/>
          <w:lang w:val="en-US"/>
        </w:rPr>
        <w:fldChar w:fldCharType="begin"/>
      </w:r>
      <w:r w:rsidR="003B3BF0" w:rsidRPr="00884C4B">
        <w:rPr>
          <w:rFonts w:cstheme="minorHAnsi"/>
          <w:sz w:val="22"/>
          <w:szCs w:val="22"/>
          <w:lang w:val="en-US"/>
        </w:rPr>
        <w:instrText xml:space="preserve"> ADDIN ZOTERO_ITEM CSL_CITATION {"citationID":"C3YS0BjH","properties":{"formattedCitation":"(1944: fig. 4)","plainCitation":"(1944: fig. 4)","noteIndex":0},"citationItems":[{"id":129,"uris":["http://zotero.org/users/local/Jfsl3V8T/items/6LGNHNF2"],"uri":["http://zotero.org/users/local/Jfsl3V8T/items/6LGNHNF2"],"itemData":{"id":129,"type":"article-journal","archive":"JSTOR","container-title":"Proceedings of the American Philosophical Society","ISSN":"0003049X","issue":"2","note":"publisher: American Philosophical Society","page":"69-124","title":"Catawba Pottery-Making, with Notes on Pamunkey Pottery-Making, Cherokee Pottery-Making, and Coiling","volume":"88","author":[{"family":"Fewkes","given":"Vladimir J."}],"issued":{"date-parts":[["1944"]]}},"suppress-author":true,"suffix":": fig. 4"}],"schema":"https://github.com/citation-style-language/schema/raw/master/csl-citation.json"} </w:instrText>
      </w:r>
      <w:r w:rsidR="003B3BF0" w:rsidRPr="00884C4B">
        <w:rPr>
          <w:rFonts w:cstheme="minorHAnsi"/>
          <w:sz w:val="22"/>
          <w:szCs w:val="22"/>
          <w:lang w:val="en-US"/>
        </w:rPr>
        <w:fldChar w:fldCharType="separate"/>
      </w:r>
      <w:r w:rsidR="003B3BF0" w:rsidRPr="00884C4B">
        <w:rPr>
          <w:rFonts w:cstheme="minorHAnsi"/>
          <w:noProof/>
          <w:sz w:val="22"/>
          <w:szCs w:val="22"/>
          <w:lang w:val="en-US"/>
        </w:rPr>
        <w:t>(1944</w:t>
      </w:r>
      <w:r w:rsidR="00055070" w:rsidRPr="00884C4B">
        <w:rPr>
          <w:rFonts w:cstheme="minorHAnsi"/>
          <w:noProof/>
          <w:sz w:val="22"/>
          <w:szCs w:val="22"/>
          <w:lang w:val="en-US"/>
        </w:rPr>
        <w:t>,</w:t>
      </w:r>
      <w:r w:rsidR="003B3BF0" w:rsidRPr="00884C4B">
        <w:rPr>
          <w:rFonts w:cstheme="minorHAnsi"/>
          <w:noProof/>
          <w:sz w:val="22"/>
          <w:szCs w:val="22"/>
          <w:lang w:val="en-US"/>
        </w:rPr>
        <w:t xml:space="preserve"> </w:t>
      </w:r>
      <w:r w:rsidR="00055070" w:rsidRPr="00884C4B">
        <w:rPr>
          <w:rFonts w:cstheme="minorHAnsi"/>
          <w:noProof/>
          <w:sz w:val="22"/>
          <w:szCs w:val="22"/>
          <w:lang w:val="en-US"/>
        </w:rPr>
        <w:t>F</w:t>
      </w:r>
      <w:r w:rsidR="003B3BF0" w:rsidRPr="00884C4B">
        <w:rPr>
          <w:rFonts w:cstheme="minorHAnsi"/>
          <w:noProof/>
          <w:sz w:val="22"/>
          <w:szCs w:val="22"/>
          <w:lang w:val="en-US"/>
        </w:rPr>
        <w:t>ig. 4)</w:t>
      </w:r>
      <w:r w:rsidR="003B3BF0" w:rsidRPr="00884C4B">
        <w:rPr>
          <w:rFonts w:cstheme="minorHAnsi"/>
          <w:sz w:val="22"/>
          <w:szCs w:val="22"/>
          <w:lang w:val="en-US"/>
        </w:rPr>
        <w:fldChar w:fldCharType="end"/>
      </w:r>
      <w:r w:rsidR="001D03E9" w:rsidRPr="00884C4B">
        <w:rPr>
          <w:rFonts w:cstheme="minorHAnsi"/>
          <w:sz w:val="22"/>
          <w:szCs w:val="22"/>
          <w:lang w:val="en-US"/>
        </w:rPr>
        <w:t xml:space="preserve">. The involvement of percussion in the shaping of the discs used to shape the coils would then explain the distribution of voids and coarse inclusions. </w:t>
      </w:r>
      <w:r w:rsidR="00BA58DF" w:rsidRPr="00884C4B">
        <w:rPr>
          <w:rFonts w:cstheme="minorHAnsi"/>
          <w:sz w:val="22"/>
          <w:szCs w:val="22"/>
          <w:lang w:val="en-US"/>
        </w:rPr>
        <w:t xml:space="preserve">This type of preparation of the coils is very different from those observed on </w:t>
      </w:r>
      <w:r w:rsidR="00A1417A">
        <w:rPr>
          <w:rFonts w:cstheme="minorHAnsi"/>
          <w:sz w:val="22"/>
          <w:szCs w:val="22"/>
          <w:lang w:val="en-US"/>
        </w:rPr>
        <w:t>the</w:t>
      </w:r>
      <w:r w:rsidR="00BA58DF" w:rsidRPr="00884C4B">
        <w:rPr>
          <w:rFonts w:cstheme="minorHAnsi"/>
          <w:sz w:val="22"/>
          <w:szCs w:val="22"/>
          <w:lang w:val="en-US"/>
        </w:rPr>
        <w:t xml:space="preserve"> sherds</w:t>
      </w:r>
      <w:r w:rsidR="00A1417A">
        <w:rPr>
          <w:rFonts w:cstheme="minorHAnsi"/>
          <w:sz w:val="22"/>
          <w:szCs w:val="22"/>
          <w:lang w:val="en-US"/>
        </w:rPr>
        <w:t xml:space="preserve"> from La Poterie</w:t>
      </w:r>
      <w:r w:rsidR="00BA58DF" w:rsidRPr="00884C4B">
        <w:rPr>
          <w:rFonts w:cstheme="minorHAnsi"/>
          <w:sz w:val="22"/>
          <w:szCs w:val="22"/>
          <w:lang w:val="en-US"/>
        </w:rPr>
        <w:t xml:space="preserve">. </w:t>
      </w:r>
      <w:r w:rsidRPr="00884C4B">
        <w:rPr>
          <w:rFonts w:cstheme="minorHAnsi"/>
          <w:b/>
          <w:i/>
          <w:sz w:val="22"/>
          <w:szCs w:val="22"/>
          <w:lang w:val="en-US"/>
        </w:rPr>
        <w:t>(d)</w:t>
      </w:r>
      <w:r w:rsidR="00BA58DF" w:rsidRPr="00884C4B">
        <w:rPr>
          <w:rFonts w:cstheme="minorHAnsi"/>
          <w:sz w:val="22"/>
          <w:szCs w:val="22"/>
          <w:lang w:val="en-US"/>
        </w:rPr>
        <w:t xml:space="preserve"> In cross-section we can see that coils are slightly deformed, contrary to the two other coil techniques (by spreading or by drawing). </w:t>
      </w:r>
      <w:r w:rsidR="00BA58DF" w:rsidRPr="00884C4B">
        <w:rPr>
          <w:rFonts w:cstheme="minorHAnsi"/>
          <w:b/>
          <w:i/>
          <w:sz w:val="22"/>
          <w:szCs w:val="22"/>
          <w:lang w:val="en-US"/>
        </w:rPr>
        <w:t xml:space="preserve">(e) </w:t>
      </w:r>
      <w:r w:rsidR="00BA58DF" w:rsidRPr="00884C4B">
        <w:rPr>
          <w:rFonts w:cstheme="minorHAnsi"/>
          <w:sz w:val="22"/>
          <w:szCs w:val="22"/>
          <w:lang w:val="en-US"/>
        </w:rPr>
        <w:t>Rhythmic and horizontal undulations are perceptible on both surface</w:t>
      </w:r>
      <w:r w:rsidR="008E0D75" w:rsidRPr="00884C4B">
        <w:rPr>
          <w:rFonts w:cstheme="minorHAnsi"/>
          <w:sz w:val="22"/>
          <w:szCs w:val="22"/>
          <w:lang w:val="en-US"/>
        </w:rPr>
        <w:t>s</w:t>
      </w:r>
      <w:r w:rsidR="00BA58DF" w:rsidRPr="00884C4B">
        <w:rPr>
          <w:rFonts w:cstheme="minorHAnsi"/>
          <w:sz w:val="22"/>
          <w:szCs w:val="22"/>
          <w:lang w:val="en-US"/>
        </w:rPr>
        <w:t xml:space="preserve"> proving that coils </w:t>
      </w:r>
      <w:r w:rsidR="00805EFB" w:rsidRPr="00884C4B">
        <w:rPr>
          <w:rFonts w:cstheme="minorHAnsi"/>
          <w:sz w:val="22"/>
          <w:szCs w:val="22"/>
          <w:lang w:val="en-US"/>
        </w:rPr>
        <w:t>have not been</w:t>
      </w:r>
      <w:r w:rsidR="00BA58DF" w:rsidRPr="00884C4B">
        <w:rPr>
          <w:rFonts w:cstheme="minorHAnsi"/>
          <w:sz w:val="22"/>
          <w:szCs w:val="22"/>
          <w:lang w:val="en-US"/>
        </w:rPr>
        <w:t xml:space="preserve"> built against a passive support. </w:t>
      </w:r>
      <w:r w:rsidR="00BA58DF" w:rsidRPr="00884C4B">
        <w:rPr>
          <w:rFonts w:cstheme="minorHAnsi"/>
          <w:b/>
          <w:i/>
          <w:sz w:val="22"/>
          <w:szCs w:val="22"/>
          <w:lang w:val="en-US"/>
        </w:rPr>
        <w:t xml:space="preserve">(f) </w:t>
      </w:r>
      <w:r w:rsidR="00BA58DF" w:rsidRPr="00884C4B">
        <w:rPr>
          <w:rFonts w:cstheme="minorHAnsi"/>
          <w:sz w:val="22"/>
          <w:szCs w:val="22"/>
          <w:lang w:val="en-US"/>
        </w:rPr>
        <w:t xml:space="preserve">Presence of preferential fracture shows the type of junction between coils, as well as the </w:t>
      </w:r>
      <w:r w:rsidR="00C31096" w:rsidRPr="00884C4B">
        <w:rPr>
          <w:rFonts w:cstheme="minorHAnsi"/>
          <w:sz w:val="22"/>
          <w:szCs w:val="22"/>
          <w:lang w:val="en-US"/>
        </w:rPr>
        <w:t xml:space="preserve">cross-section. </w:t>
      </w:r>
    </w:p>
    <w:p w14:paraId="6AD83661" w14:textId="77777777" w:rsidR="00660C69" w:rsidRPr="00884C4B" w:rsidRDefault="00660C69" w:rsidP="008615AC">
      <w:pPr>
        <w:jc w:val="both"/>
        <w:rPr>
          <w:rFonts w:cstheme="minorHAnsi"/>
          <w:sz w:val="22"/>
          <w:szCs w:val="22"/>
          <w:lang w:val="en-US"/>
        </w:rPr>
      </w:pPr>
    </w:p>
    <w:p w14:paraId="03AB19F5" w14:textId="77777777" w:rsidR="00380ACC" w:rsidRPr="00884C4B" w:rsidRDefault="00380ACC" w:rsidP="00380ACC">
      <w:pPr>
        <w:jc w:val="both"/>
        <w:rPr>
          <w:rFonts w:cstheme="minorHAnsi"/>
          <w:b/>
          <w:i/>
          <w:sz w:val="22"/>
          <w:szCs w:val="22"/>
          <w:lang w:val="en-US"/>
        </w:rPr>
      </w:pPr>
      <w:r w:rsidRPr="00884C4B">
        <w:rPr>
          <w:rFonts w:cstheme="minorHAnsi"/>
          <w:b/>
          <w:i/>
          <w:sz w:val="22"/>
          <w:szCs w:val="22"/>
          <w:lang w:val="en-US"/>
        </w:rPr>
        <w:t>Preforming: interpretation</w:t>
      </w:r>
    </w:p>
    <w:p w14:paraId="560F8313" w14:textId="7AD0060A" w:rsidR="00380ACC" w:rsidRPr="00884C4B" w:rsidRDefault="00C31096" w:rsidP="008615AC">
      <w:pPr>
        <w:jc w:val="both"/>
        <w:rPr>
          <w:rFonts w:cstheme="minorHAnsi"/>
          <w:sz w:val="22"/>
          <w:szCs w:val="22"/>
          <w:lang w:val="en-US"/>
        </w:rPr>
      </w:pPr>
      <w:r w:rsidRPr="00884C4B">
        <w:rPr>
          <w:rFonts w:cstheme="minorHAnsi"/>
          <w:sz w:val="22"/>
          <w:szCs w:val="22"/>
          <w:lang w:val="en-US"/>
        </w:rPr>
        <w:t xml:space="preserve">The preform is obtained on wet paste by scraping </w:t>
      </w:r>
      <w:r w:rsidRPr="00884C4B">
        <w:rPr>
          <w:rFonts w:cstheme="minorHAnsi"/>
          <w:i/>
          <w:sz w:val="22"/>
          <w:szCs w:val="22"/>
          <w:lang w:val="en-US"/>
        </w:rPr>
        <w:t>(</w:t>
      </w:r>
      <w:r w:rsidR="00055070" w:rsidRPr="00884C4B">
        <w:rPr>
          <w:rFonts w:cstheme="minorHAnsi"/>
          <w:i/>
          <w:sz w:val="22"/>
          <w:szCs w:val="22"/>
          <w:lang w:val="en-US"/>
        </w:rPr>
        <w:t>see below</w:t>
      </w:r>
      <w:r w:rsidR="007B41B7" w:rsidRPr="00884C4B">
        <w:rPr>
          <w:rFonts w:cstheme="minorHAnsi"/>
          <w:i/>
          <w:sz w:val="22"/>
          <w:szCs w:val="22"/>
          <w:lang w:val="en-US"/>
        </w:rPr>
        <w:t xml:space="preserve"> for diagnostic features corresponding to the letters in italics associated in the text and figures)</w:t>
      </w:r>
      <w:r w:rsidR="00055070" w:rsidRPr="00884C4B">
        <w:rPr>
          <w:rFonts w:cstheme="minorHAnsi"/>
          <w:i/>
          <w:sz w:val="22"/>
          <w:szCs w:val="22"/>
          <w:lang w:val="en-US"/>
        </w:rPr>
        <w:t xml:space="preserve"> </w:t>
      </w:r>
      <w:r w:rsidR="007B41B7" w:rsidRPr="00884C4B">
        <w:rPr>
          <w:rFonts w:cstheme="minorHAnsi"/>
          <w:i/>
          <w:sz w:val="22"/>
          <w:szCs w:val="22"/>
          <w:lang w:val="en-US"/>
        </w:rPr>
        <w:t>(</w:t>
      </w:r>
      <w:r w:rsidRPr="00884C4B">
        <w:rPr>
          <w:rFonts w:cstheme="minorHAnsi"/>
          <w:i/>
          <w:sz w:val="22"/>
          <w:szCs w:val="22"/>
          <w:lang w:val="en-US"/>
        </w:rPr>
        <w:t>g)</w:t>
      </w:r>
      <w:r w:rsidRPr="00884C4B">
        <w:rPr>
          <w:rFonts w:cstheme="minorHAnsi"/>
          <w:sz w:val="22"/>
          <w:szCs w:val="22"/>
          <w:lang w:val="en-US"/>
        </w:rPr>
        <w:t xml:space="preserve"> </w:t>
      </w:r>
      <w:r w:rsidR="00B74691" w:rsidRPr="00782DFF">
        <w:rPr>
          <w:rFonts w:cstheme="minorHAnsi"/>
          <w:sz w:val="22"/>
          <w:szCs w:val="22"/>
          <w:lang w:val="en-US"/>
        </w:rPr>
        <w:t xml:space="preserve">and </w:t>
      </w:r>
      <w:r w:rsidRPr="00884C4B">
        <w:rPr>
          <w:rFonts w:cstheme="minorHAnsi"/>
          <w:sz w:val="22"/>
          <w:szCs w:val="22"/>
          <w:lang w:val="en-US"/>
        </w:rPr>
        <w:t xml:space="preserve">probably with adding water. </w:t>
      </w:r>
    </w:p>
    <w:p w14:paraId="2C245D26" w14:textId="77777777" w:rsidR="00C31096" w:rsidRPr="00884C4B" w:rsidRDefault="00C31096" w:rsidP="008615AC">
      <w:pPr>
        <w:jc w:val="both"/>
        <w:rPr>
          <w:rFonts w:cstheme="minorHAnsi"/>
          <w:sz w:val="22"/>
          <w:szCs w:val="22"/>
          <w:lang w:val="en-US"/>
        </w:rPr>
      </w:pPr>
    </w:p>
    <w:p w14:paraId="0A164E34" w14:textId="77777777" w:rsidR="00380ACC" w:rsidRPr="00884C4B" w:rsidRDefault="00380ACC" w:rsidP="00380ACC">
      <w:pPr>
        <w:jc w:val="both"/>
        <w:rPr>
          <w:rFonts w:cstheme="minorHAnsi"/>
          <w:sz w:val="22"/>
          <w:szCs w:val="22"/>
          <w:lang w:val="en-US"/>
        </w:rPr>
      </w:pPr>
      <w:r w:rsidRPr="00884C4B">
        <w:rPr>
          <w:rFonts w:cstheme="minorHAnsi"/>
          <w:b/>
          <w:i/>
          <w:sz w:val="22"/>
          <w:szCs w:val="22"/>
          <w:lang w:val="en-US"/>
        </w:rPr>
        <w:t>Preforming: diagnostic features</w:t>
      </w:r>
    </w:p>
    <w:p w14:paraId="14C2DABD" w14:textId="1984A0BA" w:rsidR="00380ACC" w:rsidRPr="00884C4B" w:rsidRDefault="00C31096" w:rsidP="008615AC">
      <w:pPr>
        <w:jc w:val="both"/>
        <w:rPr>
          <w:rFonts w:cstheme="minorHAnsi"/>
          <w:sz w:val="22"/>
          <w:szCs w:val="22"/>
          <w:lang w:val="en-US"/>
        </w:rPr>
      </w:pPr>
      <w:r w:rsidRPr="00884C4B">
        <w:rPr>
          <w:rFonts w:cstheme="minorHAnsi"/>
          <w:b/>
          <w:i/>
          <w:sz w:val="22"/>
          <w:szCs w:val="22"/>
          <w:lang w:val="en-US"/>
        </w:rPr>
        <w:t>(g</w:t>
      </w:r>
      <w:r w:rsidR="000A6E9E" w:rsidRPr="00884C4B">
        <w:rPr>
          <w:rFonts w:cstheme="minorHAnsi"/>
          <w:b/>
          <w:i/>
          <w:sz w:val="22"/>
          <w:szCs w:val="22"/>
          <w:lang w:val="en-US"/>
        </w:rPr>
        <w:t>1</w:t>
      </w:r>
      <w:r w:rsidRPr="00884C4B">
        <w:rPr>
          <w:rFonts w:cstheme="minorHAnsi"/>
          <w:b/>
          <w:i/>
          <w:sz w:val="22"/>
          <w:szCs w:val="22"/>
          <w:lang w:val="en-US"/>
        </w:rPr>
        <w:t>)</w:t>
      </w:r>
      <w:r w:rsidRPr="00884C4B">
        <w:rPr>
          <w:rFonts w:cstheme="minorHAnsi"/>
          <w:sz w:val="22"/>
          <w:szCs w:val="22"/>
          <w:lang w:val="en-US"/>
        </w:rPr>
        <w:t xml:space="preserve"> Some traces of preforming have not been completely erased by the surface treatment by burnishing. Inner and outer surfaces show </w:t>
      </w:r>
      <w:r w:rsidR="00982AFB" w:rsidRPr="00884C4B">
        <w:rPr>
          <w:rFonts w:cstheme="minorHAnsi"/>
          <w:sz w:val="22"/>
          <w:szCs w:val="22"/>
          <w:lang w:val="en-US"/>
        </w:rPr>
        <w:t xml:space="preserve">deep and erratic </w:t>
      </w:r>
      <w:r w:rsidRPr="00884C4B">
        <w:rPr>
          <w:rFonts w:cstheme="minorHAnsi"/>
          <w:sz w:val="22"/>
          <w:szCs w:val="22"/>
          <w:lang w:val="en-US"/>
        </w:rPr>
        <w:t>striation</w:t>
      </w:r>
      <w:r w:rsidR="00982AFB" w:rsidRPr="00884C4B">
        <w:rPr>
          <w:rFonts w:cstheme="minorHAnsi"/>
          <w:sz w:val="22"/>
          <w:szCs w:val="22"/>
          <w:lang w:val="en-US"/>
        </w:rPr>
        <w:t>s. If the edges of striations are modified by the burnishing operation, the bottoms</w:t>
      </w:r>
      <w:r w:rsidR="00ED626D" w:rsidRPr="00884C4B">
        <w:rPr>
          <w:rFonts w:cstheme="minorHAnsi"/>
          <w:sz w:val="22"/>
          <w:szCs w:val="22"/>
          <w:lang w:val="en-US"/>
        </w:rPr>
        <w:t xml:space="preserve"> are preserved and</w:t>
      </w:r>
      <w:r w:rsidR="00982AFB" w:rsidRPr="00884C4B">
        <w:rPr>
          <w:rFonts w:cstheme="minorHAnsi"/>
          <w:sz w:val="22"/>
          <w:szCs w:val="22"/>
          <w:lang w:val="en-US"/>
        </w:rPr>
        <w:t xml:space="preserve"> show a fluidified surface </w:t>
      </w:r>
      <w:r w:rsidR="000A6E9E" w:rsidRPr="00884C4B">
        <w:rPr>
          <w:rFonts w:cstheme="minorHAnsi"/>
          <w:sz w:val="22"/>
          <w:szCs w:val="22"/>
          <w:lang w:val="en-US"/>
        </w:rPr>
        <w:t>which indicates a wet paste worked during preforming</w:t>
      </w:r>
      <w:r w:rsidR="008D5A16" w:rsidRPr="00884C4B">
        <w:rPr>
          <w:rFonts w:cstheme="minorHAnsi"/>
          <w:sz w:val="22"/>
          <w:szCs w:val="22"/>
          <w:lang w:val="en-US"/>
        </w:rPr>
        <w:t xml:space="preserve"> (Roux 2019)</w:t>
      </w:r>
      <w:r w:rsidR="000A6E9E" w:rsidRPr="00884C4B">
        <w:rPr>
          <w:rFonts w:cstheme="minorHAnsi"/>
          <w:sz w:val="22"/>
          <w:szCs w:val="22"/>
          <w:lang w:val="en-US"/>
        </w:rPr>
        <w:t>. (</w:t>
      </w:r>
      <w:r w:rsidR="000A6E9E" w:rsidRPr="00884C4B">
        <w:rPr>
          <w:rFonts w:cstheme="minorHAnsi"/>
          <w:b/>
          <w:i/>
          <w:sz w:val="22"/>
          <w:szCs w:val="22"/>
          <w:lang w:val="en-US"/>
        </w:rPr>
        <w:t>g2</w:t>
      </w:r>
      <w:r w:rsidR="000A6E9E" w:rsidRPr="00884C4B">
        <w:rPr>
          <w:rFonts w:cstheme="minorHAnsi"/>
          <w:sz w:val="22"/>
          <w:szCs w:val="22"/>
          <w:lang w:val="en-US"/>
        </w:rPr>
        <w:t>) A presence of ribbed edges not erased by the burnishing induces a wet past</w:t>
      </w:r>
      <w:r w:rsidR="00805EFB" w:rsidRPr="00884C4B">
        <w:rPr>
          <w:rFonts w:cstheme="minorHAnsi"/>
          <w:sz w:val="22"/>
          <w:szCs w:val="22"/>
          <w:lang w:val="en-US"/>
        </w:rPr>
        <w:t>e</w:t>
      </w:r>
      <w:r w:rsidR="000A6E9E" w:rsidRPr="00884C4B">
        <w:rPr>
          <w:rFonts w:cstheme="minorHAnsi"/>
          <w:sz w:val="22"/>
          <w:szCs w:val="22"/>
          <w:lang w:val="en-US"/>
        </w:rPr>
        <w:t xml:space="preserve"> with added water. </w:t>
      </w:r>
      <w:r w:rsidR="00ED626D" w:rsidRPr="00884C4B">
        <w:rPr>
          <w:rFonts w:cstheme="minorHAnsi"/>
          <w:sz w:val="22"/>
          <w:szCs w:val="22"/>
          <w:lang w:val="en-US"/>
        </w:rPr>
        <w:t xml:space="preserve">Scraping and wet clay induce the presence of protruding grains on </w:t>
      </w:r>
      <w:r w:rsidR="00C0395F" w:rsidRPr="00884C4B">
        <w:rPr>
          <w:rFonts w:cstheme="minorHAnsi"/>
          <w:sz w:val="22"/>
          <w:szCs w:val="22"/>
          <w:lang w:val="en-US"/>
        </w:rPr>
        <w:t xml:space="preserve">the </w:t>
      </w:r>
      <w:r w:rsidR="00ED626D" w:rsidRPr="00884C4B">
        <w:rPr>
          <w:rFonts w:cstheme="minorHAnsi"/>
          <w:sz w:val="22"/>
          <w:szCs w:val="22"/>
          <w:lang w:val="en-US"/>
        </w:rPr>
        <w:t>surface. Unfortunately, only inserted grains are visible and they result from surface treatment operations on leather</w:t>
      </w:r>
      <w:r w:rsidR="00805EFB" w:rsidRPr="00884C4B">
        <w:rPr>
          <w:rFonts w:cstheme="minorHAnsi"/>
          <w:sz w:val="22"/>
          <w:szCs w:val="22"/>
          <w:lang w:val="en-US"/>
        </w:rPr>
        <w:t>-</w:t>
      </w:r>
      <w:r w:rsidR="00ED626D" w:rsidRPr="00884C4B">
        <w:rPr>
          <w:rFonts w:cstheme="minorHAnsi"/>
          <w:sz w:val="22"/>
          <w:szCs w:val="22"/>
          <w:lang w:val="en-US"/>
        </w:rPr>
        <w:t>hard paste.</w:t>
      </w:r>
    </w:p>
    <w:p w14:paraId="124E40D5" w14:textId="77777777" w:rsidR="00ED626D" w:rsidRPr="00884C4B" w:rsidRDefault="00ED626D" w:rsidP="008615AC">
      <w:pPr>
        <w:jc w:val="both"/>
        <w:rPr>
          <w:rFonts w:cstheme="minorHAnsi"/>
          <w:sz w:val="22"/>
          <w:szCs w:val="22"/>
          <w:lang w:val="en-US"/>
        </w:rPr>
      </w:pPr>
    </w:p>
    <w:p w14:paraId="5F19D962" w14:textId="77777777" w:rsidR="008615AC" w:rsidRPr="00884C4B" w:rsidRDefault="00365216" w:rsidP="008615AC">
      <w:pPr>
        <w:jc w:val="both"/>
        <w:rPr>
          <w:rFonts w:cstheme="minorHAnsi"/>
          <w:sz w:val="22"/>
          <w:szCs w:val="22"/>
          <w:lang w:val="en-US"/>
        </w:rPr>
      </w:pPr>
      <w:r w:rsidRPr="00884C4B">
        <w:rPr>
          <w:rFonts w:cstheme="minorHAnsi"/>
          <w:sz w:val="22"/>
          <w:szCs w:val="22"/>
          <w:lang w:val="en-US"/>
        </w:rPr>
        <w:t>REFERENCES</w:t>
      </w:r>
    </w:p>
    <w:p w14:paraId="7DB572AB" w14:textId="1C3B9B4A" w:rsidR="009E47DC" w:rsidRPr="00CA2BA4" w:rsidRDefault="001417C9">
      <w:pPr>
        <w:widowControl w:val="0"/>
        <w:autoSpaceDE w:val="0"/>
        <w:autoSpaceDN w:val="0"/>
        <w:adjustRightInd w:val="0"/>
        <w:rPr>
          <w:rFonts w:cstheme="minorHAnsi"/>
          <w:sz w:val="22"/>
          <w:szCs w:val="22"/>
        </w:rPr>
      </w:pPr>
      <w:r w:rsidRPr="00CA2BA4">
        <w:rPr>
          <w:rFonts w:cstheme="minorHAnsi"/>
          <w:sz w:val="22"/>
          <w:szCs w:val="22"/>
        </w:rPr>
        <w:fldChar w:fldCharType="begin"/>
      </w:r>
      <w:r w:rsidR="00430BA1" w:rsidRPr="00CA2BA4">
        <w:rPr>
          <w:rFonts w:cstheme="minorHAnsi"/>
          <w:sz w:val="22"/>
          <w:szCs w:val="22"/>
          <w:lang w:val="en-US"/>
        </w:rPr>
        <w:instrText xml:space="preserve"> ADDIN ZOTERO_BIBL {"uncited":[],"omitted":[],"custom":[]} CSL_BIBLIOGRAPHY </w:instrText>
      </w:r>
      <w:r w:rsidRPr="00CA2BA4">
        <w:rPr>
          <w:rFonts w:cstheme="minorHAnsi"/>
          <w:sz w:val="22"/>
          <w:szCs w:val="22"/>
        </w:rPr>
        <w:fldChar w:fldCharType="separate"/>
      </w:r>
      <w:r w:rsidR="009E47DC" w:rsidRPr="00CA2BA4">
        <w:rPr>
          <w:rFonts w:cstheme="minorHAnsi"/>
          <w:sz w:val="22"/>
          <w:szCs w:val="22"/>
          <w:lang w:val="en-US"/>
        </w:rPr>
        <w:br/>
        <w:t>Amiran, Ruth</w:t>
      </w:r>
      <w:r w:rsidR="00CA2BA4" w:rsidRPr="00CA2BA4">
        <w:rPr>
          <w:rFonts w:cstheme="minorHAnsi"/>
          <w:sz w:val="22"/>
          <w:szCs w:val="22"/>
          <w:lang w:val="en-US"/>
        </w:rPr>
        <w:t>.</w:t>
      </w:r>
      <w:r w:rsidR="009E47DC" w:rsidRPr="00CA2BA4">
        <w:rPr>
          <w:rFonts w:cstheme="minorHAnsi"/>
          <w:sz w:val="22"/>
          <w:szCs w:val="22"/>
          <w:lang w:val="en-US"/>
        </w:rPr>
        <w:br/>
      </w:r>
      <w:r w:rsidR="00E130FB">
        <w:rPr>
          <w:rFonts w:cstheme="minorHAnsi"/>
          <w:sz w:val="22"/>
          <w:szCs w:val="22"/>
          <w:lang w:val="en-US"/>
        </w:rPr>
        <w:tab/>
      </w:r>
      <w:r w:rsidR="009E47DC" w:rsidRPr="00CA2BA4">
        <w:rPr>
          <w:rFonts w:cstheme="minorHAnsi"/>
          <w:sz w:val="22"/>
          <w:szCs w:val="22"/>
          <w:lang w:val="en-US"/>
        </w:rPr>
        <w:t>1965</w:t>
      </w:r>
      <w:r w:rsidR="009E47DC" w:rsidRPr="00CA2BA4">
        <w:rPr>
          <w:rFonts w:cstheme="minorHAnsi"/>
          <w:sz w:val="22"/>
          <w:szCs w:val="22"/>
          <w:lang w:val="en-US"/>
        </w:rPr>
        <w:tab/>
        <w:t xml:space="preserve">The beginnings of pottery-making in the Near East. In </w:t>
      </w:r>
      <w:r w:rsidR="009E47DC" w:rsidRPr="00CA2BA4">
        <w:rPr>
          <w:rFonts w:cstheme="minorHAnsi"/>
          <w:i/>
          <w:iCs/>
          <w:sz w:val="22"/>
          <w:szCs w:val="22"/>
          <w:lang w:val="en-US"/>
        </w:rPr>
        <w:t>Ceramics and man</w:t>
      </w:r>
      <w:r w:rsidR="009E47DC" w:rsidRPr="00CA2BA4">
        <w:rPr>
          <w:rFonts w:cstheme="minorHAnsi"/>
          <w:sz w:val="22"/>
          <w:szCs w:val="22"/>
          <w:lang w:val="en-US"/>
        </w:rPr>
        <w:t xml:space="preserve">, edited by </w:t>
      </w:r>
      <w:r w:rsidR="00E130FB">
        <w:rPr>
          <w:rFonts w:cstheme="minorHAnsi"/>
          <w:sz w:val="22"/>
          <w:szCs w:val="22"/>
          <w:lang w:val="en-US"/>
        </w:rPr>
        <w:tab/>
      </w:r>
      <w:r w:rsidR="009E47DC" w:rsidRPr="00CA2BA4">
        <w:rPr>
          <w:rFonts w:cstheme="minorHAnsi"/>
          <w:sz w:val="22"/>
          <w:szCs w:val="22"/>
          <w:lang w:val="en-US"/>
        </w:rPr>
        <w:t xml:space="preserve">Frederick R. Matson, </w:t>
      </w:r>
      <w:r w:rsidR="00E130FB">
        <w:rPr>
          <w:rFonts w:cstheme="minorHAnsi"/>
          <w:sz w:val="22"/>
          <w:szCs w:val="22"/>
          <w:lang w:val="en-US"/>
        </w:rPr>
        <w:t xml:space="preserve">pp. </w:t>
      </w:r>
      <w:r w:rsidR="009E47DC" w:rsidRPr="00CA2BA4">
        <w:rPr>
          <w:rFonts w:cstheme="minorHAnsi"/>
          <w:sz w:val="22"/>
          <w:szCs w:val="22"/>
          <w:lang w:val="en-US"/>
        </w:rPr>
        <w:t xml:space="preserve">240–247. </w:t>
      </w:r>
      <w:r w:rsidR="009E47DC" w:rsidRPr="00CA2BA4">
        <w:rPr>
          <w:rFonts w:cstheme="minorHAnsi"/>
          <w:sz w:val="22"/>
          <w:szCs w:val="22"/>
        </w:rPr>
        <w:t>Methuen &amp; Co LTD, London.</w:t>
      </w:r>
    </w:p>
    <w:p w14:paraId="34FD03CE" w14:textId="71BDEF8B"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Ard, Vincent</w:t>
      </w:r>
      <w:r w:rsidRPr="00CA2BA4">
        <w:rPr>
          <w:rFonts w:cstheme="minorHAnsi"/>
          <w:sz w:val="22"/>
          <w:szCs w:val="22"/>
        </w:rPr>
        <w:br/>
      </w:r>
      <w:r w:rsidR="00E130FB">
        <w:rPr>
          <w:rFonts w:cstheme="minorHAnsi"/>
          <w:sz w:val="22"/>
          <w:szCs w:val="22"/>
        </w:rPr>
        <w:tab/>
      </w:r>
      <w:r w:rsidRPr="00CA2BA4">
        <w:rPr>
          <w:rFonts w:cstheme="minorHAnsi"/>
          <w:sz w:val="22"/>
          <w:szCs w:val="22"/>
        </w:rPr>
        <w:t>2014</w:t>
      </w:r>
      <w:r w:rsidRPr="00CA2BA4">
        <w:rPr>
          <w:rFonts w:cstheme="minorHAnsi"/>
          <w:sz w:val="22"/>
          <w:szCs w:val="22"/>
        </w:rPr>
        <w:tab/>
        <w:t xml:space="preserve">Produire et échanger au Néolithique: traditions céramiques entre Loire et Gironde au </w:t>
      </w:r>
      <w:r w:rsidR="00E130FB">
        <w:rPr>
          <w:rFonts w:cstheme="minorHAnsi"/>
          <w:sz w:val="22"/>
          <w:szCs w:val="22"/>
        </w:rPr>
        <w:tab/>
      </w:r>
      <w:r w:rsidRPr="00CA2BA4">
        <w:rPr>
          <w:rFonts w:cstheme="minorHAnsi"/>
          <w:sz w:val="22"/>
          <w:szCs w:val="22"/>
        </w:rPr>
        <w:t>IVe millénaire. Éditions du CTHS, Paris.</w:t>
      </w:r>
    </w:p>
    <w:p w14:paraId="6987CF13" w14:textId="3A9400A0"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Balfet, Hélène</w:t>
      </w:r>
      <w:r w:rsidRPr="00CA2BA4">
        <w:rPr>
          <w:rFonts w:cstheme="minorHAnsi"/>
          <w:sz w:val="22"/>
          <w:szCs w:val="22"/>
        </w:rPr>
        <w:br/>
      </w:r>
      <w:r w:rsidR="00E130FB">
        <w:rPr>
          <w:rFonts w:cstheme="minorHAnsi"/>
          <w:sz w:val="22"/>
          <w:szCs w:val="22"/>
        </w:rPr>
        <w:tab/>
      </w:r>
      <w:r w:rsidRPr="00CA2BA4">
        <w:rPr>
          <w:rFonts w:cstheme="minorHAnsi"/>
          <w:sz w:val="22"/>
          <w:szCs w:val="22"/>
        </w:rPr>
        <w:t>1953</w:t>
      </w:r>
      <w:r w:rsidRPr="00CA2BA4">
        <w:rPr>
          <w:rFonts w:cstheme="minorHAnsi"/>
          <w:sz w:val="22"/>
          <w:szCs w:val="22"/>
        </w:rPr>
        <w:tab/>
        <w:t xml:space="preserve">Note sur le façonnage des poteries préhistoriques. </w:t>
      </w:r>
      <w:r w:rsidRPr="00CA2BA4">
        <w:rPr>
          <w:rFonts w:cstheme="minorHAnsi"/>
          <w:i/>
          <w:iCs/>
          <w:sz w:val="22"/>
          <w:szCs w:val="22"/>
        </w:rPr>
        <w:t xml:space="preserve">Bulletin de la Société préhistorique </w:t>
      </w:r>
      <w:r w:rsidR="00E130FB">
        <w:rPr>
          <w:rFonts w:cstheme="minorHAnsi"/>
          <w:i/>
          <w:iCs/>
          <w:sz w:val="22"/>
          <w:szCs w:val="22"/>
        </w:rPr>
        <w:tab/>
      </w:r>
      <w:r w:rsidRPr="00CA2BA4">
        <w:rPr>
          <w:rFonts w:cstheme="minorHAnsi"/>
          <w:i/>
          <w:iCs/>
          <w:sz w:val="22"/>
          <w:szCs w:val="22"/>
        </w:rPr>
        <w:t>française</w:t>
      </w:r>
      <w:r w:rsidRPr="00CA2BA4">
        <w:rPr>
          <w:rFonts w:cstheme="minorHAnsi"/>
          <w:sz w:val="22"/>
          <w:szCs w:val="22"/>
        </w:rPr>
        <w:t>:</w:t>
      </w:r>
      <w:r w:rsidR="00E130FB">
        <w:rPr>
          <w:rFonts w:cstheme="minorHAnsi"/>
          <w:sz w:val="22"/>
          <w:szCs w:val="22"/>
        </w:rPr>
        <w:t xml:space="preserve"> </w:t>
      </w:r>
      <w:r w:rsidRPr="00CA2BA4">
        <w:rPr>
          <w:rFonts w:cstheme="minorHAnsi"/>
          <w:sz w:val="22"/>
          <w:szCs w:val="22"/>
        </w:rPr>
        <w:t>211–217. DOI:10.3406/bspf.1953.3031.</w:t>
      </w:r>
    </w:p>
    <w:p w14:paraId="1A1FF28F" w14:textId="40D5E908"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rPr>
        <w:br/>
        <w:t>Balfet, Hélène, Marie-France Fauvet Berthelot, and Susana Monzon</w:t>
      </w:r>
      <w:r w:rsidRPr="00CA2BA4">
        <w:rPr>
          <w:rFonts w:cstheme="minorHAnsi"/>
          <w:sz w:val="22"/>
          <w:szCs w:val="22"/>
        </w:rPr>
        <w:br/>
      </w:r>
      <w:r w:rsidR="00E130FB">
        <w:rPr>
          <w:rFonts w:cstheme="minorHAnsi"/>
          <w:sz w:val="22"/>
          <w:szCs w:val="22"/>
        </w:rPr>
        <w:tab/>
      </w:r>
      <w:r w:rsidRPr="00CA2BA4">
        <w:rPr>
          <w:rFonts w:cstheme="minorHAnsi"/>
          <w:sz w:val="22"/>
          <w:szCs w:val="22"/>
        </w:rPr>
        <w:t>1989</w:t>
      </w:r>
      <w:r w:rsidRPr="00CA2BA4">
        <w:rPr>
          <w:rFonts w:cstheme="minorHAnsi"/>
          <w:sz w:val="22"/>
          <w:szCs w:val="22"/>
        </w:rPr>
        <w:tab/>
      </w:r>
      <w:r w:rsidRPr="00CA2BA4">
        <w:rPr>
          <w:rFonts w:cstheme="minorHAnsi"/>
          <w:i/>
          <w:iCs/>
          <w:sz w:val="22"/>
          <w:szCs w:val="22"/>
        </w:rPr>
        <w:t>Lexique et typologie des poteries: pour la normalisation de la description des poteries</w:t>
      </w:r>
      <w:r w:rsidRPr="00CA2BA4">
        <w:rPr>
          <w:rFonts w:cstheme="minorHAnsi"/>
          <w:sz w:val="22"/>
          <w:szCs w:val="22"/>
        </w:rPr>
        <w:t xml:space="preserve">. </w:t>
      </w:r>
      <w:r w:rsidRPr="00CA2BA4">
        <w:rPr>
          <w:rFonts w:cstheme="minorHAnsi"/>
          <w:sz w:val="22"/>
          <w:szCs w:val="22"/>
          <w:lang w:val="en-US"/>
        </w:rPr>
        <w:lastRenderedPageBreak/>
        <w:t>CNRS Editions, Paris.</w:t>
      </w:r>
    </w:p>
    <w:p w14:paraId="56A90594" w14:textId="77620E3B" w:rsidR="009E47DC" w:rsidRPr="00CA2BA4" w:rsidRDefault="009E47DC">
      <w:pPr>
        <w:widowControl w:val="0"/>
        <w:autoSpaceDE w:val="0"/>
        <w:autoSpaceDN w:val="0"/>
        <w:adjustRightInd w:val="0"/>
        <w:rPr>
          <w:rFonts w:cstheme="minorHAnsi"/>
          <w:sz w:val="22"/>
          <w:szCs w:val="22"/>
          <w:lang w:val="en-US"/>
        </w:rPr>
      </w:pPr>
      <w:r w:rsidRPr="006D68CD">
        <w:rPr>
          <w:rFonts w:cstheme="minorHAnsi"/>
          <w:sz w:val="22"/>
          <w:szCs w:val="22"/>
          <w:lang w:val="en-US"/>
        </w:rPr>
        <w:br/>
        <w:t>Barbour, Jane</w:t>
      </w:r>
      <w:r w:rsidRPr="006D68CD">
        <w:rPr>
          <w:rFonts w:cstheme="minorHAnsi"/>
          <w:sz w:val="22"/>
          <w:szCs w:val="22"/>
          <w:lang w:val="en-US"/>
        </w:rPr>
        <w:br/>
      </w:r>
      <w:r w:rsidR="00E130FB" w:rsidRPr="006D68CD">
        <w:rPr>
          <w:rFonts w:cstheme="minorHAnsi"/>
          <w:sz w:val="22"/>
          <w:szCs w:val="22"/>
          <w:lang w:val="en-US"/>
        </w:rPr>
        <w:tab/>
      </w:r>
      <w:r w:rsidRPr="006D68CD">
        <w:rPr>
          <w:rFonts w:cstheme="minorHAnsi"/>
          <w:sz w:val="22"/>
          <w:szCs w:val="22"/>
          <w:lang w:val="en-US"/>
        </w:rPr>
        <w:t>1989</w:t>
      </w:r>
      <w:r w:rsidRPr="006D68CD">
        <w:rPr>
          <w:rFonts w:cstheme="minorHAnsi"/>
          <w:sz w:val="22"/>
          <w:szCs w:val="22"/>
          <w:lang w:val="en-US"/>
        </w:rPr>
        <w:tab/>
        <w:t xml:space="preserve">Western Bantu: Avalogoli. </w:t>
      </w:r>
      <w:r w:rsidRPr="00CA2BA4">
        <w:rPr>
          <w:rFonts w:cstheme="minorHAnsi"/>
          <w:sz w:val="22"/>
          <w:szCs w:val="22"/>
          <w:lang w:val="en-US"/>
        </w:rPr>
        <w:t xml:space="preserve">In </w:t>
      </w:r>
      <w:r w:rsidRPr="00CA2BA4">
        <w:rPr>
          <w:rFonts w:cstheme="minorHAnsi"/>
          <w:i/>
          <w:iCs/>
          <w:sz w:val="22"/>
          <w:szCs w:val="22"/>
          <w:lang w:val="en-US"/>
        </w:rPr>
        <w:t>Kenyan pots and potters</w:t>
      </w:r>
      <w:r w:rsidRPr="00CA2BA4">
        <w:rPr>
          <w:rFonts w:cstheme="minorHAnsi"/>
          <w:sz w:val="22"/>
          <w:szCs w:val="22"/>
          <w:lang w:val="en-US"/>
        </w:rPr>
        <w:t xml:space="preserve">, edited by Jane Barbour and </w:t>
      </w:r>
      <w:r w:rsidR="00E130FB">
        <w:rPr>
          <w:rFonts w:cstheme="minorHAnsi"/>
          <w:sz w:val="22"/>
          <w:szCs w:val="22"/>
          <w:lang w:val="en-US"/>
        </w:rPr>
        <w:tab/>
      </w:r>
      <w:r w:rsidRPr="00CA2BA4">
        <w:rPr>
          <w:rFonts w:cstheme="minorHAnsi"/>
          <w:sz w:val="22"/>
          <w:szCs w:val="22"/>
          <w:lang w:val="en-US"/>
        </w:rPr>
        <w:t>Simiyu Wandibba, pp. 41–46. Oxford University Press, Nairobi.</w:t>
      </w:r>
    </w:p>
    <w:p w14:paraId="2D47F05C" w14:textId="47C9E540"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lang w:val="en-US"/>
        </w:rPr>
        <w:br/>
        <w:t>Bell, Jan</w:t>
      </w:r>
      <w:r w:rsidRPr="00CA2BA4">
        <w:rPr>
          <w:rFonts w:cstheme="minorHAnsi"/>
          <w:sz w:val="22"/>
          <w:szCs w:val="22"/>
          <w:lang w:val="en-US"/>
        </w:rPr>
        <w:br/>
      </w:r>
      <w:r w:rsidR="00E130FB">
        <w:rPr>
          <w:rFonts w:cstheme="minorHAnsi"/>
          <w:sz w:val="22"/>
          <w:szCs w:val="22"/>
          <w:lang w:val="en-US"/>
        </w:rPr>
        <w:tab/>
      </w:r>
      <w:r w:rsidRPr="00CA2BA4">
        <w:rPr>
          <w:rFonts w:cstheme="minorHAnsi"/>
          <w:sz w:val="22"/>
          <w:szCs w:val="22"/>
          <w:lang w:val="en-US"/>
        </w:rPr>
        <w:t>1994</w:t>
      </w:r>
      <w:r w:rsidRPr="00CA2BA4">
        <w:rPr>
          <w:rFonts w:cstheme="minorHAnsi"/>
          <w:sz w:val="22"/>
          <w:szCs w:val="22"/>
          <w:lang w:val="en-US"/>
        </w:rPr>
        <w:tab/>
        <w:t xml:space="preserve">Making Pottery at Mata Ortiz. </w:t>
      </w:r>
      <w:r w:rsidRPr="00CA2BA4">
        <w:rPr>
          <w:rFonts w:cstheme="minorHAnsi"/>
          <w:i/>
          <w:iCs/>
          <w:sz w:val="22"/>
          <w:szCs w:val="22"/>
        </w:rPr>
        <w:t>Kiva</w:t>
      </w:r>
      <w:r w:rsidRPr="00CA2BA4">
        <w:rPr>
          <w:rFonts w:cstheme="minorHAnsi"/>
          <w:sz w:val="22"/>
          <w:szCs w:val="22"/>
        </w:rPr>
        <w:t xml:space="preserve"> 60(1):33–70.</w:t>
      </w:r>
    </w:p>
    <w:p w14:paraId="3BDCBAFC" w14:textId="76E81B72"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rPr>
        <w:br/>
        <w:t>Coutet, Claude</w:t>
      </w:r>
      <w:r w:rsidRPr="00CA2BA4">
        <w:rPr>
          <w:rFonts w:cstheme="minorHAnsi"/>
          <w:sz w:val="22"/>
          <w:szCs w:val="22"/>
        </w:rPr>
        <w:br/>
      </w:r>
      <w:r w:rsidR="00E130FB">
        <w:rPr>
          <w:rFonts w:cstheme="minorHAnsi"/>
          <w:sz w:val="22"/>
          <w:szCs w:val="22"/>
        </w:rPr>
        <w:tab/>
      </w:r>
      <w:r w:rsidRPr="00CA2BA4">
        <w:rPr>
          <w:rFonts w:cstheme="minorHAnsi"/>
          <w:sz w:val="22"/>
          <w:szCs w:val="22"/>
        </w:rPr>
        <w:t>2010</w:t>
      </w:r>
      <w:r w:rsidRPr="00CA2BA4">
        <w:rPr>
          <w:rFonts w:cstheme="minorHAnsi"/>
          <w:sz w:val="22"/>
          <w:szCs w:val="22"/>
        </w:rPr>
        <w:tab/>
        <w:t xml:space="preserve">L’archéologie du littoral de Guyane française: une approche ethnoarchéologique des </w:t>
      </w:r>
      <w:r w:rsidR="00E130FB">
        <w:rPr>
          <w:rFonts w:cstheme="minorHAnsi"/>
          <w:sz w:val="22"/>
          <w:szCs w:val="22"/>
        </w:rPr>
        <w:tab/>
      </w:r>
      <w:r w:rsidRPr="00CA2BA4">
        <w:rPr>
          <w:rFonts w:cstheme="minorHAnsi"/>
          <w:sz w:val="22"/>
          <w:szCs w:val="22"/>
        </w:rPr>
        <w:t xml:space="preserve">techniques céramiques amérindiennes. </w:t>
      </w:r>
      <w:r w:rsidRPr="00CA2BA4">
        <w:rPr>
          <w:rFonts w:cstheme="minorHAnsi"/>
          <w:sz w:val="22"/>
          <w:szCs w:val="22"/>
          <w:lang w:val="en-US"/>
        </w:rPr>
        <w:t>Unpublished PhD Thesis, Université Paris 1.</w:t>
      </w:r>
    </w:p>
    <w:p w14:paraId="1DFE2CEA" w14:textId="37C68F38"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Fairbanks, Charles</w:t>
      </w:r>
      <w:r w:rsidRPr="00CA2BA4">
        <w:rPr>
          <w:rFonts w:cstheme="minorHAnsi"/>
          <w:sz w:val="22"/>
          <w:szCs w:val="22"/>
          <w:lang w:val="en-US"/>
        </w:rPr>
        <w:br/>
      </w:r>
      <w:r w:rsidR="00E130FB">
        <w:rPr>
          <w:rFonts w:cstheme="minorHAnsi"/>
          <w:sz w:val="22"/>
          <w:szCs w:val="22"/>
          <w:lang w:val="en-US"/>
        </w:rPr>
        <w:tab/>
      </w:r>
      <w:r w:rsidRPr="00CA2BA4">
        <w:rPr>
          <w:rFonts w:cstheme="minorHAnsi"/>
          <w:sz w:val="22"/>
          <w:szCs w:val="22"/>
          <w:lang w:val="en-US"/>
        </w:rPr>
        <w:t>1937</w:t>
      </w:r>
      <w:r w:rsidRPr="00CA2BA4">
        <w:rPr>
          <w:rFonts w:cstheme="minorHAnsi"/>
          <w:sz w:val="22"/>
          <w:szCs w:val="22"/>
          <w:lang w:val="en-US"/>
        </w:rPr>
        <w:tab/>
        <w:t xml:space="preserve">The Occurrence of Coiled Pottery in New York State. </w:t>
      </w:r>
      <w:r w:rsidRPr="00CA2BA4">
        <w:rPr>
          <w:rFonts w:cstheme="minorHAnsi"/>
          <w:i/>
          <w:iCs/>
          <w:sz w:val="22"/>
          <w:szCs w:val="22"/>
          <w:lang w:val="en-US"/>
        </w:rPr>
        <w:t>American Antiquity</w:t>
      </w:r>
      <w:r w:rsidRPr="00CA2BA4">
        <w:rPr>
          <w:rFonts w:cstheme="minorHAnsi"/>
          <w:sz w:val="22"/>
          <w:szCs w:val="22"/>
          <w:lang w:val="en-US"/>
        </w:rPr>
        <w:t xml:space="preserve"> 2(3):178–</w:t>
      </w:r>
      <w:r w:rsidR="00E130FB">
        <w:rPr>
          <w:rFonts w:cstheme="minorHAnsi"/>
          <w:sz w:val="22"/>
          <w:szCs w:val="22"/>
          <w:lang w:val="en-US"/>
        </w:rPr>
        <w:tab/>
      </w:r>
      <w:r w:rsidRPr="00CA2BA4">
        <w:rPr>
          <w:rFonts w:cstheme="minorHAnsi"/>
          <w:sz w:val="22"/>
          <w:szCs w:val="22"/>
          <w:lang w:val="en-US"/>
        </w:rPr>
        <w:t>179. DOI:10.2307/276002.</w:t>
      </w:r>
    </w:p>
    <w:p w14:paraId="3B0DDEE8" w14:textId="4ED427A2"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Fewkes, Vladimir J.</w:t>
      </w:r>
      <w:r w:rsidRPr="00CA2BA4">
        <w:rPr>
          <w:rFonts w:cstheme="minorHAnsi"/>
          <w:sz w:val="22"/>
          <w:szCs w:val="22"/>
          <w:lang w:val="en-US"/>
        </w:rPr>
        <w:br/>
      </w:r>
      <w:r w:rsidR="00E130FB">
        <w:rPr>
          <w:rFonts w:cstheme="minorHAnsi"/>
          <w:sz w:val="22"/>
          <w:szCs w:val="22"/>
          <w:lang w:val="en-US"/>
        </w:rPr>
        <w:tab/>
      </w:r>
      <w:r w:rsidRPr="00CA2BA4">
        <w:rPr>
          <w:rFonts w:cstheme="minorHAnsi"/>
          <w:sz w:val="22"/>
          <w:szCs w:val="22"/>
          <w:lang w:val="en-US"/>
        </w:rPr>
        <w:t>1940</w:t>
      </w:r>
      <w:r w:rsidRPr="00CA2BA4">
        <w:rPr>
          <w:rFonts w:cstheme="minorHAnsi"/>
          <w:sz w:val="22"/>
          <w:szCs w:val="22"/>
          <w:lang w:val="en-US"/>
        </w:rPr>
        <w:tab/>
        <w:t xml:space="preserve">Methods of Pottery Manufacture. </w:t>
      </w:r>
      <w:r w:rsidRPr="00CA2BA4">
        <w:rPr>
          <w:rFonts w:cstheme="minorHAnsi"/>
          <w:i/>
          <w:iCs/>
          <w:sz w:val="22"/>
          <w:szCs w:val="22"/>
          <w:lang w:val="en-US"/>
        </w:rPr>
        <w:t>American Antiquity</w:t>
      </w:r>
      <w:r w:rsidRPr="00CA2BA4">
        <w:rPr>
          <w:rFonts w:cstheme="minorHAnsi"/>
          <w:sz w:val="22"/>
          <w:szCs w:val="22"/>
          <w:lang w:val="en-US"/>
        </w:rPr>
        <w:t xml:space="preserve"> 6(2):172–173. </w:t>
      </w:r>
      <w:r w:rsidR="00E130FB">
        <w:rPr>
          <w:rFonts w:cstheme="minorHAnsi"/>
          <w:sz w:val="22"/>
          <w:szCs w:val="22"/>
          <w:lang w:val="en-US"/>
        </w:rPr>
        <w:tab/>
      </w:r>
      <w:r w:rsidRPr="00CA2BA4">
        <w:rPr>
          <w:rFonts w:cstheme="minorHAnsi"/>
          <w:sz w:val="22"/>
          <w:szCs w:val="22"/>
          <w:lang w:val="en-US"/>
        </w:rPr>
        <w:t>DOI:10.2307/275838.</w:t>
      </w:r>
    </w:p>
    <w:p w14:paraId="1E2D3237" w14:textId="6B31E8F9" w:rsidR="009E47DC" w:rsidRPr="00CA2BA4" w:rsidRDefault="00E130FB">
      <w:pPr>
        <w:widowControl w:val="0"/>
        <w:autoSpaceDE w:val="0"/>
        <w:autoSpaceDN w:val="0"/>
        <w:adjustRightInd w:val="0"/>
        <w:rPr>
          <w:rFonts w:cstheme="minorHAnsi"/>
          <w:sz w:val="22"/>
          <w:szCs w:val="22"/>
          <w:lang w:val="en-US"/>
        </w:rPr>
      </w:pPr>
      <w:r>
        <w:rPr>
          <w:rFonts w:cstheme="minorHAnsi"/>
          <w:sz w:val="22"/>
          <w:szCs w:val="22"/>
          <w:lang w:val="en-US"/>
        </w:rPr>
        <w:tab/>
      </w:r>
      <w:r w:rsidR="009E47DC" w:rsidRPr="00CA2BA4">
        <w:rPr>
          <w:rFonts w:cstheme="minorHAnsi"/>
          <w:sz w:val="22"/>
          <w:szCs w:val="22"/>
          <w:lang w:val="en-US"/>
        </w:rPr>
        <w:t>1944</w:t>
      </w:r>
      <w:r w:rsidR="009E47DC" w:rsidRPr="00CA2BA4">
        <w:rPr>
          <w:rFonts w:cstheme="minorHAnsi"/>
          <w:sz w:val="22"/>
          <w:szCs w:val="22"/>
          <w:lang w:val="en-US"/>
        </w:rPr>
        <w:tab/>
        <w:t xml:space="preserve">Catawba Pottery-Making, with Notes on Pamunkey Pottery-Making, Cherokee </w:t>
      </w:r>
      <w:r>
        <w:rPr>
          <w:rFonts w:cstheme="minorHAnsi"/>
          <w:sz w:val="22"/>
          <w:szCs w:val="22"/>
          <w:lang w:val="en-US"/>
        </w:rPr>
        <w:tab/>
      </w:r>
      <w:r w:rsidR="009E47DC" w:rsidRPr="00CA2BA4">
        <w:rPr>
          <w:rFonts w:cstheme="minorHAnsi"/>
          <w:sz w:val="22"/>
          <w:szCs w:val="22"/>
          <w:lang w:val="en-US"/>
        </w:rPr>
        <w:t xml:space="preserve">Pottery-Making, and Coiling. </w:t>
      </w:r>
      <w:r w:rsidR="009E47DC" w:rsidRPr="00CA2BA4">
        <w:rPr>
          <w:rFonts w:cstheme="minorHAnsi"/>
          <w:i/>
          <w:iCs/>
          <w:sz w:val="22"/>
          <w:szCs w:val="22"/>
          <w:lang w:val="en-US"/>
        </w:rPr>
        <w:t>Proceedings of the American Philosophical Society</w:t>
      </w:r>
      <w:r w:rsidR="009E47DC" w:rsidRPr="00CA2BA4">
        <w:rPr>
          <w:rFonts w:cstheme="minorHAnsi"/>
          <w:sz w:val="22"/>
          <w:szCs w:val="22"/>
          <w:lang w:val="en-US"/>
        </w:rPr>
        <w:t xml:space="preserve"> 88(2):69–124.</w:t>
      </w:r>
    </w:p>
    <w:p w14:paraId="46EC29D8" w14:textId="19CAC0F2"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lang w:val="en-US"/>
        </w:rPr>
        <w:br/>
        <w:t>Fowler, Kent D.</w:t>
      </w:r>
      <w:r w:rsidRPr="00CA2BA4">
        <w:rPr>
          <w:rFonts w:cstheme="minorHAnsi"/>
          <w:sz w:val="22"/>
          <w:szCs w:val="22"/>
          <w:lang w:val="en-US"/>
        </w:rPr>
        <w:br/>
      </w:r>
      <w:r w:rsidR="00E130FB">
        <w:rPr>
          <w:rFonts w:cstheme="minorHAnsi"/>
          <w:sz w:val="22"/>
          <w:szCs w:val="22"/>
          <w:lang w:val="en-US"/>
        </w:rPr>
        <w:tab/>
      </w:r>
      <w:r w:rsidRPr="00CA2BA4">
        <w:rPr>
          <w:rFonts w:cstheme="minorHAnsi"/>
          <w:sz w:val="22"/>
          <w:szCs w:val="22"/>
          <w:lang w:val="en-US"/>
        </w:rPr>
        <w:t>2014</w:t>
      </w:r>
      <w:r w:rsidRPr="00CA2BA4">
        <w:rPr>
          <w:rFonts w:cstheme="minorHAnsi"/>
          <w:sz w:val="22"/>
          <w:szCs w:val="22"/>
          <w:lang w:val="en-US"/>
        </w:rPr>
        <w:tab/>
        <w:t xml:space="preserve">Ceramic Production in Swaziland. </w:t>
      </w:r>
      <w:r w:rsidRPr="00CA2BA4">
        <w:rPr>
          <w:rFonts w:cstheme="minorHAnsi"/>
          <w:i/>
          <w:iCs/>
          <w:sz w:val="22"/>
          <w:szCs w:val="22"/>
        </w:rPr>
        <w:t>Anthropos</w:t>
      </w:r>
      <w:r w:rsidRPr="00CA2BA4">
        <w:rPr>
          <w:rFonts w:cstheme="minorHAnsi"/>
          <w:sz w:val="22"/>
          <w:szCs w:val="22"/>
        </w:rPr>
        <w:t xml:space="preserve"> 109(2):411–428. DOI:10.5771/0257-</w:t>
      </w:r>
      <w:r w:rsidR="00E130FB">
        <w:rPr>
          <w:rFonts w:cstheme="minorHAnsi"/>
          <w:sz w:val="22"/>
          <w:szCs w:val="22"/>
        </w:rPr>
        <w:tab/>
      </w:r>
      <w:r w:rsidRPr="00CA2BA4">
        <w:rPr>
          <w:rFonts w:cstheme="minorHAnsi"/>
          <w:sz w:val="22"/>
          <w:szCs w:val="22"/>
        </w:rPr>
        <w:t>9774-2014-2-411.</w:t>
      </w:r>
    </w:p>
    <w:p w14:paraId="6D0E1058" w14:textId="38D55186"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Gallay, Alain, Eric Huysecom, Anne Mayor, and Agnès Gelbert</w:t>
      </w:r>
      <w:r w:rsidRPr="00CA2BA4">
        <w:rPr>
          <w:rFonts w:cstheme="minorHAnsi"/>
          <w:sz w:val="22"/>
          <w:szCs w:val="22"/>
        </w:rPr>
        <w:br/>
      </w:r>
      <w:r w:rsidR="00E130FB">
        <w:rPr>
          <w:rFonts w:cstheme="minorHAnsi"/>
          <w:sz w:val="22"/>
          <w:szCs w:val="22"/>
        </w:rPr>
        <w:tab/>
      </w:r>
      <w:r w:rsidRPr="00CA2BA4">
        <w:rPr>
          <w:rFonts w:cstheme="minorHAnsi"/>
          <w:sz w:val="22"/>
          <w:szCs w:val="22"/>
        </w:rPr>
        <w:t>2012</w:t>
      </w:r>
      <w:r w:rsidRPr="00CA2BA4">
        <w:rPr>
          <w:rFonts w:cstheme="minorHAnsi"/>
          <w:sz w:val="22"/>
          <w:szCs w:val="22"/>
        </w:rPr>
        <w:tab/>
      </w:r>
      <w:r w:rsidRPr="00CA2BA4">
        <w:rPr>
          <w:rFonts w:cstheme="minorHAnsi"/>
          <w:i/>
          <w:iCs/>
          <w:sz w:val="22"/>
          <w:szCs w:val="22"/>
        </w:rPr>
        <w:t xml:space="preserve">Potières du Sahel : à la découverte des traditions céramiques de la Boucle du Niger </w:t>
      </w:r>
      <w:r w:rsidR="00E130FB">
        <w:rPr>
          <w:rFonts w:cstheme="minorHAnsi"/>
          <w:i/>
          <w:iCs/>
          <w:sz w:val="22"/>
          <w:szCs w:val="22"/>
        </w:rPr>
        <w:tab/>
      </w:r>
      <w:r w:rsidRPr="00CA2BA4">
        <w:rPr>
          <w:rFonts w:cstheme="minorHAnsi"/>
          <w:i/>
          <w:iCs/>
          <w:sz w:val="22"/>
          <w:szCs w:val="22"/>
        </w:rPr>
        <w:t>(Mali)</w:t>
      </w:r>
      <w:r w:rsidRPr="00CA2BA4">
        <w:rPr>
          <w:rFonts w:cstheme="minorHAnsi"/>
          <w:sz w:val="22"/>
          <w:szCs w:val="22"/>
        </w:rPr>
        <w:t>. Infolio, Gollion.</w:t>
      </w:r>
    </w:p>
    <w:p w14:paraId="4F95E7BE" w14:textId="02D39D2B"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Gelbert, Agnès</w:t>
      </w:r>
      <w:r w:rsidRPr="00CA2BA4">
        <w:rPr>
          <w:rFonts w:cstheme="minorHAnsi"/>
          <w:sz w:val="22"/>
          <w:szCs w:val="22"/>
        </w:rPr>
        <w:br/>
      </w:r>
      <w:r w:rsidR="00E130FB">
        <w:rPr>
          <w:rFonts w:cstheme="minorHAnsi"/>
          <w:sz w:val="22"/>
          <w:szCs w:val="22"/>
        </w:rPr>
        <w:tab/>
      </w:r>
      <w:r w:rsidRPr="00CA2BA4">
        <w:rPr>
          <w:rFonts w:cstheme="minorHAnsi"/>
          <w:sz w:val="22"/>
          <w:szCs w:val="22"/>
        </w:rPr>
        <w:t>2005</w:t>
      </w:r>
      <w:r w:rsidRPr="00CA2BA4">
        <w:rPr>
          <w:rFonts w:cstheme="minorHAnsi"/>
          <w:sz w:val="22"/>
          <w:szCs w:val="22"/>
        </w:rPr>
        <w:tab/>
        <w:t xml:space="preserve">Reconnaissance des techniques et des méthodes de façonnage par l’analyse des </w:t>
      </w:r>
      <w:r w:rsidR="00E130FB">
        <w:rPr>
          <w:rFonts w:cstheme="minorHAnsi"/>
          <w:sz w:val="22"/>
          <w:szCs w:val="22"/>
        </w:rPr>
        <w:tab/>
      </w:r>
      <w:r w:rsidRPr="00CA2BA4">
        <w:rPr>
          <w:rFonts w:cstheme="minorHAnsi"/>
          <w:sz w:val="22"/>
          <w:szCs w:val="22"/>
        </w:rPr>
        <w:t xml:space="preserve">macrotraces : étude ethnoarchéologique dans la vallée du Sénégal. </w:t>
      </w:r>
      <w:r w:rsidRPr="00CA2BA4">
        <w:rPr>
          <w:rFonts w:cstheme="minorHAnsi"/>
          <w:sz w:val="22"/>
          <w:szCs w:val="22"/>
          <w:lang w:val="en-US"/>
        </w:rPr>
        <w:t xml:space="preserve">In </w:t>
      </w:r>
      <w:r w:rsidRPr="00CA2BA4">
        <w:rPr>
          <w:rFonts w:cstheme="minorHAnsi"/>
          <w:i/>
          <w:iCs/>
          <w:sz w:val="22"/>
          <w:szCs w:val="22"/>
          <w:lang w:val="en-US"/>
        </w:rPr>
        <w:t xml:space="preserve">Pottery Manufacturing </w:t>
      </w:r>
      <w:r w:rsidR="00E130FB">
        <w:rPr>
          <w:rFonts w:cstheme="minorHAnsi"/>
          <w:i/>
          <w:iCs/>
          <w:sz w:val="22"/>
          <w:szCs w:val="22"/>
          <w:lang w:val="en-US"/>
        </w:rPr>
        <w:tab/>
      </w:r>
      <w:r w:rsidRPr="00CA2BA4">
        <w:rPr>
          <w:rFonts w:cstheme="minorHAnsi"/>
          <w:i/>
          <w:iCs/>
          <w:sz w:val="22"/>
          <w:szCs w:val="22"/>
          <w:lang w:val="en-US"/>
        </w:rPr>
        <w:t>Processes: reconstitution and Interpretation</w:t>
      </w:r>
      <w:r w:rsidRPr="00CA2BA4">
        <w:rPr>
          <w:rFonts w:cstheme="minorHAnsi"/>
          <w:sz w:val="22"/>
          <w:szCs w:val="22"/>
          <w:lang w:val="en-US"/>
        </w:rPr>
        <w:t xml:space="preserve">, edited by Alexandre Livingstone Smith, </w:t>
      </w:r>
      <w:r w:rsidR="00E130FB">
        <w:rPr>
          <w:rFonts w:cstheme="minorHAnsi"/>
          <w:sz w:val="22"/>
          <w:szCs w:val="22"/>
          <w:lang w:val="en-US"/>
        </w:rPr>
        <w:tab/>
      </w:r>
      <w:r w:rsidRPr="00CA2BA4">
        <w:rPr>
          <w:rFonts w:cstheme="minorHAnsi"/>
          <w:sz w:val="22"/>
          <w:szCs w:val="22"/>
          <w:lang w:val="en-US"/>
        </w:rPr>
        <w:t xml:space="preserve">Dominique Bosquet, and Rémi Martineau, pp. 67–78. </w:t>
      </w:r>
      <w:r w:rsidRPr="00CA2BA4">
        <w:rPr>
          <w:rFonts w:cstheme="minorHAnsi"/>
          <w:sz w:val="22"/>
          <w:szCs w:val="22"/>
        </w:rPr>
        <w:t>1348. BAR International Series, Oxford.</w:t>
      </w:r>
    </w:p>
    <w:p w14:paraId="44E853E4" w14:textId="13B0A8C9"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Gomart, Louise</w:t>
      </w:r>
      <w:r w:rsidRPr="00CA2BA4">
        <w:rPr>
          <w:rFonts w:cstheme="minorHAnsi"/>
          <w:sz w:val="22"/>
          <w:szCs w:val="22"/>
        </w:rPr>
        <w:br/>
      </w:r>
      <w:r w:rsidR="00E130FB">
        <w:rPr>
          <w:rFonts w:cstheme="minorHAnsi"/>
          <w:sz w:val="22"/>
          <w:szCs w:val="22"/>
        </w:rPr>
        <w:tab/>
      </w:r>
      <w:r w:rsidRPr="00CA2BA4">
        <w:rPr>
          <w:rFonts w:cstheme="minorHAnsi"/>
          <w:sz w:val="22"/>
          <w:szCs w:val="22"/>
        </w:rPr>
        <w:t>2014</w:t>
      </w:r>
      <w:r w:rsidRPr="00CA2BA4">
        <w:rPr>
          <w:rFonts w:cstheme="minorHAnsi"/>
          <w:sz w:val="22"/>
          <w:szCs w:val="22"/>
        </w:rPr>
        <w:tab/>
      </w:r>
      <w:r w:rsidRPr="00CA2BA4">
        <w:rPr>
          <w:rFonts w:cstheme="minorHAnsi"/>
          <w:i/>
          <w:iCs/>
          <w:sz w:val="22"/>
          <w:szCs w:val="22"/>
        </w:rPr>
        <w:t xml:space="preserve">Traditions techniques et production céramique au Néolithique ancien. Étude de huit </w:t>
      </w:r>
      <w:r w:rsidR="00E130FB">
        <w:rPr>
          <w:rFonts w:cstheme="minorHAnsi"/>
          <w:i/>
          <w:iCs/>
          <w:sz w:val="22"/>
          <w:szCs w:val="22"/>
        </w:rPr>
        <w:tab/>
      </w:r>
      <w:r w:rsidRPr="00CA2BA4">
        <w:rPr>
          <w:rFonts w:cstheme="minorHAnsi"/>
          <w:i/>
          <w:iCs/>
          <w:sz w:val="22"/>
          <w:szCs w:val="22"/>
        </w:rPr>
        <w:t>sites rubanés du nord est de la France et de Belgique</w:t>
      </w:r>
      <w:r w:rsidRPr="00CA2BA4">
        <w:rPr>
          <w:rFonts w:cstheme="minorHAnsi"/>
          <w:sz w:val="22"/>
          <w:szCs w:val="22"/>
        </w:rPr>
        <w:t>. Sidestone Press, Leiden.</w:t>
      </w:r>
    </w:p>
    <w:p w14:paraId="1FE732F0" w14:textId="1D63CC1A"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rPr>
        <w:br/>
        <w:t>Gosselain, Olivier P.</w:t>
      </w:r>
      <w:r w:rsidRPr="00CA2BA4">
        <w:rPr>
          <w:rFonts w:cstheme="minorHAnsi"/>
          <w:sz w:val="22"/>
          <w:szCs w:val="22"/>
        </w:rPr>
        <w:br/>
      </w:r>
      <w:r w:rsidR="00E130FB">
        <w:rPr>
          <w:rFonts w:cstheme="minorHAnsi"/>
          <w:sz w:val="22"/>
          <w:szCs w:val="22"/>
        </w:rPr>
        <w:tab/>
      </w:r>
      <w:r w:rsidRPr="00CA2BA4">
        <w:rPr>
          <w:rFonts w:cstheme="minorHAnsi"/>
          <w:sz w:val="22"/>
          <w:szCs w:val="22"/>
        </w:rPr>
        <w:t>2002</w:t>
      </w:r>
      <w:r w:rsidRPr="00CA2BA4">
        <w:rPr>
          <w:rFonts w:cstheme="minorHAnsi"/>
          <w:sz w:val="22"/>
          <w:szCs w:val="22"/>
        </w:rPr>
        <w:tab/>
      </w:r>
      <w:r w:rsidRPr="00CA2BA4">
        <w:rPr>
          <w:rFonts w:cstheme="minorHAnsi"/>
          <w:i/>
          <w:iCs/>
          <w:sz w:val="22"/>
          <w:szCs w:val="22"/>
        </w:rPr>
        <w:t>Poteries du Cameroun méridional: styles techniques et rapports à l’identité</w:t>
      </w:r>
      <w:r w:rsidRPr="00CA2BA4">
        <w:rPr>
          <w:rFonts w:cstheme="minorHAnsi"/>
          <w:sz w:val="22"/>
          <w:szCs w:val="22"/>
        </w:rPr>
        <w:t xml:space="preserve">. </w:t>
      </w:r>
      <w:r w:rsidRPr="00CA2BA4">
        <w:rPr>
          <w:rFonts w:cstheme="minorHAnsi"/>
          <w:sz w:val="22"/>
          <w:szCs w:val="22"/>
          <w:lang w:val="en-US"/>
        </w:rPr>
        <w:t xml:space="preserve">CNRS </w:t>
      </w:r>
      <w:r w:rsidR="00E130FB">
        <w:rPr>
          <w:rFonts w:cstheme="minorHAnsi"/>
          <w:sz w:val="22"/>
          <w:szCs w:val="22"/>
          <w:lang w:val="en-US"/>
        </w:rPr>
        <w:tab/>
      </w:r>
      <w:r w:rsidRPr="00CA2BA4">
        <w:rPr>
          <w:rFonts w:cstheme="minorHAnsi"/>
          <w:sz w:val="22"/>
          <w:szCs w:val="22"/>
          <w:lang w:val="en-US"/>
        </w:rPr>
        <w:t>Editions, Paris.</w:t>
      </w:r>
    </w:p>
    <w:p w14:paraId="0399E441" w14:textId="5B30AFCB"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Guthe, Carl E.</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1925</w:t>
      </w:r>
      <w:r w:rsidRPr="00CA2BA4">
        <w:rPr>
          <w:rFonts w:cstheme="minorHAnsi"/>
          <w:sz w:val="22"/>
          <w:szCs w:val="22"/>
          <w:lang w:val="en-US"/>
        </w:rPr>
        <w:tab/>
      </w:r>
      <w:r w:rsidRPr="00CA2BA4">
        <w:rPr>
          <w:rFonts w:cstheme="minorHAnsi"/>
          <w:i/>
          <w:iCs/>
          <w:sz w:val="22"/>
          <w:szCs w:val="22"/>
          <w:lang w:val="en-US"/>
        </w:rPr>
        <w:t>Pueblo Pottery Making. A Study at the Village of San Ildefonso</w:t>
      </w:r>
      <w:r w:rsidRPr="00CA2BA4">
        <w:rPr>
          <w:rFonts w:cstheme="minorHAnsi"/>
          <w:sz w:val="22"/>
          <w:szCs w:val="22"/>
          <w:lang w:val="en-US"/>
        </w:rPr>
        <w:t xml:space="preserve">. Yale University Press, </w:t>
      </w:r>
      <w:r w:rsidR="00CA2BA4">
        <w:rPr>
          <w:rFonts w:cstheme="minorHAnsi"/>
          <w:sz w:val="22"/>
          <w:szCs w:val="22"/>
          <w:lang w:val="en-US"/>
        </w:rPr>
        <w:tab/>
      </w:r>
      <w:r w:rsidRPr="00CA2BA4">
        <w:rPr>
          <w:rFonts w:cstheme="minorHAnsi"/>
          <w:sz w:val="22"/>
          <w:szCs w:val="22"/>
          <w:lang w:val="en-US"/>
        </w:rPr>
        <w:t>New Haven.</w:t>
      </w:r>
    </w:p>
    <w:p w14:paraId="41D63488" w14:textId="2D918E3A"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Harrington, M</w:t>
      </w:r>
      <w:r w:rsidR="00CA2BA4">
        <w:rPr>
          <w:rFonts w:cstheme="minorHAnsi"/>
          <w:sz w:val="22"/>
          <w:szCs w:val="22"/>
          <w:lang w:val="en-US"/>
        </w:rPr>
        <w:t>ark</w:t>
      </w:r>
      <w:r w:rsidRPr="00CA2BA4">
        <w:rPr>
          <w:rFonts w:cstheme="minorHAnsi"/>
          <w:sz w:val="22"/>
          <w:szCs w:val="22"/>
          <w:lang w:val="en-US"/>
        </w:rPr>
        <w:t xml:space="preserve"> R.</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1908</w:t>
      </w:r>
      <w:r w:rsidRPr="00CA2BA4">
        <w:rPr>
          <w:rFonts w:cstheme="minorHAnsi"/>
          <w:sz w:val="22"/>
          <w:szCs w:val="22"/>
          <w:lang w:val="en-US"/>
        </w:rPr>
        <w:tab/>
        <w:t xml:space="preserve">Catawba Potters and Their Work. </w:t>
      </w:r>
      <w:r w:rsidRPr="00CA2BA4">
        <w:rPr>
          <w:rFonts w:cstheme="minorHAnsi"/>
          <w:i/>
          <w:iCs/>
          <w:sz w:val="22"/>
          <w:szCs w:val="22"/>
          <w:lang w:val="en-US"/>
        </w:rPr>
        <w:t>American Anthropologist</w:t>
      </w:r>
      <w:r w:rsidRPr="00CA2BA4">
        <w:rPr>
          <w:rFonts w:cstheme="minorHAnsi"/>
          <w:sz w:val="22"/>
          <w:szCs w:val="22"/>
          <w:lang w:val="en-US"/>
        </w:rPr>
        <w:t xml:space="preserve"> 10(3):399–407.</w:t>
      </w:r>
    </w:p>
    <w:p w14:paraId="51AA119C" w14:textId="3830EA50"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r>
      <w:r w:rsidRPr="00CA2BA4">
        <w:rPr>
          <w:rFonts w:cstheme="minorHAnsi"/>
          <w:sz w:val="22"/>
          <w:szCs w:val="22"/>
          <w:lang w:val="en-US"/>
        </w:rPr>
        <w:lastRenderedPageBreak/>
        <w:t>Holmes, W</w:t>
      </w:r>
      <w:r w:rsidR="00CA2BA4">
        <w:rPr>
          <w:rFonts w:cstheme="minorHAnsi"/>
          <w:sz w:val="22"/>
          <w:szCs w:val="22"/>
          <w:lang w:val="en-US"/>
        </w:rPr>
        <w:t>illiam</w:t>
      </w:r>
      <w:r w:rsidRPr="00CA2BA4">
        <w:rPr>
          <w:rFonts w:cstheme="minorHAnsi"/>
          <w:sz w:val="22"/>
          <w:szCs w:val="22"/>
          <w:lang w:val="en-US"/>
        </w:rPr>
        <w:t xml:space="preserve"> H.</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1903</w:t>
      </w:r>
      <w:r w:rsidRPr="00CA2BA4">
        <w:rPr>
          <w:rFonts w:cstheme="minorHAnsi"/>
          <w:sz w:val="22"/>
          <w:szCs w:val="22"/>
          <w:lang w:val="en-US"/>
        </w:rPr>
        <w:tab/>
        <w:t xml:space="preserve">Aboriginal Pottery of Eastern United States. </w:t>
      </w:r>
      <w:r w:rsidRPr="00CA2BA4">
        <w:rPr>
          <w:rFonts w:cstheme="minorHAnsi"/>
          <w:i/>
          <w:iCs/>
          <w:sz w:val="22"/>
          <w:szCs w:val="22"/>
          <w:lang w:val="en-US"/>
        </w:rPr>
        <w:t xml:space="preserve">Annual Report of the Bureau of American </w:t>
      </w:r>
      <w:r w:rsidR="00CA2BA4">
        <w:rPr>
          <w:rFonts w:cstheme="minorHAnsi"/>
          <w:i/>
          <w:iCs/>
          <w:sz w:val="22"/>
          <w:szCs w:val="22"/>
          <w:lang w:val="en-US"/>
        </w:rPr>
        <w:tab/>
      </w:r>
      <w:r w:rsidRPr="00CA2BA4">
        <w:rPr>
          <w:rFonts w:cstheme="minorHAnsi"/>
          <w:i/>
          <w:iCs/>
          <w:sz w:val="22"/>
          <w:szCs w:val="22"/>
          <w:lang w:val="en-US"/>
        </w:rPr>
        <w:t>Ethnology</w:t>
      </w:r>
      <w:r w:rsidRPr="00CA2BA4">
        <w:rPr>
          <w:rFonts w:cstheme="minorHAnsi"/>
          <w:sz w:val="22"/>
          <w:szCs w:val="22"/>
          <w:lang w:val="en-US"/>
        </w:rPr>
        <w:t xml:space="preserve"> 20.</w:t>
      </w:r>
    </w:p>
    <w:p w14:paraId="04725D1A" w14:textId="5BD80B1E" w:rsidR="009E47DC" w:rsidRPr="00CA2BA4" w:rsidRDefault="009E47DC">
      <w:pPr>
        <w:widowControl w:val="0"/>
        <w:autoSpaceDE w:val="0"/>
        <w:autoSpaceDN w:val="0"/>
        <w:adjustRightInd w:val="0"/>
        <w:rPr>
          <w:rFonts w:cstheme="minorHAnsi"/>
          <w:sz w:val="22"/>
          <w:szCs w:val="22"/>
          <w:lang w:val="es-ES"/>
        </w:rPr>
      </w:pPr>
      <w:r w:rsidRPr="00CA2BA4">
        <w:rPr>
          <w:rFonts w:cstheme="minorHAnsi"/>
          <w:sz w:val="22"/>
          <w:szCs w:val="22"/>
          <w:lang w:val="en-US"/>
        </w:rPr>
        <w:br/>
        <w:t>Krause, Richard A.</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1985</w:t>
      </w:r>
      <w:r w:rsidRPr="00CA2BA4">
        <w:rPr>
          <w:rFonts w:cstheme="minorHAnsi"/>
          <w:sz w:val="22"/>
          <w:szCs w:val="22"/>
          <w:lang w:val="en-US"/>
        </w:rPr>
        <w:tab/>
      </w:r>
      <w:r w:rsidRPr="00CA2BA4">
        <w:rPr>
          <w:rFonts w:cstheme="minorHAnsi"/>
          <w:i/>
          <w:iCs/>
          <w:sz w:val="22"/>
          <w:szCs w:val="22"/>
          <w:lang w:val="en-US"/>
        </w:rPr>
        <w:t>The Clay Sleeps: An Ethnoarchaeological Study of Three African Potters</w:t>
      </w:r>
      <w:r w:rsidRPr="00CA2BA4">
        <w:rPr>
          <w:rFonts w:cstheme="minorHAnsi"/>
          <w:sz w:val="22"/>
          <w:szCs w:val="22"/>
          <w:lang w:val="en-US"/>
        </w:rPr>
        <w:t xml:space="preserve">. </w:t>
      </w:r>
      <w:r w:rsidRPr="00CA2BA4">
        <w:rPr>
          <w:rFonts w:cstheme="minorHAnsi"/>
          <w:sz w:val="22"/>
          <w:szCs w:val="22"/>
          <w:lang w:val="es-ES"/>
        </w:rPr>
        <w:t xml:space="preserve">The </w:t>
      </w:r>
      <w:r w:rsidR="00CA2BA4">
        <w:rPr>
          <w:rFonts w:cstheme="minorHAnsi"/>
          <w:sz w:val="22"/>
          <w:szCs w:val="22"/>
          <w:lang w:val="es-ES"/>
        </w:rPr>
        <w:tab/>
      </w:r>
      <w:r w:rsidRPr="00CA2BA4">
        <w:rPr>
          <w:rFonts w:cstheme="minorHAnsi"/>
          <w:sz w:val="22"/>
          <w:szCs w:val="22"/>
          <w:lang w:val="es-ES"/>
        </w:rPr>
        <w:t>University of Alabama Press, Alabama.</w:t>
      </w:r>
    </w:p>
    <w:p w14:paraId="326A503D" w14:textId="70312132"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s-ES"/>
        </w:rPr>
        <w:br/>
        <w:t>Lara, Catherine</w:t>
      </w:r>
      <w:r w:rsidRPr="00CA2BA4">
        <w:rPr>
          <w:rFonts w:cstheme="minorHAnsi"/>
          <w:sz w:val="22"/>
          <w:szCs w:val="22"/>
          <w:lang w:val="es-ES"/>
        </w:rPr>
        <w:br/>
      </w:r>
      <w:r w:rsidR="00CA2BA4">
        <w:rPr>
          <w:rFonts w:cstheme="minorHAnsi"/>
          <w:sz w:val="22"/>
          <w:szCs w:val="22"/>
          <w:lang w:val="es-ES"/>
        </w:rPr>
        <w:tab/>
      </w:r>
      <w:r w:rsidRPr="00CA2BA4">
        <w:rPr>
          <w:rFonts w:cstheme="minorHAnsi"/>
          <w:sz w:val="22"/>
          <w:szCs w:val="22"/>
          <w:lang w:val="es-ES"/>
        </w:rPr>
        <w:t>2017</w:t>
      </w:r>
      <w:r w:rsidRPr="00CA2BA4">
        <w:rPr>
          <w:rFonts w:cstheme="minorHAnsi"/>
          <w:sz w:val="22"/>
          <w:szCs w:val="22"/>
          <w:lang w:val="es-ES"/>
        </w:rPr>
        <w:tab/>
      </w:r>
      <w:r w:rsidRPr="00CA2BA4">
        <w:rPr>
          <w:rFonts w:cstheme="minorHAnsi"/>
          <w:i/>
          <w:iCs/>
          <w:sz w:val="22"/>
          <w:szCs w:val="22"/>
          <w:lang w:val="es-ES"/>
        </w:rPr>
        <w:t xml:space="preserve">Aportes del enfoque tecnológico a la arqueología precolombina: Pasado y presente de </w:t>
      </w:r>
      <w:r w:rsidR="00CA2BA4">
        <w:rPr>
          <w:rFonts w:cstheme="minorHAnsi"/>
          <w:i/>
          <w:iCs/>
          <w:sz w:val="22"/>
          <w:szCs w:val="22"/>
          <w:lang w:val="es-ES"/>
        </w:rPr>
        <w:tab/>
      </w:r>
      <w:r w:rsidRPr="00CA2BA4">
        <w:rPr>
          <w:rFonts w:cstheme="minorHAnsi"/>
          <w:i/>
          <w:iCs/>
          <w:sz w:val="22"/>
          <w:szCs w:val="22"/>
          <w:lang w:val="es-ES"/>
        </w:rPr>
        <w:t>la alfarería en el valle del río Cuyes y su región (Andes sur-orientales del ecuador)</w:t>
      </w:r>
      <w:r w:rsidRPr="00CA2BA4">
        <w:rPr>
          <w:rFonts w:cstheme="minorHAnsi"/>
          <w:sz w:val="22"/>
          <w:szCs w:val="22"/>
          <w:lang w:val="es-ES"/>
        </w:rPr>
        <w:t xml:space="preserve">. </w:t>
      </w:r>
      <w:r w:rsidR="00CA2BA4">
        <w:rPr>
          <w:rFonts w:cstheme="minorHAnsi"/>
          <w:sz w:val="22"/>
          <w:szCs w:val="22"/>
          <w:lang w:val="es-ES"/>
        </w:rPr>
        <w:tab/>
      </w:r>
      <w:r w:rsidRPr="00CA2BA4">
        <w:rPr>
          <w:rFonts w:cstheme="minorHAnsi"/>
          <w:sz w:val="22"/>
          <w:szCs w:val="22"/>
          <w:lang w:val="en-US"/>
        </w:rPr>
        <w:t>Monographs in American Archaeology 47. Archaeopress Access Archaeology, Oxford.</w:t>
      </w:r>
    </w:p>
    <w:p w14:paraId="33950AEE" w14:textId="65FC88BC"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lang w:val="en-US"/>
        </w:rPr>
        <w:br/>
        <w:t>Livingstone Smith, Alexandre</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2016</w:t>
      </w:r>
      <w:r w:rsidRPr="00CA2BA4">
        <w:rPr>
          <w:rFonts w:cstheme="minorHAnsi"/>
          <w:sz w:val="22"/>
          <w:szCs w:val="22"/>
          <w:lang w:val="en-US"/>
        </w:rPr>
        <w:tab/>
        <w:t xml:space="preserve">Pottery and Politics: Making Sense of Pottery Traditions in Central Africa. </w:t>
      </w:r>
      <w:r w:rsidRPr="00CA2BA4">
        <w:rPr>
          <w:rFonts w:cstheme="minorHAnsi"/>
          <w:i/>
          <w:iCs/>
          <w:sz w:val="22"/>
          <w:szCs w:val="22"/>
        </w:rPr>
        <w:t xml:space="preserve">Cambridge </w:t>
      </w:r>
      <w:r w:rsidR="00CA2BA4">
        <w:rPr>
          <w:rFonts w:cstheme="minorHAnsi"/>
          <w:i/>
          <w:iCs/>
          <w:sz w:val="22"/>
          <w:szCs w:val="22"/>
        </w:rPr>
        <w:tab/>
      </w:r>
      <w:r w:rsidRPr="00CA2BA4">
        <w:rPr>
          <w:rFonts w:cstheme="minorHAnsi"/>
          <w:i/>
          <w:iCs/>
          <w:sz w:val="22"/>
          <w:szCs w:val="22"/>
        </w:rPr>
        <w:t>Archaeological Journal</w:t>
      </w:r>
      <w:r w:rsidRPr="00CA2BA4">
        <w:rPr>
          <w:rFonts w:cstheme="minorHAnsi"/>
          <w:sz w:val="22"/>
          <w:szCs w:val="22"/>
        </w:rPr>
        <w:t xml:space="preserve"> 26(3):471–491. DOI:10.1017/S0959774316000317.</w:t>
      </w:r>
    </w:p>
    <w:p w14:paraId="77D10CF9" w14:textId="7A747C8B"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rPr>
        <w:br/>
        <w:t>Manem, Sébastien</w:t>
      </w:r>
      <w:r w:rsidRPr="00CA2BA4">
        <w:rPr>
          <w:rFonts w:cstheme="minorHAnsi"/>
          <w:sz w:val="22"/>
          <w:szCs w:val="22"/>
        </w:rPr>
        <w:br/>
      </w:r>
      <w:r w:rsidR="00CA2BA4">
        <w:rPr>
          <w:rFonts w:cstheme="minorHAnsi"/>
          <w:sz w:val="22"/>
          <w:szCs w:val="22"/>
        </w:rPr>
        <w:tab/>
      </w:r>
      <w:r w:rsidRPr="00CA2BA4">
        <w:rPr>
          <w:rFonts w:cstheme="minorHAnsi"/>
          <w:sz w:val="22"/>
          <w:szCs w:val="22"/>
        </w:rPr>
        <w:t>2008</w:t>
      </w:r>
      <w:r w:rsidRPr="00CA2BA4">
        <w:rPr>
          <w:rFonts w:cstheme="minorHAnsi"/>
          <w:sz w:val="22"/>
          <w:szCs w:val="22"/>
        </w:rPr>
        <w:tab/>
        <w:t xml:space="preserve">Les fondements technologiques de la culture des Duffaits (âge du Bronze moyen). </w:t>
      </w:r>
      <w:r w:rsidR="00CA2BA4">
        <w:rPr>
          <w:rFonts w:cstheme="minorHAnsi"/>
          <w:sz w:val="22"/>
          <w:szCs w:val="22"/>
        </w:rPr>
        <w:tab/>
      </w:r>
      <w:r w:rsidRPr="00CA2BA4">
        <w:rPr>
          <w:rFonts w:cstheme="minorHAnsi"/>
          <w:sz w:val="22"/>
          <w:szCs w:val="22"/>
          <w:lang w:val="en-US"/>
        </w:rPr>
        <w:t>Unpublished PhD Thesis, Université Paris X-Nanterre.</w:t>
      </w:r>
    </w:p>
    <w:p w14:paraId="29EB955C" w14:textId="6C09827B" w:rsidR="009E47DC" w:rsidRPr="00CA2BA4" w:rsidRDefault="00CA2BA4">
      <w:pPr>
        <w:widowControl w:val="0"/>
        <w:autoSpaceDE w:val="0"/>
        <w:autoSpaceDN w:val="0"/>
        <w:adjustRightInd w:val="0"/>
        <w:rPr>
          <w:rFonts w:cstheme="minorHAnsi"/>
          <w:sz w:val="22"/>
          <w:szCs w:val="22"/>
          <w:lang w:val="en-US"/>
        </w:rPr>
      </w:pPr>
      <w:r>
        <w:rPr>
          <w:rFonts w:cstheme="minorHAnsi"/>
          <w:sz w:val="22"/>
          <w:szCs w:val="22"/>
          <w:lang w:val="en-US"/>
        </w:rPr>
        <w:tab/>
      </w:r>
      <w:r w:rsidR="009E47DC" w:rsidRPr="00CA2BA4">
        <w:rPr>
          <w:rFonts w:cstheme="minorHAnsi"/>
          <w:sz w:val="22"/>
          <w:szCs w:val="22"/>
          <w:lang w:val="en-US"/>
        </w:rPr>
        <w:t>2012</w:t>
      </w:r>
      <w:r w:rsidR="009E47DC" w:rsidRPr="00CA2BA4">
        <w:rPr>
          <w:rFonts w:cstheme="minorHAnsi"/>
          <w:sz w:val="22"/>
          <w:szCs w:val="22"/>
          <w:lang w:val="en-US"/>
        </w:rPr>
        <w:tab/>
        <w:t xml:space="preserve">The Bronze Age use of caves in France: reinterpreting their function and the spatial </w:t>
      </w:r>
      <w:r>
        <w:rPr>
          <w:rFonts w:cstheme="minorHAnsi"/>
          <w:sz w:val="22"/>
          <w:szCs w:val="22"/>
          <w:lang w:val="en-US"/>
        </w:rPr>
        <w:tab/>
      </w:r>
      <w:r w:rsidR="009E47DC" w:rsidRPr="00CA2BA4">
        <w:rPr>
          <w:rFonts w:cstheme="minorHAnsi"/>
          <w:sz w:val="22"/>
          <w:szCs w:val="22"/>
          <w:lang w:val="en-US"/>
        </w:rPr>
        <w:t xml:space="preserve">logic of their deposits through the Chaîne Opératoire concept. In </w:t>
      </w:r>
      <w:r w:rsidR="009E47DC" w:rsidRPr="00CA2BA4">
        <w:rPr>
          <w:rFonts w:cstheme="minorHAnsi"/>
          <w:i/>
          <w:iCs/>
          <w:sz w:val="22"/>
          <w:szCs w:val="22"/>
          <w:lang w:val="en-US"/>
        </w:rPr>
        <w:t xml:space="preserve">Caves in Context. The </w:t>
      </w:r>
      <w:r>
        <w:rPr>
          <w:rFonts w:cstheme="minorHAnsi"/>
          <w:i/>
          <w:iCs/>
          <w:sz w:val="22"/>
          <w:szCs w:val="22"/>
          <w:lang w:val="en-US"/>
        </w:rPr>
        <w:tab/>
      </w:r>
      <w:r w:rsidR="009E47DC" w:rsidRPr="00CA2BA4">
        <w:rPr>
          <w:rFonts w:cstheme="minorHAnsi"/>
          <w:i/>
          <w:iCs/>
          <w:sz w:val="22"/>
          <w:szCs w:val="22"/>
          <w:lang w:val="en-US"/>
        </w:rPr>
        <w:t>Cultural Significance of Caves and Rockshelters in Europe</w:t>
      </w:r>
      <w:r w:rsidR="009E47DC" w:rsidRPr="00CA2BA4">
        <w:rPr>
          <w:rFonts w:cstheme="minorHAnsi"/>
          <w:sz w:val="22"/>
          <w:szCs w:val="22"/>
          <w:lang w:val="en-US"/>
        </w:rPr>
        <w:t xml:space="preserve">, edited by Knut Andreas Bergsvik </w:t>
      </w:r>
      <w:r>
        <w:rPr>
          <w:rFonts w:cstheme="minorHAnsi"/>
          <w:sz w:val="22"/>
          <w:szCs w:val="22"/>
          <w:lang w:val="en-US"/>
        </w:rPr>
        <w:tab/>
      </w:r>
      <w:r w:rsidR="009E47DC" w:rsidRPr="00CA2BA4">
        <w:rPr>
          <w:rFonts w:cstheme="minorHAnsi"/>
          <w:sz w:val="22"/>
          <w:szCs w:val="22"/>
          <w:lang w:val="en-US"/>
        </w:rPr>
        <w:t>and Robin Skeates, pp. 138–152. Oxbow Books, Oxford.</w:t>
      </w:r>
    </w:p>
    <w:p w14:paraId="4DCDA949" w14:textId="3A9C7799" w:rsidR="009E47DC" w:rsidRPr="00CA2BA4" w:rsidRDefault="00CA2BA4">
      <w:pPr>
        <w:widowControl w:val="0"/>
        <w:autoSpaceDE w:val="0"/>
        <w:autoSpaceDN w:val="0"/>
        <w:adjustRightInd w:val="0"/>
        <w:rPr>
          <w:rFonts w:cstheme="minorHAnsi"/>
          <w:sz w:val="22"/>
          <w:szCs w:val="22"/>
          <w:lang w:val="en-US"/>
        </w:rPr>
      </w:pPr>
      <w:r>
        <w:rPr>
          <w:rFonts w:cstheme="minorHAnsi"/>
          <w:sz w:val="22"/>
          <w:szCs w:val="22"/>
          <w:lang w:val="en-US"/>
        </w:rPr>
        <w:tab/>
      </w:r>
      <w:r w:rsidR="009E47DC" w:rsidRPr="00CA2BA4">
        <w:rPr>
          <w:rFonts w:cstheme="minorHAnsi"/>
          <w:sz w:val="22"/>
          <w:szCs w:val="22"/>
          <w:lang w:val="en-US"/>
        </w:rPr>
        <w:t>2017</w:t>
      </w:r>
      <w:r w:rsidR="009E47DC" w:rsidRPr="00CA2BA4">
        <w:rPr>
          <w:rFonts w:cstheme="minorHAnsi"/>
          <w:sz w:val="22"/>
          <w:szCs w:val="22"/>
          <w:lang w:val="en-US"/>
        </w:rPr>
        <w:tab/>
        <w:t xml:space="preserve">Bronze Age ceramic traditions and the impact of the natural barrier: complex links </w:t>
      </w:r>
      <w:r>
        <w:rPr>
          <w:rFonts w:cstheme="minorHAnsi"/>
          <w:sz w:val="22"/>
          <w:szCs w:val="22"/>
          <w:lang w:val="en-US"/>
        </w:rPr>
        <w:tab/>
      </w:r>
      <w:r w:rsidR="009E47DC" w:rsidRPr="00CA2BA4">
        <w:rPr>
          <w:rFonts w:cstheme="minorHAnsi"/>
          <w:sz w:val="22"/>
          <w:szCs w:val="22"/>
          <w:lang w:val="en-US"/>
        </w:rPr>
        <w:t xml:space="preserve">between decoration, technique and social groups around the Channel. In </w:t>
      </w:r>
      <w:r w:rsidR="009E47DC" w:rsidRPr="00CA2BA4">
        <w:rPr>
          <w:rFonts w:cstheme="minorHAnsi"/>
          <w:i/>
          <w:iCs/>
          <w:sz w:val="22"/>
          <w:szCs w:val="22"/>
          <w:lang w:val="en-US"/>
        </w:rPr>
        <w:t xml:space="preserve">Movement, </w:t>
      </w:r>
      <w:r>
        <w:rPr>
          <w:rFonts w:cstheme="minorHAnsi"/>
          <w:i/>
          <w:iCs/>
          <w:sz w:val="22"/>
          <w:szCs w:val="22"/>
          <w:lang w:val="en-US"/>
        </w:rPr>
        <w:tab/>
      </w:r>
      <w:r w:rsidR="009E47DC" w:rsidRPr="00CA2BA4">
        <w:rPr>
          <w:rFonts w:cstheme="minorHAnsi"/>
          <w:i/>
          <w:iCs/>
          <w:sz w:val="22"/>
          <w:szCs w:val="22"/>
          <w:lang w:val="en-US"/>
        </w:rPr>
        <w:t>Exchange and Identity in Europe in the 2nd and 1st Millennia BC: Beyond Frontiers</w:t>
      </w:r>
      <w:r w:rsidR="009E47DC" w:rsidRPr="00CA2BA4">
        <w:rPr>
          <w:rFonts w:cstheme="minorHAnsi"/>
          <w:sz w:val="22"/>
          <w:szCs w:val="22"/>
          <w:lang w:val="en-US"/>
        </w:rPr>
        <w:t xml:space="preserve">, edited by </w:t>
      </w:r>
      <w:r>
        <w:rPr>
          <w:rFonts w:cstheme="minorHAnsi"/>
          <w:sz w:val="22"/>
          <w:szCs w:val="22"/>
          <w:lang w:val="en-US"/>
        </w:rPr>
        <w:tab/>
      </w:r>
      <w:r w:rsidR="009E47DC" w:rsidRPr="00CA2BA4">
        <w:rPr>
          <w:rFonts w:cstheme="minorHAnsi"/>
          <w:sz w:val="22"/>
          <w:szCs w:val="22"/>
          <w:lang w:val="en-US"/>
        </w:rPr>
        <w:t>A</w:t>
      </w:r>
      <w:r>
        <w:rPr>
          <w:rFonts w:cstheme="minorHAnsi"/>
          <w:sz w:val="22"/>
          <w:szCs w:val="22"/>
          <w:lang w:val="en-US"/>
        </w:rPr>
        <w:t>nne</w:t>
      </w:r>
      <w:r w:rsidR="009E47DC" w:rsidRPr="00CA2BA4">
        <w:rPr>
          <w:rFonts w:cstheme="minorHAnsi"/>
          <w:sz w:val="22"/>
          <w:szCs w:val="22"/>
          <w:lang w:val="en-US"/>
        </w:rPr>
        <w:t xml:space="preserve"> Lehoërff and M</w:t>
      </w:r>
      <w:r>
        <w:rPr>
          <w:rFonts w:cstheme="minorHAnsi"/>
          <w:sz w:val="22"/>
          <w:szCs w:val="22"/>
          <w:lang w:val="en-US"/>
        </w:rPr>
        <w:t>arc</w:t>
      </w:r>
      <w:r w:rsidR="009E47DC" w:rsidRPr="00CA2BA4">
        <w:rPr>
          <w:rFonts w:cstheme="minorHAnsi"/>
          <w:sz w:val="22"/>
          <w:szCs w:val="22"/>
          <w:lang w:val="en-US"/>
        </w:rPr>
        <w:t xml:space="preserve"> Talon, pp. 227–240. Oxbow Books, Oxford.</w:t>
      </w:r>
    </w:p>
    <w:p w14:paraId="65E43E91" w14:textId="29B8D184"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May, Patricia, and Margaret Tuckson</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2000</w:t>
      </w:r>
      <w:r w:rsidRPr="00CA2BA4">
        <w:rPr>
          <w:rFonts w:cstheme="minorHAnsi"/>
          <w:sz w:val="22"/>
          <w:szCs w:val="22"/>
          <w:lang w:val="en-US"/>
        </w:rPr>
        <w:tab/>
      </w:r>
      <w:r w:rsidRPr="00CA2BA4">
        <w:rPr>
          <w:rFonts w:cstheme="minorHAnsi"/>
          <w:i/>
          <w:iCs/>
          <w:sz w:val="22"/>
          <w:szCs w:val="22"/>
          <w:lang w:val="en-US"/>
        </w:rPr>
        <w:t>The Traditional Pottery of Papua New Guinea</w:t>
      </w:r>
      <w:r w:rsidRPr="00CA2BA4">
        <w:rPr>
          <w:rFonts w:cstheme="minorHAnsi"/>
          <w:sz w:val="22"/>
          <w:szCs w:val="22"/>
          <w:lang w:val="en-US"/>
        </w:rPr>
        <w:t>. University of Hawaii Press, Honolulu.</w:t>
      </w:r>
    </w:p>
    <w:p w14:paraId="004133D8" w14:textId="527ED99C"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Mutin, Benjamin</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2013</w:t>
      </w:r>
      <w:r w:rsidRPr="00CA2BA4">
        <w:rPr>
          <w:rFonts w:cstheme="minorHAnsi"/>
          <w:sz w:val="22"/>
          <w:szCs w:val="22"/>
          <w:lang w:val="en-US"/>
        </w:rPr>
        <w:tab/>
        <w:t xml:space="preserve">Ceramic traditions and interactions on the south-eastern Iranian Plateau during the </w:t>
      </w:r>
      <w:r w:rsidR="00CA2BA4">
        <w:rPr>
          <w:rFonts w:cstheme="minorHAnsi"/>
          <w:sz w:val="22"/>
          <w:szCs w:val="22"/>
          <w:lang w:val="en-US"/>
        </w:rPr>
        <w:tab/>
      </w:r>
      <w:r w:rsidRPr="00CA2BA4">
        <w:rPr>
          <w:rFonts w:cstheme="minorHAnsi"/>
          <w:sz w:val="22"/>
          <w:szCs w:val="22"/>
          <w:lang w:val="en-US"/>
        </w:rPr>
        <w:t xml:space="preserve">fourth millennium BC. In </w:t>
      </w:r>
      <w:r w:rsidRPr="00CA2BA4">
        <w:rPr>
          <w:rFonts w:cstheme="minorHAnsi"/>
          <w:i/>
          <w:iCs/>
          <w:sz w:val="22"/>
          <w:szCs w:val="22"/>
          <w:lang w:val="en-US"/>
        </w:rPr>
        <w:t xml:space="preserve">Ancient Iran and Its Neighbours. Local Development and Long-Range </w:t>
      </w:r>
      <w:r w:rsidR="00CA2BA4">
        <w:rPr>
          <w:rFonts w:cstheme="minorHAnsi"/>
          <w:i/>
          <w:iCs/>
          <w:sz w:val="22"/>
          <w:szCs w:val="22"/>
          <w:lang w:val="en-US"/>
        </w:rPr>
        <w:tab/>
      </w:r>
      <w:r w:rsidRPr="00CA2BA4">
        <w:rPr>
          <w:rFonts w:cstheme="minorHAnsi"/>
          <w:i/>
          <w:iCs/>
          <w:sz w:val="22"/>
          <w:szCs w:val="22"/>
          <w:lang w:val="en-US"/>
        </w:rPr>
        <w:t>Interactions in the Fourth Millennium BC</w:t>
      </w:r>
      <w:r w:rsidRPr="00CA2BA4">
        <w:rPr>
          <w:rFonts w:cstheme="minorHAnsi"/>
          <w:sz w:val="22"/>
          <w:szCs w:val="22"/>
          <w:lang w:val="en-US"/>
        </w:rPr>
        <w:t xml:space="preserve">, edited by Cameron A. Petrie, pp. 253–275. Oxbow </w:t>
      </w:r>
      <w:r w:rsidR="00CA2BA4">
        <w:rPr>
          <w:rFonts w:cstheme="minorHAnsi"/>
          <w:sz w:val="22"/>
          <w:szCs w:val="22"/>
          <w:lang w:val="en-US"/>
        </w:rPr>
        <w:tab/>
      </w:r>
      <w:r w:rsidRPr="00CA2BA4">
        <w:rPr>
          <w:rFonts w:cstheme="minorHAnsi"/>
          <w:sz w:val="22"/>
          <w:szCs w:val="22"/>
          <w:lang w:val="en-US"/>
        </w:rPr>
        <w:t>Books, Oxford.</w:t>
      </w:r>
    </w:p>
    <w:p w14:paraId="606E9FE9" w14:textId="5999E45F"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lang w:val="en-US"/>
        </w:rPr>
        <w:br/>
        <w:t>O’Brien, T</w:t>
      </w:r>
      <w:r w:rsidR="00CA2BA4">
        <w:rPr>
          <w:rFonts w:cstheme="minorHAnsi"/>
          <w:sz w:val="22"/>
          <w:szCs w:val="22"/>
          <w:lang w:val="en-US"/>
        </w:rPr>
        <w:t>.P.</w:t>
      </w:r>
      <w:r w:rsidRPr="00CA2BA4">
        <w:rPr>
          <w:rFonts w:cstheme="minorHAnsi"/>
          <w:sz w:val="22"/>
          <w:szCs w:val="22"/>
          <w:lang w:val="en-US"/>
        </w:rPr>
        <w:t>, and S</w:t>
      </w:r>
      <w:r w:rsidR="00CA2BA4">
        <w:rPr>
          <w:rFonts w:cstheme="minorHAnsi"/>
          <w:sz w:val="22"/>
          <w:szCs w:val="22"/>
          <w:lang w:val="en-US"/>
        </w:rPr>
        <w:t>.</w:t>
      </w:r>
      <w:r w:rsidRPr="00CA2BA4">
        <w:rPr>
          <w:rFonts w:cstheme="minorHAnsi"/>
          <w:sz w:val="22"/>
          <w:szCs w:val="22"/>
          <w:lang w:val="en-US"/>
        </w:rPr>
        <w:t xml:space="preserve"> Hastings</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1933</w:t>
      </w:r>
      <w:r w:rsidRPr="00CA2BA4">
        <w:rPr>
          <w:rFonts w:cstheme="minorHAnsi"/>
          <w:sz w:val="22"/>
          <w:szCs w:val="22"/>
          <w:lang w:val="en-US"/>
        </w:rPr>
        <w:tab/>
        <w:t xml:space="preserve">Pottery Making Among the Bakonjo. </w:t>
      </w:r>
      <w:r w:rsidRPr="00CA2BA4">
        <w:rPr>
          <w:rFonts w:cstheme="minorHAnsi"/>
          <w:i/>
          <w:iCs/>
          <w:sz w:val="22"/>
          <w:szCs w:val="22"/>
        </w:rPr>
        <w:t>Man</w:t>
      </w:r>
      <w:r w:rsidRPr="00CA2BA4">
        <w:rPr>
          <w:rFonts w:cstheme="minorHAnsi"/>
          <w:sz w:val="22"/>
          <w:szCs w:val="22"/>
        </w:rPr>
        <w:t xml:space="preserve"> 33:189–191. DOI:10.2307/2789585.</w:t>
      </w:r>
    </w:p>
    <w:p w14:paraId="0EF9A190" w14:textId="16407C47" w:rsidR="009E47DC" w:rsidRPr="00CA2BA4" w:rsidRDefault="009E47DC">
      <w:pPr>
        <w:widowControl w:val="0"/>
        <w:autoSpaceDE w:val="0"/>
        <w:autoSpaceDN w:val="0"/>
        <w:adjustRightInd w:val="0"/>
        <w:rPr>
          <w:rFonts w:cstheme="minorHAnsi"/>
          <w:sz w:val="22"/>
          <w:szCs w:val="22"/>
        </w:rPr>
      </w:pPr>
      <w:r w:rsidRPr="00CA2BA4">
        <w:rPr>
          <w:rFonts w:cstheme="minorHAnsi"/>
          <w:sz w:val="22"/>
          <w:szCs w:val="22"/>
        </w:rPr>
        <w:br/>
        <w:t>Pétrequin, Anne-Marie, and Pierre Pétrequin</w:t>
      </w:r>
      <w:r w:rsidRPr="00CA2BA4">
        <w:rPr>
          <w:rFonts w:cstheme="minorHAnsi"/>
          <w:sz w:val="22"/>
          <w:szCs w:val="22"/>
        </w:rPr>
        <w:br/>
      </w:r>
      <w:r w:rsidR="00CA2BA4">
        <w:rPr>
          <w:rFonts w:cstheme="minorHAnsi"/>
          <w:sz w:val="22"/>
          <w:szCs w:val="22"/>
        </w:rPr>
        <w:tab/>
      </w:r>
      <w:r w:rsidRPr="00CA2BA4">
        <w:rPr>
          <w:rFonts w:cstheme="minorHAnsi"/>
          <w:sz w:val="22"/>
          <w:szCs w:val="22"/>
        </w:rPr>
        <w:t>2006</w:t>
      </w:r>
      <w:r w:rsidRPr="00CA2BA4">
        <w:rPr>
          <w:rFonts w:cstheme="minorHAnsi"/>
          <w:sz w:val="22"/>
          <w:szCs w:val="22"/>
        </w:rPr>
        <w:tab/>
      </w:r>
      <w:r w:rsidRPr="00CA2BA4">
        <w:rPr>
          <w:rFonts w:cstheme="minorHAnsi"/>
          <w:i/>
          <w:iCs/>
          <w:sz w:val="22"/>
          <w:szCs w:val="22"/>
        </w:rPr>
        <w:t xml:space="preserve">Objets de pouvoir en Nouvelle-Guinée : approche ethnoarchéologique d’un système </w:t>
      </w:r>
      <w:r w:rsidR="00CA2BA4">
        <w:rPr>
          <w:rFonts w:cstheme="minorHAnsi"/>
          <w:i/>
          <w:iCs/>
          <w:sz w:val="22"/>
          <w:szCs w:val="22"/>
        </w:rPr>
        <w:tab/>
      </w:r>
      <w:r w:rsidRPr="00CA2BA4">
        <w:rPr>
          <w:rFonts w:cstheme="minorHAnsi"/>
          <w:i/>
          <w:iCs/>
          <w:sz w:val="22"/>
          <w:szCs w:val="22"/>
        </w:rPr>
        <w:t>de signes sociaux. Catalogue de la donation Anne-Marie et Pierre Pétrequin</w:t>
      </w:r>
      <w:r w:rsidRPr="00CA2BA4">
        <w:rPr>
          <w:rFonts w:cstheme="minorHAnsi"/>
          <w:sz w:val="22"/>
          <w:szCs w:val="22"/>
        </w:rPr>
        <w:t xml:space="preserve">. 1 vols. Réunion </w:t>
      </w:r>
      <w:r w:rsidR="00CA2BA4">
        <w:rPr>
          <w:rFonts w:cstheme="minorHAnsi"/>
          <w:sz w:val="22"/>
          <w:szCs w:val="22"/>
        </w:rPr>
        <w:tab/>
      </w:r>
      <w:r w:rsidRPr="00CA2BA4">
        <w:rPr>
          <w:rFonts w:cstheme="minorHAnsi"/>
          <w:sz w:val="22"/>
          <w:szCs w:val="22"/>
        </w:rPr>
        <w:t>des musées nationaux, CTHS, Musée d’archéologie nationale, Paris Saint-Germain-en-Laye.</w:t>
      </w:r>
    </w:p>
    <w:p w14:paraId="19B7D31A" w14:textId="22A4319B"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rPr>
        <w:br/>
        <w:t>Pétrequin, Pierre, Estelle Gauthier, Rémi Martineau, Caroline Schaal, and Patrice Nowicki</w:t>
      </w:r>
      <w:r w:rsidRPr="00CA2BA4">
        <w:rPr>
          <w:rFonts w:cstheme="minorHAnsi"/>
          <w:sz w:val="22"/>
          <w:szCs w:val="22"/>
        </w:rPr>
        <w:br/>
      </w:r>
      <w:r w:rsidR="00CA2BA4">
        <w:rPr>
          <w:rFonts w:cstheme="minorHAnsi"/>
          <w:sz w:val="22"/>
          <w:szCs w:val="22"/>
        </w:rPr>
        <w:tab/>
      </w:r>
      <w:r w:rsidRPr="00CA2BA4">
        <w:rPr>
          <w:rFonts w:cstheme="minorHAnsi"/>
          <w:sz w:val="22"/>
          <w:szCs w:val="22"/>
        </w:rPr>
        <w:t>2009</w:t>
      </w:r>
      <w:r w:rsidRPr="00CA2BA4">
        <w:rPr>
          <w:rFonts w:cstheme="minorHAnsi"/>
          <w:sz w:val="22"/>
          <w:szCs w:val="22"/>
        </w:rPr>
        <w:tab/>
        <w:t xml:space="preserve">La poterie Hoguette de Choisey (Jura), les Champins. Observations techniques et </w:t>
      </w:r>
      <w:r w:rsidR="00CA2BA4">
        <w:rPr>
          <w:rFonts w:cstheme="minorHAnsi"/>
          <w:sz w:val="22"/>
          <w:szCs w:val="22"/>
        </w:rPr>
        <w:tab/>
      </w:r>
      <w:r w:rsidRPr="00CA2BA4">
        <w:rPr>
          <w:rFonts w:cstheme="minorHAnsi"/>
          <w:sz w:val="22"/>
          <w:szCs w:val="22"/>
        </w:rPr>
        <w:t xml:space="preserve">insertion régionale. </w:t>
      </w:r>
      <w:r w:rsidRPr="00CA2BA4">
        <w:rPr>
          <w:rFonts w:cstheme="minorHAnsi"/>
          <w:i/>
          <w:iCs/>
          <w:sz w:val="22"/>
          <w:szCs w:val="22"/>
        </w:rPr>
        <w:t>Bulletin de la Société préhistorique française</w:t>
      </w:r>
      <w:r w:rsidRPr="00CA2BA4">
        <w:rPr>
          <w:rFonts w:cstheme="minorHAnsi"/>
          <w:sz w:val="22"/>
          <w:szCs w:val="22"/>
        </w:rPr>
        <w:t xml:space="preserve"> 3(106):491–515. </w:t>
      </w:r>
      <w:r w:rsidR="00CA2BA4">
        <w:rPr>
          <w:rFonts w:cstheme="minorHAnsi"/>
          <w:sz w:val="22"/>
          <w:szCs w:val="22"/>
        </w:rPr>
        <w:tab/>
      </w:r>
      <w:r w:rsidRPr="00CA2BA4">
        <w:rPr>
          <w:rFonts w:cstheme="minorHAnsi"/>
          <w:sz w:val="22"/>
          <w:szCs w:val="22"/>
          <w:lang w:val="en-US"/>
        </w:rPr>
        <w:t>DOI:10.3406/bspf.2009.13872.</w:t>
      </w:r>
    </w:p>
    <w:p w14:paraId="3C2A525B" w14:textId="75F4EED7"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Quinn, Patrick</w:t>
      </w:r>
      <w:r w:rsidRPr="00CA2BA4">
        <w:rPr>
          <w:rFonts w:cstheme="minorHAnsi"/>
          <w:sz w:val="22"/>
          <w:szCs w:val="22"/>
          <w:lang w:val="en-US"/>
        </w:rPr>
        <w:br/>
      </w:r>
      <w:r w:rsidR="00CA2BA4">
        <w:rPr>
          <w:rFonts w:cstheme="minorHAnsi"/>
          <w:sz w:val="22"/>
          <w:szCs w:val="22"/>
          <w:lang w:val="en-US"/>
        </w:rPr>
        <w:lastRenderedPageBreak/>
        <w:tab/>
      </w:r>
      <w:r w:rsidRPr="00CA2BA4">
        <w:rPr>
          <w:rFonts w:cstheme="minorHAnsi"/>
          <w:sz w:val="22"/>
          <w:szCs w:val="22"/>
          <w:lang w:val="en-US"/>
        </w:rPr>
        <w:t>2013</w:t>
      </w:r>
      <w:r w:rsidRPr="00CA2BA4">
        <w:rPr>
          <w:rFonts w:cstheme="minorHAnsi"/>
          <w:sz w:val="22"/>
          <w:szCs w:val="22"/>
          <w:lang w:val="en-US"/>
        </w:rPr>
        <w:tab/>
      </w:r>
      <w:r w:rsidRPr="00CA2BA4">
        <w:rPr>
          <w:rFonts w:cstheme="minorHAnsi"/>
          <w:i/>
          <w:iCs/>
          <w:sz w:val="22"/>
          <w:szCs w:val="22"/>
          <w:lang w:val="en-US"/>
        </w:rPr>
        <w:t xml:space="preserve">Ceramic Petrography: The Interpretation of Archaeological Pottery &amp; Related </w:t>
      </w:r>
      <w:r w:rsidR="00CA2BA4">
        <w:rPr>
          <w:rFonts w:cstheme="minorHAnsi"/>
          <w:i/>
          <w:iCs/>
          <w:sz w:val="22"/>
          <w:szCs w:val="22"/>
          <w:lang w:val="en-US"/>
        </w:rPr>
        <w:tab/>
      </w:r>
      <w:r w:rsidRPr="00CA2BA4">
        <w:rPr>
          <w:rFonts w:cstheme="minorHAnsi"/>
          <w:i/>
          <w:iCs/>
          <w:sz w:val="22"/>
          <w:szCs w:val="22"/>
          <w:lang w:val="en-US"/>
        </w:rPr>
        <w:t>Artefacts in Thin Section. Archaeopress</w:t>
      </w:r>
      <w:r w:rsidRPr="00CA2BA4">
        <w:rPr>
          <w:rFonts w:cstheme="minorHAnsi"/>
          <w:sz w:val="22"/>
          <w:szCs w:val="22"/>
          <w:lang w:val="en-US"/>
        </w:rPr>
        <w:t>. Archaeopress, Oxford.</w:t>
      </w:r>
    </w:p>
    <w:p w14:paraId="3EA63298" w14:textId="1F81FCDC"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Roux, Valentine</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2019</w:t>
      </w:r>
      <w:r w:rsidRPr="00CA2BA4">
        <w:rPr>
          <w:rFonts w:cstheme="minorHAnsi"/>
          <w:sz w:val="22"/>
          <w:szCs w:val="22"/>
          <w:lang w:val="en-US"/>
        </w:rPr>
        <w:tab/>
      </w:r>
      <w:r w:rsidRPr="00CA2BA4">
        <w:rPr>
          <w:rFonts w:cstheme="minorHAnsi"/>
          <w:i/>
          <w:iCs/>
          <w:sz w:val="22"/>
          <w:szCs w:val="22"/>
          <w:lang w:val="en-US"/>
        </w:rPr>
        <w:t>Ceramics and Society: A Technological Approach to Archaeological Assemblages</w:t>
      </w:r>
      <w:r w:rsidRPr="00CA2BA4">
        <w:rPr>
          <w:rFonts w:cstheme="minorHAnsi"/>
          <w:sz w:val="22"/>
          <w:szCs w:val="22"/>
          <w:lang w:val="en-US"/>
        </w:rPr>
        <w:t xml:space="preserve">. </w:t>
      </w:r>
      <w:r w:rsidR="00CA2BA4">
        <w:rPr>
          <w:rFonts w:cstheme="minorHAnsi"/>
          <w:sz w:val="22"/>
          <w:szCs w:val="22"/>
          <w:lang w:val="en-US"/>
        </w:rPr>
        <w:tab/>
      </w:r>
      <w:r w:rsidRPr="00CA2BA4">
        <w:rPr>
          <w:rFonts w:cstheme="minorHAnsi"/>
          <w:sz w:val="22"/>
          <w:szCs w:val="22"/>
          <w:lang w:val="en-US"/>
        </w:rPr>
        <w:t>Springer International Publishing.</w:t>
      </w:r>
    </w:p>
    <w:p w14:paraId="08EFBA47" w14:textId="03E586A4"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Roux, Valentine, Blandine Bril, Jessie Cauliez, Anne-Lise Goujon, Catherine Lara, Claire Manen, Geoffroy de Saulieu, and Etienne Zangato</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2017</w:t>
      </w:r>
      <w:r w:rsidRPr="00CA2BA4">
        <w:rPr>
          <w:rFonts w:cstheme="minorHAnsi"/>
          <w:sz w:val="22"/>
          <w:szCs w:val="22"/>
          <w:lang w:val="en-US"/>
        </w:rPr>
        <w:tab/>
        <w:t xml:space="preserve">Persisting technological boundaries: Social interactions, cognitive correlations and </w:t>
      </w:r>
      <w:r w:rsidR="00CA2BA4">
        <w:rPr>
          <w:rFonts w:cstheme="minorHAnsi"/>
          <w:sz w:val="22"/>
          <w:szCs w:val="22"/>
          <w:lang w:val="en-US"/>
        </w:rPr>
        <w:tab/>
      </w:r>
      <w:r w:rsidRPr="00CA2BA4">
        <w:rPr>
          <w:rFonts w:cstheme="minorHAnsi"/>
          <w:sz w:val="22"/>
          <w:szCs w:val="22"/>
          <w:lang w:val="en-US"/>
        </w:rPr>
        <w:t xml:space="preserve">polarization. </w:t>
      </w:r>
      <w:r w:rsidRPr="00CA2BA4">
        <w:rPr>
          <w:rFonts w:cstheme="minorHAnsi"/>
          <w:i/>
          <w:iCs/>
          <w:sz w:val="22"/>
          <w:szCs w:val="22"/>
          <w:lang w:val="en-US"/>
        </w:rPr>
        <w:t>Journal of Anthropological Archaeology</w:t>
      </w:r>
      <w:r w:rsidRPr="00CA2BA4">
        <w:rPr>
          <w:rFonts w:cstheme="minorHAnsi"/>
          <w:sz w:val="22"/>
          <w:szCs w:val="22"/>
          <w:lang w:val="en-US"/>
        </w:rPr>
        <w:t xml:space="preserve"> 48:320–335. </w:t>
      </w:r>
      <w:r w:rsidR="00CA2BA4">
        <w:rPr>
          <w:rFonts w:cstheme="minorHAnsi"/>
          <w:sz w:val="22"/>
          <w:szCs w:val="22"/>
          <w:lang w:val="en-US"/>
        </w:rPr>
        <w:tab/>
      </w:r>
      <w:r w:rsidRPr="00CA2BA4">
        <w:rPr>
          <w:rFonts w:cstheme="minorHAnsi"/>
          <w:sz w:val="22"/>
          <w:szCs w:val="22"/>
          <w:lang w:val="en-US"/>
        </w:rPr>
        <w:t>DOI:10.1016/j.jaa.2017.09.004.</w:t>
      </w:r>
    </w:p>
    <w:p w14:paraId="6FC9ED16" w14:textId="5D5E2E45"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Rye, Owen S.</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1981</w:t>
      </w:r>
      <w:r w:rsidRPr="00CA2BA4">
        <w:rPr>
          <w:rFonts w:cstheme="minorHAnsi"/>
          <w:sz w:val="22"/>
          <w:szCs w:val="22"/>
          <w:lang w:val="en-US"/>
        </w:rPr>
        <w:tab/>
      </w:r>
      <w:r w:rsidRPr="00CA2BA4">
        <w:rPr>
          <w:rFonts w:cstheme="minorHAnsi"/>
          <w:i/>
          <w:iCs/>
          <w:sz w:val="22"/>
          <w:szCs w:val="22"/>
          <w:lang w:val="en-US"/>
        </w:rPr>
        <w:t>Pottery Technology: Principles and Reconstruction</w:t>
      </w:r>
      <w:r w:rsidRPr="00CA2BA4">
        <w:rPr>
          <w:rFonts w:cstheme="minorHAnsi"/>
          <w:sz w:val="22"/>
          <w:szCs w:val="22"/>
          <w:lang w:val="en-US"/>
        </w:rPr>
        <w:t xml:space="preserve">. Manuals on </w:t>
      </w:r>
      <w:r w:rsidR="00CA2BA4">
        <w:rPr>
          <w:rFonts w:cstheme="minorHAnsi"/>
          <w:sz w:val="22"/>
          <w:szCs w:val="22"/>
          <w:lang w:val="en-US"/>
        </w:rPr>
        <w:tab/>
      </w:r>
      <w:r w:rsidRPr="00CA2BA4">
        <w:rPr>
          <w:rFonts w:cstheme="minorHAnsi"/>
          <w:sz w:val="22"/>
          <w:szCs w:val="22"/>
          <w:lang w:val="en-US"/>
        </w:rPr>
        <w:t xml:space="preserve">Archaeology 4. </w:t>
      </w:r>
      <w:proofErr w:type="spellStart"/>
      <w:r w:rsidR="006D68CD" w:rsidRPr="00CA2BA4">
        <w:rPr>
          <w:rFonts w:cstheme="minorHAnsi"/>
          <w:sz w:val="22"/>
          <w:szCs w:val="22"/>
          <w:lang w:val="en-US"/>
        </w:rPr>
        <w:t>Tarawacum</w:t>
      </w:r>
      <w:r w:rsidR="006D68CD">
        <w:rPr>
          <w:rFonts w:cstheme="minorHAnsi"/>
          <w:sz w:val="22"/>
          <w:szCs w:val="22"/>
          <w:lang w:val="en-US"/>
        </w:rPr>
        <w:t>,</w:t>
      </w:r>
      <w:r w:rsidRPr="00CA2BA4">
        <w:rPr>
          <w:rFonts w:cstheme="minorHAnsi"/>
          <w:sz w:val="22"/>
          <w:szCs w:val="22"/>
          <w:lang w:val="en-US"/>
        </w:rPr>
        <w:t>Washington</w:t>
      </w:r>
      <w:proofErr w:type="spellEnd"/>
      <w:r w:rsidR="006D68CD">
        <w:rPr>
          <w:rFonts w:cstheme="minorHAnsi"/>
          <w:sz w:val="22"/>
          <w:szCs w:val="22"/>
          <w:lang w:val="en-US"/>
        </w:rPr>
        <w:t>, DC</w:t>
      </w:r>
      <w:r w:rsidRPr="00CA2BA4">
        <w:rPr>
          <w:rFonts w:cstheme="minorHAnsi"/>
          <w:sz w:val="22"/>
          <w:szCs w:val="22"/>
          <w:lang w:val="en-US"/>
        </w:rPr>
        <w:t>.</w:t>
      </w:r>
    </w:p>
    <w:p w14:paraId="30996725" w14:textId="4C00F2E9" w:rsidR="009E47DC" w:rsidRPr="00CA2BA4" w:rsidRDefault="009E47DC">
      <w:pPr>
        <w:widowControl w:val="0"/>
        <w:autoSpaceDE w:val="0"/>
        <w:autoSpaceDN w:val="0"/>
        <w:adjustRightInd w:val="0"/>
        <w:rPr>
          <w:rFonts w:cstheme="minorHAnsi"/>
          <w:sz w:val="22"/>
          <w:szCs w:val="22"/>
          <w:lang w:val="en-US"/>
        </w:rPr>
      </w:pPr>
      <w:r w:rsidRPr="00CA2BA4">
        <w:rPr>
          <w:rFonts w:cstheme="minorHAnsi"/>
          <w:sz w:val="22"/>
          <w:szCs w:val="22"/>
          <w:lang w:val="en-US"/>
        </w:rPr>
        <w:br/>
        <w:t>Shepard, Anna O.</w:t>
      </w:r>
      <w:r w:rsidRPr="00CA2BA4">
        <w:rPr>
          <w:rFonts w:cstheme="minorHAnsi"/>
          <w:sz w:val="22"/>
          <w:szCs w:val="22"/>
          <w:lang w:val="en-US"/>
        </w:rPr>
        <w:br/>
      </w:r>
      <w:r w:rsidR="00CA2BA4">
        <w:rPr>
          <w:rFonts w:cstheme="minorHAnsi"/>
          <w:sz w:val="22"/>
          <w:szCs w:val="22"/>
          <w:lang w:val="en-US"/>
        </w:rPr>
        <w:tab/>
      </w:r>
      <w:r w:rsidRPr="00CA2BA4">
        <w:rPr>
          <w:rFonts w:cstheme="minorHAnsi"/>
          <w:sz w:val="22"/>
          <w:szCs w:val="22"/>
          <w:lang w:val="en-US"/>
        </w:rPr>
        <w:t>1954</w:t>
      </w:r>
      <w:r w:rsidRPr="00CA2BA4">
        <w:rPr>
          <w:rFonts w:cstheme="minorHAnsi"/>
          <w:sz w:val="22"/>
          <w:szCs w:val="22"/>
          <w:lang w:val="en-US"/>
        </w:rPr>
        <w:tab/>
      </w:r>
      <w:r w:rsidRPr="00CA2BA4">
        <w:rPr>
          <w:rFonts w:cstheme="minorHAnsi"/>
          <w:i/>
          <w:iCs/>
          <w:sz w:val="22"/>
          <w:szCs w:val="22"/>
          <w:lang w:val="en-US"/>
        </w:rPr>
        <w:t>Ceramics for the Archaeologist</w:t>
      </w:r>
      <w:r w:rsidRPr="00CA2BA4">
        <w:rPr>
          <w:rFonts w:cstheme="minorHAnsi"/>
          <w:sz w:val="22"/>
          <w:szCs w:val="22"/>
          <w:lang w:val="en-US"/>
        </w:rPr>
        <w:t>. Carnegie Institution of Washington, Washington</w:t>
      </w:r>
      <w:r w:rsidR="006D68CD">
        <w:rPr>
          <w:rFonts w:cstheme="minorHAnsi"/>
          <w:sz w:val="22"/>
          <w:szCs w:val="22"/>
          <w:lang w:val="en-US"/>
        </w:rPr>
        <w:t>, DC</w:t>
      </w:r>
      <w:r w:rsidRPr="00CA2BA4">
        <w:rPr>
          <w:rFonts w:cstheme="minorHAnsi"/>
          <w:sz w:val="22"/>
          <w:szCs w:val="22"/>
          <w:lang w:val="en-US"/>
        </w:rPr>
        <w:t>.</w:t>
      </w:r>
    </w:p>
    <w:p w14:paraId="0816BD8D" w14:textId="77777777" w:rsidR="000B08D0" w:rsidRPr="00884C4B" w:rsidRDefault="001417C9">
      <w:pPr>
        <w:rPr>
          <w:rFonts w:cstheme="minorHAnsi"/>
          <w:sz w:val="22"/>
          <w:szCs w:val="22"/>
          <w:lang w:val="en-US"/>
        </w:rPr>
      </w:pPr>
      <w:r w:rsidRPr="00CA2BA4">
        <w:rPr>
          <w:rFonts w:cstheme="minorHAnsi"/>
          <w:sz w:val="22"/>
          <w:szCs w:val="22"/>
          <w:lang w:val="en-US"/>
        </w:rPr>
        <w:fldChar w:fldCharType="end"/>
      </w:r>
    </w:p>
    <w:sectPr w:rsidR="000B08D0" w:rsidRPr="00884C4B" w:rsidSect="005614C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4392" w14:textId="77777777" w:rsidR="00B433A1" w:rsidRDefault="00B433A1" w:rsidP="00BA0DC1">
      <w:r>
        <w:separator/>
      </w:r>
    </w:p>
  </w:endnote>
  <w:endnote w:type="continuationSeparator" w:id="0">
    <w:p w14:paraId="0109DDAC" w14:textId="77777777" w:rsidR="00B433A1" w:rsidRDefault="00B433A1" w:rsidP="00BA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263001"/>
      <w:docPartObj>
        <w:docPartGallery w:val="Page Numbers (Bottom of Page)"/>
        <w:docPartUnique/>
      </w:docPartObj>
    </w:sdtPr>
    <w:sdtEndPr>
      <w:rPr>
        <w:rStyle w:val="PageNumber"/>
      </w:rPr>
    </w:sdtEndPr>
    <w:sdtContent>
      <w:p w14:paraId="5473D948" w14:textId="77777777" w:rsidR="00BA0DC1" w:rsidRDefault="00BA0DC1" w:rsidP="004D38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3917E" w14:textId="77777777" w:rsidR="00BA0DC1" w:rsidRDefault="00BA0DC1" w:rsidP="00BA0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585672"/>
      <w:docPartObj>
        <w:docPartGallery w:val="Page Numbers (Bottom of Page)"/>
        <w:docPartUnique/>
      </w:docPartObj>
    </w:sdtPr>
    <w:sdtEndPr>
      <w:rPr>
        <w:rStyle w:val="PageNumber"/>
      </w:rPr>
    </w:sdtEndPr>
    <w:sdtContent>
      <w:p w14:paraId="44751269" w14:textId="77777777" w:rsidR="00BA0DC1" w:rsidRDefault="00BA0DC1" w:rsidP="004D38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2DFF">
          <w:rPr>
            <w:rStyle w:val="PageNumber"/>
            <w:noProof/>
          </w:rPr>
          <w:t>1</w:t>
        </w:r>
        <w:r>
          <w:rPr>
            <w:rStyle w:val="PageNumber"/>
          </w:rPr>
          <w:fldChar w:fldCharType="end"/>
        </w:r>
      </w:p>
    </w:sdtContent>
  </w:sdt>
  <w:p w14:paraId="5A5022C1" w14:textId="77777777" w:rsidR="00BA0DC1" w:rsidRDefault="00BA0DC1" w:rsidP="00BA0D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604C" w14:textId="77777777" w:rsidR="00B433A1" w:rsidRDefault="00B433A1" w:rsidP="00BA0DC1">
      <w:r>
        <w:separator/>
      </w:r>
    </w:p>
  </w:footnote>
  <w:footnote w:type="continuationSeparator" w:id="0">
    <w:p w14:paraId="7146AE4D" w14:textId="77777777" w:rsidR="00B433A1" w:rsidRDefault="00B433A1" w:rsidP="00BA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AC"/>
    <w:rsid w:val="00055070"/>
    <w:rsid w:val="00055E15"/>
    <w:rsid w:val="000A6E9E"/>
    <w:rsid w:val="000B08D0"/>
    <w:rsid w:val="000E1178"/>
    <w:rsid w:val="001115DE"/>
    <w:rsid w:val="001374B9"/>
    <w:rsid w:val="001417C9"/>
    <w:rsid w:val="00181356"/>
    <w:rsid w:val="00187E2E"/>
    <w:rsid w:val="001A4D32"/>
    <w:rsid w:val="001D03E9"/>
    <w:rsid w:val="00202AF0"/>
    <w:rsid w:val="00226E2D"/>
    <w:rsid w:val="002A2E01"/>
    <w:rsid w:val="002A610C"/>
    <w:rsid w:val="002A7E1D"/>
    <w:rsid w:val="002E113D"/>
    <w:rsid w:val="002E3B22"/>
    <w:rsid w:val="002F7D00"/>
    <w:rsid w:val="003338D5"/>
    <w:rsid w:val="00336CF9"/>
    <w:rsid w:val="00345405"/>
    <w:rsid w:val="00365216"/>
    <w:rsid w:val="00380ACC"/>
    <w:rsid w:val="003919B4"/>
    <w:rsid w:val="003B3BF0"/>
    <w:rsid w:val="003B5018"/>
    <w:rsid w:val="003E09FD"/>
    <w:rsid w:val="003E3A82"/>
    <w:rsid w:val="003E69EE"/>
    <w:rsid w:val="00430BA1"/>
    <w:rsid w:val="00453DF1"/>
    <w:rsid w:val="004C286C"/>
    <w:rsid w:val="004F4C53"/>
    <w:rsid w:val="005614CB"/>
    <w:rsid w:val="00562181"/>
    <w:rsid w:val="00567359"/>
    <w:rsid w:val="006046BC"/>
    <w:rsid w:val="00635693"/>
    <w:rsid w:val="00660C69"/>
    <w:rsid w:val="006C714B"/>
    <w:rsid w:val="006D68CD"/>
    <w:rsid w:val="007020B6"/>
    <w:rsid w:val="00781F58"/>
    <w:rsid w:val="00782DFF"/>
    <w:rsid w:val="007B41B7"/>
    <w:rsid w:val="007D22F2"/>
    <w:rsid w:val="00805EFB"/>
    <w:rsid w:val="008162F1"/>
    <w:rsid w:val="00825898"/>
    <w:rsid w:val="00827BF9"/>
    <w:rsid w:val="00837E72"/>
    <w:rsid w:val="00854CA2"/>
    <w:rsid w:val="008615AC"/>
    <w:rsid w:val="00884C4B"/>
    <w:rsid w:val="008952BC"/>
    <w:rsid w:val="008C59BD"/>
    <w:rsid w:val="008D5A16"/>
    <w:rsid w:val="008E0D75"/>
    <w:rsid w:val="008E2B7B"/>
    <w:rsid w:val="00941F66"/>
    <w:rsid w:val="00982AFB"/>
    <w:rsid w:val="009E47DC"/>
    <w:rsid w:val="009E626D"/>
    <w:rsid w:val="00A03436"/>
    <w:rsid w:val="00A1417A"/>
    <w:rsid w:val="00A7121E"/>
    <w:rsid w:val="00AC2BDA"/>
    <w:rsid w:val="00B04DA8"/>
    <w:rsid w:val="00B2321D"/>
    <w:rsid w:val="00B433A1"/>
    <w:rsid w:val="00B74691"/>
    <w:rsid w:val="00B96B19"/>
    <w:rsid w:val="00BA0DC1"/>
    <w:rsid w:val="00BA58DF"/>
    <w:rsid w:val="00BB4709"/>
    <w:rsid w:val="00BB7955"/>
    <w:rsid w:val="00BE3E8D"/>
    <w:rsid w:val="00C0395F"/>
    <w:rsid w:val="00C068D9"/>
    <w:rsid w:val="00C07D77"/>
    <w:rsid w:val="00C308DB"/>
    <w:rsid w:val="00C31096"/>
    <w:rsid w:val="00C450BF"/>
    <w:rsid w:val="00C54BCB"/>
    <w:rsid w:val="00C553BF"/>
    <w:rsid w:val="00C5562A"/>
    <w:rsid w:val="00C6108C"/>
    <w:rsid w:val="00C932C5"/>
    <w:rsid w:val="00C94D10"/>
    <w:rsid w:val="00CA2BA4"/>
    <w:rsid w:val="00CA504D"/>
    <w:rsid w:val="00D027E7"/>
    <w:rsid w:val="00D2083C"/>
    <w:rsid w:val="00DA0DC5"/>
    <w:rsid w:val="00DC1FB6"/>
    <w:rsid w:val="00DD52AA"/>
    <w:rsid w:val="00DF0E70"/>
    <w:rsid w:val="00DF7977"/>
    <w:rsid w:val="00E130FB"/>
    <w:rsid w:val="00E1758E"/>
    <w:rsid w:val="00E24960"/>
    <w:rsid w:val="00E253BD"/>
    <w:rsid w:val="00E36E61"/>
    <w:rsid w:val="00E52377"/>
    <w:rsid w:val="00ED626D"/>
    <w:rsid w:val="00F33C90"/>
    <w:rsid w:val="00F44032"/>
    <w:rsid w:val="00F72A9F"/>
    <w:rsid w:val="00F76BBF"/>
    <w:rsid w:val="00F9622E"/>
    <w:rsid w:val="00FC1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F016"/>
  <w15:chartTrackingRefBased/>
  <w15:docId w15:val="{E3466632-0670-1943-AFF4-24BED783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7C9"/>
    <w:rPr>
      <w:color w:val="0563C1" w:themeColor="hyperlink"/>
      <w:u w:val="single"/>
    </w:rPr>
  </w:style>
  <w:style w:type="character" w:customStyle="1" w:styleId="Mentionnonrsolue1">
    <w:name w:val="Mention non résolue1"/>
    <w:basedOn w:val="DefaultParagraphFont"/>
    <w:uiPriority w:val="99"/>
    <w:semiHidden/>
    <w:unhideWhenUsed/>
    <w:rsid w:val="001417C9"/>
    <w:rPr>
      <w:color w:val="605E5C"/>
      <w:shd w:val="clear" w:color="auto" w:fill="E1DFDD"/>
    </w:rPr>
  </w:style>
  <w:style w:type="paragraph" w:customStyle="1" w:styleId="Bibliographie1">
    <w:name w:val="Bibliographie1"/>
    <w:basedOn w:val="Normal"/>
    <w:link w:val="BibliographyCar"/>
    <w:rsid w:val="001417C9"/>
    <w:rPr>
      <w:lang w:val="en-US"/>
    </w:rPr>
  </w:style>
  <w:style w:type="character" w:customStyle="1" w:styleId="BibliographyCar">
    <w:name w:val="Bibliography Car"/>
    <w:basedOn w:val="DefaultParagraphFont"/>
    <w:link w:val="Bibliographie1"/>
    <w:rsid w:val="001417C9"/>
    <w:rPr>
      <w:lang w:val="en-US"/>
    </w:rPr>
  </w:style>
  <w:style w:type="paragraph" w:styleId="Footer">
    <w:name w:val="footer"/>
    <w:basedOn w:val="Normal"/>
    <w:link w:val="FooterChar"/>
    <w:uiPriority w:val="99"/>
    <w:unhideWhenUsed/>
    <w:rsid w:val="00BA0DC1"/>
    <w:pPr>
      <w:tabs>
        <w:tab w:val="center" w:pos="4536"/>
        <w:tab w:val="right" w:pos="9072"/>
      </w:tabs>
    </w:pPr>
  </w:style>
  <w:style w:type="character" w:customStyle="1" w:styleId="FooterChar">
    <w:name w:val="Footer Char"/>
    <w:basedOn w:val="DefaultParagraphFont"/>
    <w:link w:val="Footer"/>
    <w:uiPriority w:val="99"/>
    <w:rsid w:val="00BA0DC1"/>
  </w:style>
  <w:style w:type="character" w:styleId="PageNumber">
    <w:name w:val="page number"/>
    <w:basedOn w:val="DefaultParagraphFont"/>
    <w:uiPriority w:val="99"/>
    <w:semiHidden/>
    <w:unhideWhenUsed/>
    <w:rsid w:val="00BA0DC1"/>
  </w:style>
  <w:style w:type="paragraph" w:styleId="BalloonText">
    <w:name w:val="Balloon Text"/>
    <w:basedOn w:val="Normal"/>
    <w:link w:val="BalloonTextChar"/>
    <w:uiPriority w:val="99"/>
    <w:semiHidden/>
    <w:unhideWhenUsed/>
    <w:rsid w:val="00F96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22E"/>
    <w:rPr>
      <w:rFonts w:ascii="Times New Roman" w:hAnsi="Times New Roman" w:cs="Times New Roman"/>
      <w:sz w:val="18"/>
      <w:szCs w:val="18"/>
    </w:rPr>
  </w:style>
  <w:style w:type="paragraph" w:styleId="Revision">
    <w:name w:val="Revision"/>
    <w:hidden/>
    <w:uiPriority w:val="99"/>
    <w:semiHidden/>
    <w:rsid w:val="0089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C9E4-F5C1-4D25-8E11-0CE43CF4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12731</Words>
  <Characters>72572</Characters>
  <Application>Microsoft Office Word</Application>
  <DocSecurity>0</DocSecurity>
  <Lines>604</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Hendon</cp:lastModifiedBy>
  <cp:revision>4</cp:revision>
  <dcterms:created xsi:type="dcterms:W3CDTF">2021-12-07T18:07:00Z</dcterms:created>
  <dcterms:modified xsi:type="dcterms:W3CDTF">2021-12-07T19:46:00Z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id="yU2KA8Zd"/&gt;&lt;style id="http://www.zotero.org/styles/american-antiquity"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