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70" w:rsidRDefault="006A6170" w:rsidP="00A85F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>Tabla Suplementaria 2</w:t>
      </w:r>
      <w:r>
        <w:rPr>
          <w:rFonts w:ascii="Times New Roman" w:hAnsi="Times New Roman" w:cs="Times New Roman"/>
          <w:sz w:val="24"/>
          <w:szCs w:val="24"/>
        </w:rPr>
        <w:t>. Tendencias en los Isótopos E</w:t>
      </w:r>
      <w:r w:rsidRPr="004A79CB">
        <w:rPr>
          <w:rFonts w:ascii="Times New Roman" w:hAnsi="Times New Roman" w:cs="Times New Roman"/>
          <w:sz w:val="24"/>
          <w:szCs w:val="24"/>
        </w:rPr>
        <w:t>stables (δ</w:t>
      </w:r>
      <w:r w:rsidRPr="004A79C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A79CB">
        <w:rPr>
          <w:rFonts w:ascii="Times New Roman" w:hAnsi="Times New Roman" w:cs="Times New Roman"/>
          <w:sz w:val="24"/>
          <w:szCs w:val="24"/>
        </w:rPr>
        <w:t>C y δ</w:t>
      </w:r>
      <w:r w:rsidRPr="004A79C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N) en los Taxones Vegetales y Animales de la R</w:t>
      </w:r>
      <w:r w:rsidRPr="004A79CB">
        <w:rPr>
          <w:rFonts w:ascii="Times New Roman" w:hAnsi="Times New Roman" w:cs="Times New Roman"/>
          <w:sz w:val="24"/>
          <w:szCs w:val="24"/>
        </w:rPr>
        <w:t>egión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F8A" w:rsidRDefault="006F1F8A" w:rsidP="00A85F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80"/>
        <w:gridCol w:w="1164"/>
      </w:tblGrid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Recursos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δ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AR"/>
              </w:rPr>
              <w:t>13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δ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AR"/>
              </w:rPr>
              <w:t>15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</w:t>
            </w:r>
          </w:p>
        </w:tc>
      </w:tr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Peces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-17,9 ±4,7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5,9 ±0,8</w:t>
            </w:r>
          </w:p>
        </w:tc>
      </w:tr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</w:t>
            </w: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amélidos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-17,6 ±1,9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6,8 ±2,1</w:t>
            </w:r>
          </w:p>
        </w:tc>
      </w:tr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Maíz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-9,7 ±0,1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3,6 ±0,2</w:t>
            </w:r>
          </w:p>
        </w:tc>
      </w:tr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Dasipódidos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-16,8 ±1,5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7,7 ±2,0</w:t>
            </w:r>
          </w:p>
        </w:tc>
      </w:tr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Algarrobo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-23,0 ±1,1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2,6 ±3,4</w:t>
            </w:r>
          </w:p>
        </w:tc>
      </w:tr>
      <w:tr w:rsidR="006A6170" w:rsidRPr="004A79CB" w:rsidTr="00A85F45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Puma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-15,6 ±0,5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6170" w:rsidRPr="004A79CB" w:rsidRDefault="006A6170" w:rsidP="00A85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4A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9,6 ±0,3</w:t>
            </w:r>
          </w:p>
        </w:tc>
      </w:tr>
    </w:tbl>
    <w:p w:rsidR="006A6170" w:rsidRPr="004A79CB" w:rsidRDefault="006A6170" w:rsidP="00A85F4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S</w:t>
      </w:r>
      <w:r w:rsidRPr="004A79CB">
        <w:rPr>
          <w:rFonts w:ascii="Times New Roman" w:hAnsi="Times New Roman" w:cs="Times New Roman"/>
          <w:sz w:val="24"/>
          <w:szCs w:val="24"/>
        </w:rPr>
        <w:t>e incluyen los recursos más frecuentes en el registro arqueológico del valle del río Atuel. Valores para des</w:t>
      </w:r>
      <w:r>
        <w:rPr>
          <w:rFonts w:ascii="Times New Roman" w:hAnsi="Times New Roman" w:cs="Times New Roman"/>
          <w:sz w:val="24"/>
          <w:szCs w:val="24"/>
        </w:rPr>
        <w:t>ierto del Monte (Gil et al. 2010</w:t>
      </w:r>
      <w:r w:rsidR="008F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4A79CB">
        <w:rPr>
          <w:rFonts w:ascii="Times New Roman" w:hAnsi="Times New Roman" w:cs="Times New Roman"/>
          <w:sz w:val="24"/>
          <w:szCs w:val="24"/>
        </w:rPr>
        <w:t>).</w:t>
      </w:r>
    </w:p>
    <w:p w:rsidR="00927676" w:rsidRPr="006A6170" w:rsidRDefault="00927676" w:rsidP="006A61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7676" w:rsidRPr="006A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0"/>
    <w:rsid w:val="006A6170"/>
    <w:rsid w:val="006F1F8A"/>
    <w:rsid w:val="008F4370"/>
    <w:rsid w:val="00927676"/>
    <w:rsid w:val="00A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49EB-B525-47B5-BCF4-775BE5E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7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4</cp:revision>
  <dcterms:created xsi:type="dcterms:W3CDTF">2017-04-26T21:41:00Z</dcterms:created>
  <dcterms:modified xsi:type="dcterms:W3CDTF">2017-08-15T19:24:00Z</dcterms:modified>
</cp:coreProperties>
</file>