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82" w:rsidRPr="00BB3518" w:rsidRDefault="003A4EE3" w:rsidP="004B563B">
      <w:pPr>
        <w:autoSpaceDE w:val="0"/>
        <w:autoSpaceDN w:val="0"/>
        <w:adjustRightInd w:val="0"/>
        <w:spacing w:after="0"/>
        <w:ind w:firstLine="708"/>
        <w:contextualSpacing/>
        <w:jc w:val="both"/>
        <w:rPr>
          <w:rFonts w:ascii="Times New Roman" w:hAnsi="Times New Roman" w:cs="Times New Roman"/>
          <w:sz w:val="24"/>
          <w:szCs w:val="24"/>
          <w:u w:val="single"/>
        </w:rPr>
      </w:pPr>
      <w:r w:rsidRPr="00BB3518">
        <w:rPr>
          <w:rFonts w:ascii="Times New Roman" w:hAnsi="Times New Roman" w:cs="Times New Roman"/>
          <w:sz w:val="24"/>
          <w:szCs w:val="24"/>
          <w:u w:val="single"/>
        </w:rPr>
        <w:t xml:space="preserve">Material </w:t>
      </w:r>
      <w:r w:rsidR="004B563B" w:rsidRPr="00BB3518">
        <w:rPr>
          <w:rFonts w:ascii="Times New Roman" w:hAnsi="Times New Roman" w:cs="Times New Roman"/>
          <w:sz w:val="24"/>
          <w:szCs w:val="24"/>
          <w:u w:val="single"/>
        </w:rPr>
        <w:t>comp</w:t>
      </w:r>
      <w:r w:rsidRPr="00BB3518">
        <w:rPr>
          <w:rFonts w:ascii="Times New Roman" w:hAnsi="Times New Roman" w:cs="Times New Roman"/>
          <w:sz w:val="24"/>
          <w:szCs w:val="24"/>
          <w:u w:val="single"/>
        </w:rPr>
        <w:t xml:space="preserve">lementario: </w:t>
      </w:r>
      <w:r w:rsidR="00BC0882" w:rsidRPr="00BB3518">
        <w:rPr>
          <w:rFonts w:ascii="Times New Roman" w:hAnsi="Times New Roman" w:cs="Times New Roman"/>
          <w:sz w:val="24"/>
          <w:szCs w:val="24"/>
          <w:u w:val="single"/>
        </w:rPr>
        <w:t xml:space="preserve">Protocolos de extracción y análisis de los lípidos </w:t>
      </w:r>
    </w:p>
    <w:p w:rsidR="00BC0882" w:rsidRPr="00BB3518" w:rsidRDefault="00BC0882" w:rsidP="004B563B">
      <w:pPr>
        <w:autoSpaceDE w:val="0"/>
        <w:autoSpaceDN w:val="0"/>
        <w:adjustRightInd w:val="0"/>
        <w:spacing w:after="0"/>
        <w:ind w:firstLine="708"/>
        <w:contextualSpacing/>
        <w:jc w:val="both"/>
        <w:rPr>
          <w:rFonts w:ascii="Times New Roman" w:hAnsi="Times New Roman" w:cs="Times New Roman"/>
          <w:sz w:val="24"/>
          <w:szCs w:val="24"/>
        </w:rPr>
      </w:pPr>
    </w:p>
    <w:p w:rsidR="009230FB" w:rsidRPr="00BB3518" w:rsidRDefault="009230FB" w:rsidP="004B563B">
      <w:pPr>
        <w:autoSpaceDE w:val="0"/>
        <w:autoSpaceDN w:val="0"/>
        <w:adjustRightInd w:val="0"/>
        <w:spacing w:after="0"/>
        <w:ind w:firstLine="708"/>
        <w:contextualSpacing/>
        <w:jc w:val="both"/>
        <w:rPr>
          <w:rFonts w:ascii="Times New Roman" w:hAnsi="Times New Roman" w:cs="Times New Roman"/>
          <w:sz w:val="24"/>
          <w:szCs w:val="24"/>
        </w:rPr>
      </w:pPr>
      <w:r w:rsidRPr="00BB3518">
        <w:rPr>
          <w:rFonts w:ascii="Times New Roman" w:hAnsi="Times New Roman" w:cs="Times New Roman"/>
          <w:sz w:val="24"/>
          <w:szCs w:val="24"/>
        </w:rPr>
        <w:t xml:space="preserve">Los fragmentos de cerámica se </w:t>
      </w:r>
      <w:r w:rsidR="003A4EE3" w:rsidRPr="00BB3518">
        <w:rPr>
          <w:rFonts w:ascii="Times New Roman" w:hAnsi="Times New Roman" w:cs="Times New Roman"/>
          <w:sz w:val="24"/>
          <w:szCs w:val="24"/>
        </w:rPr>
        <w:t>lavaron con el solvente de extracción para eliminar posibles contaminantes</w:t>
      </w:r>
      <w:r w:rsidRPr="00BB3518">
        <w:rPr>
          <w:rFonts w:ascii="Times New Roman" w:hAnsi="Times New Roman" w:cs="Times New Roman"/>
          <w:sz w:val="24"/>
          <w:szCs w:val="24"/>
        </w:rPr>
        <w:t xml:space="preserve"> y</w:t>
      </w:r>
      <w:r w:rsidR="003A4EE3" w:rsidRPr="00BB3518">
        <w:rPr>
          <w:rFonts w:ascii="Times New Roman" w:hAnsi="Times New Roman" w:cs="Times New Roman"/>
          <w:sz w:val="24"/>
          <w:szCs w:val="24"/>
        </w:rPr>
        <w:t xml:space="preserve"> se</w:t>
      </w:r>
      <w:r w:rsidRPr="00BB3518">
        <w:rPr>
          <w:rFonts w:ascii="Times New Roman" w:hAnsi="Times New Roman" w:cs="Times New Roman"/>
          <w:sz w:val="24"/>
          <w:szCs w:val="24"/>
        </w:rPr>
        <w:t xml:space="preserve"> molieron hasta obtener un polvo fino (</w:t>
      </w:r>
      <w:proofErr w:type="spellStart"/>
      <w:r w:rsidR="00BB3518" w:rsidRPr="00BB3518">
        <w:rPr>
          <w:rFonts w:ascii="Times New Roman" w:hAnsi="Times New Roman" w:cs="Times New Roman"/>
          <w:sz w:val="24"/>
          <w:szCs w:val="24"/>
        </w:rPr>
        <w:t>ca</w:t>
      </w:r>
      <w:proofErr w:type="spellEnd"/>
      <w:r w:rsidR="00BB3518" w:rsidRPr="00BB3518">
        <w:rPr>
          <w:rFonts w:ascii="Times New Roman" w:hAnsi="Times New Roman" w:cs="Times New Roman"/>
          <w:sz w:val="24"/>
          <w:szCs w:val="24"/>
        </w:rPr>
        <w:t xml:space="preserve">. </w:t>
      </w:r>
      <w:r w:rsidRPr="00BB3518">
        <w:rPr>
          <w:rFonts w:ascii="Times New Roman" w:hAnsi="Times New Roman" w:cs="Times New Roman"/>
          <w:sz w:val="24"/>
          <w:szCs w:val="24"/>
        </w:rPr>
        <w:t>10 g). Las muestras modernas fueron pesadas y molidas</w:t>
      </w:r>
      <w:r w:rsidR="003A4EE3" w:rsidRPr="00BB3518">
        <w:rPr>
          <w:rFonts w:ascii="Times New Roman" w:hAnsi="Times New Roman" w:cs="Times New Roman"/>
          <w:sz w:val="24"/>
          <w:szCs w:val="24"/>
        </w:rPr>
        <w:t xml:space="preserve"> hasta obtener productos homogéneos</w:t>
      </w:r>
      <w:r w:rsidRPr="00BB3518">
        <w:rPr>
          <w:rFonts w:ascii="Times New Roman" w:hAnsi="Times New Roman" w:cs="Times New Roman"/>
          <w:sz w:val="24"/>
          <w:szCs w:val="24"/>
        </w:rPr>
        <w:t xml:space="preserve"> (</w:t>
      </w:r>
      <w:proofErr w:type="spellStart"/>
      <w:r w:rsidR="00BB3518" w:rsidRPr="00BB3518">
        <w:rPr>
          <w:rFonts w:ascii="Times New Roman" w:hAnsi="Times New Roman" w:cs="Times New Roman"/>
          <w:sz w:val="24"/>
          <w:szCs w:val="24"/>
        </w:rPr>
        <w:t>ca</w:t>
      </w:r>
      <w:proofErr w:type="spellEnd"/>
      <w:r w:rsidR="00BB3518" w:rsidRPr="00BB3518">
        <w:rPr>
          <w:rFonts w:ascii="Times New Roman" w:hAnsi="Times New Roman" w:cs="Times New Roman"/>
          <w:sz w:val="24"/>
          <w:szCs w:val="24"/>
        </w:rPr>
        <w:t xml:space="preserve">. </w:t>
      </w:r>
      <w:r w:rsidRPr="00BB3518">
        <w:rPr>
          <w:rFonts w:ascii="Times New Roman" w:hAnsi="Times New Roman" w:cs="Times New Roman"/>
          <w:sz w:val="24"/>
          <w:szCs w:val="24"/>
        </w:rPr>
        <w:t xml:space="preserve">5 g). La extracción de lípidos se realizó con una mezcla de cloroformo: metanol (2:1) </w:t>
      </w:r>
      <w:r w:rsidR="00996D63" w:rsidRPr="00BB3518">
        <w:rPr>
          <w:rFonts w:ascii="Times New Roman" w:hAnsi="Times New Roman" w:cs="Times New Roman"/>
          <w:sz w:val="24"/>
          <w:szCs w:val="24"/>
        </w:rPr>
        <w:fldChar w:fldCharType="begin"/>
      </w:r>
      <w:r w:rsidRPr="00BB3518">
        <w:rPr>
          <w:rFonts w:ascii="Times New Roman" w:hAnsi="Times New Roman" w:cs="Times New Roman"/>
          <w:sz w:val="24"/>
          <w:szCs w:val="24"/>
        </w:rPr>
        <w:instrText xml:space="preserve"> ADDIN ZOTERO_ITEM CSL_CITATION {"citationID":"097lfVdU","properties":{"formattedCitation":"(Folch et al. 1957)","plainCitation":"(Folch et al. 1957)"},"citationItems":[{"id":174,"uris":["http://zotero.org/users/1571994/items/IJT3HQUQ"],"uri":["http://zotero.org/users/1571994/items/IJT3HQUQ"],"itemData":{"id":174,"type":"article-journal","title":"A simple method for the isolation and purification of total lipides from animal tissues","container-title":"Journal of Biological Chemistry","page":"497-509","volume":"226","author":[{"family":"Folch","given":"J."},{"family":"Lees","given":"M."},{"family":"Sloane Stanley","given":"G. H."}],"issued":{"date-parts":[["1957"]]}}}],"schema":"https://github.com/citation-style-language/schema/raw/master/csl-citation.json"} </w:instrText>
      </w:r>
      <w:r w:rsidR="00996D63" w:rsidRPr="00BB3518">
        <w:rPr>
          <w:rFonts w:ascii="Times New Roman" w:hAnsi="Times New Roman" w:cs="Times New Roman"/>
          <w:sz w:val="24"/>
          <w:szCs w:val="24"/>
        </w:rPr>
        <w:fldChar w:fldCharType="separate"/>
      </w:r>
      <w:r w:rsidRPr="00BB3518">
        <w:rPr>
          <w:rFonts w:ascii="Times New Roman" w:hAnsi="Times New Roman" w:cs="Times New Roman"/>
          <w:sz w:val="24"/>
          <w:szCs w:val="24"/>
        </w:rPr>
        <w:t>(Folch et al. 1957)</w:t>
      </w:r>
      <w:r w:rsidR="00996D63" w:rsidRPr="00BB3518">
        <w:rPr>
          <w:rFonts w:ascii="Times New Roman" w:hAnsi="Times New Roman" w:cs="Times New Roman"/>
          <w:sz w:val="24"/>
          <w:szCs w:val="24"/>
        </w:rPr>
        <w:fldChar w:fldCharType="end"/>
      </w:r>
      <w:r w:rsidRPr="00BB3518">
        <w:rPr>
          <w:rFonts w:ascii="Times New Roman" w:hAnsi="Times New Roman" w:cs="Times New Roman"/>
          <w:sz w:val="24"/>
          <w:szCs w:val="24"/>
        </w:rPr>
        <w:t xml:space="preserve">. </w:t>
      </w:r>
    </w:p>
    <w:p w:rsidR="009230FB" w:rsidRPr="00BB3518" w:rsidRDefault="009230FB" w:rsidP="004B563B">
      <w:pPr>
        <w:autoSpaceDE w:val="0"/>
        <w:autoSpaceDN w:val="0"/>
        <w:adjustRightInd w:val="0"/>
        <w:spacing w:after="0"/>
        <w:ind w:firstLine="708"/>
        <w:contextualSpacing/>
        <w:jc w:val="both"/>
        <w:rPr>
          <w:rFonts w:ascii="Times New Roman" w:hAnsi="Times New Roman" w:cs="Times New Roman"/>
          <w:sz w:val="24"/>
          <w:szCs w:val="24"/>
        </w:rPr>
      </w:pPr>
      <w:r w:rsidRPr="00BB3518">
        <w:rPr>
          <w:rFonts w:ascii="Times New Roman" w:hAnsi="Times New Roman" w:cs="Times New Roman"/>
          <w:sz w:val="24"/>
          <w:szCs w:val="24"/>
        </w:rPr>
        <w:t xml:space="preserve">Una alícuota de la muestra de lípidos fue saponificada siguiendo un protocolo adaptado de </w:t>
      </w:r>
      <w:proofErr w:type="spellStart"/>
      <w:r w:rsidRPr="00BB3518">
        <w:rPr>
          <w:rFonts w:ascii="Times New Roman" w:hAnsi="Times New Roman" w:cs="Times New Roman"/>
          <w:sz w:val="24"/>
          <w:szCs w:val="24"/>
        </w:rPr>
        <w:t>Colombini</w:t>
      </w:r>
      <w:proofErr w:type="spellEnd"/>
      <w:r w:rsidRPr="00BB3518">
        <w:rPr>
          <w:rFonts w:ascii="Times New Roman" w:hAnsi="Times New Roman" w:cs="Times New Roman"/>
          <w:sz w:val="24"/>
          <w:szCs w:val="24"/>
        </w:rPr>
        <w:t xml:space="preserve"> </w:t>
      </w:r>
      <w:r w:rsidR="00996D63" w:rsidRPr="00BB3518">
        <w:rPr>
          <w:rFonts w:ascii="Times New Roman" w:hAnsi="Times New Roman" w:cs="Times New Roman"/>
          <w:sz w:val="24"/>
          <w:szCs w:val="24"/>
        </w:rPr>
        <w:fldChar w:fldCharType="begin"/>
      </w:r>
      <w:r w:rsidRPr="00BB3518">
        <w:rPr>
          <w:rFonts w:ascii="Times New Roman" w:hAnsi="Times New Roman" w:cs="Times New Roman"/>
          <w:sz w:val="24"/>
          <w:szCs w:val="24"/>
        </w:rPr>
        <w:instrText xml:space="preserve"> ADDIN ZOTERO_ITEM CSL_CITATION {"citationID":"l6lDYoo1","properties":{"formattedCitation":"(2005)","plainCitation":"(2005)"},"citationItems":[{"id":659,"uris":["http://zotero.org/users/1571994/items/HEAKQ35V"],"uri":["http://zotero.org/users/1571994/items/HEAKQ35V"],"itemData":{"id":659,"type":"article-journal","title":"Characterisation of organic residues in pottery vessels of the Roman age from Antinoe (Egypt)","container-title":"XI Italian Hungarian Symposium on Spectrochemistry","page":"83-90","volume":"79","issue":"1–2","abstract":"In the framework of a study on the Egyptian ceramic vessels belonging to the archaeological collection of the Istituto Papirologico Vitelli (Florence), the characterisation of organic residues from three findings of the 5th–7th centuries A.D. has been performed. The materials were identified by two analytical procedures based on Fourier transformed infrared spectroscopy (FTIR) and on gas chromatography coupled with mass spectrometry (GC–MS), respectively. The first procedure is suitable for detecting the functional groups of organic substances and thus for distinguishing them; the second permits the simultaneous analysis of several natural substances such as vegetable resins and oils, bitumen, tar and pitch, and waxes.\n\nThe presence of monocarboxylic acids, α,ω-dicarboxylic acids, long-chain dihydroxylated acids, and terpenic species, highlights that although the organic residues showed a high heterogeneity in composition, they mainly consisted of materials of vegetable origin. In particular, the presence of oxidation products of characteristic unsaturated fatty acids suggests the occurrence of oil produced from plant seeds of the Cruciferae family, some of which are reported to have been used in ancient Egypt to produce oil. Moreover, the presence of characteristic diterpenic biomarkers in two of the three pieces of pottery enables us to assess the use of both pine resin and pine pitch.","DOI":"10.1016/j.microc.2004.05.004","ISSN":"0026-265X","journalAbbreviation":"Microchemical Journal","author":[{"family":"Colombini","given":"M.P."},{"family":"Giachi","given":"G."},{"family":"Modugno","given":"F."},{"family":"Ribechini","given":"E."}],"issued":{"date-parts":[["2005"]]}},"suppress-author":true}],"schema":"https://github.com/citation-style-language/schema/raw/master/csl-citation.json"} </w:instrText>
      </w:r>
      <w:r w:rsidR="00996D63" w:rsidRPr="00BB3518">
        <w:rPr>
          <w:rFonts w:ascii="Times New Roman" w:hAnsi="Times New Roman" w:cs="Times New Roman"/>
          <w:sz w:val="24"/>
          <w:szCs w:val="24"/>
        </w:rPr>
        <w:fldChar w:fldCharType="separate"/>
      </w:r>
      <w:r w:rsidRPr="00BB3518">
        <w:rPr>
          <w:rFonts w:ascii="Times New Roman" w:hAnsi="Times New Roman" w:cs="Times New Roman"/>
          <w:sz w:val="24"/>
          <w:szCs w:val="24"/>
        </w:rPr>
        <w:t>(2005)</w:t>
      </w:r>
      <w:r w:rsidR="00996D63" w:rsidRPr="00BB3518">
        <w:rPr>
          <w:rFonts w:ascii="Times New Roman" w:hAnsi="Times New Roman" w:cs="Times New Roman"/>
          <w:sz w:val="24"/>
          <w:szCs w:val="24"/>
        </w:rPr>
        <w:fldChar w:fldCharType="end"/>
      </w:r>
      <w:r w:rsidRPr="00BB3518">
        <w:rPr>
          <w:rFonts w:ascii="Times New Roman" w:hAnsi="Times New Roman" w:cs="Times New Roman"/>
          <w:sz w:val="24"/>
          <w:szCs w:val="24"/>
        </w:rPr>
        <w:t xml:space="preserve">. Se utilizó una solución de hidróxido de </w:t>
      </w:r>
      <w:r w:rsidR="004B563B" w:rsidRPr="00BB3518">
        <w:rPr>
          <w:rFonts w:ascii="Times New Roman" w:hAnsi="Times New Roman" w:cs="Times New Roman"/>
          <w:sz w:val="24"/>
          <w:szCs w:val="24"/>
        </w:rPr>
        <w:t xml:space="preserve">potasio al 4% en </w:t>
      </w:r>
      <w:proofErr w:type="spellStart"/>
      <w:r w:rsidR="004B563B" w:rsidRPr="00BB3518">
        <w:rPr>
          <w:rFonts w:ascii="Times New Roman" w:hAnsi="Times New Roman" w:cs="Times New Roman"/>
          <w:sz w:val="24"/>
          <w:szCs w:val="24"/>
        </w:rPr>
        <w:t>etanol</w:t>
      </w:r>
      <w:proofErr w:type="gramStart"/>
      <w:r w:rsidR="004B563B" w:rsidRPr="00BB3518">
        <w:rPr>
          <w:rFonts w:ascii="Times New Roman" w:hAnsi="Times New Roman" w:cs="Times New Roman"/>
          <w:sz w:val="24"/>
          <w:szCs w:val="24"/>
        </w:rPr>
        <w:t>:agua</w:t>
      </w:r>
      <w:proofErr w:type="spellEnd"/>
      <w:proofErr w:type="gramEnd"/>
      <w:r w:rsidR="004B563B" w:rsidRPr="00BB3518">
        <w:rPr>
          <w:rFonts w:ascii="Times New Roman" w:hAnsi="Times New Roman" w:cs="Times New Roman"/>
          <w:sz w:val="24"/>
          <w:szCs w:val="24"/>
        </w:rPr>
        <w:t xml:space="preserve"> (2:1)</w:t>
      </w:r>
      <w:r w:rsidRPr="00BB3518">
        <w:rPr>
          <w:rFonts w:ascii="Times New Roman" w:hAnsi="Times New Roman" w:cs="Times New Roman"/>
          <w:sz w:val="24"/>
          <w:szCs w:val="24"/>
        </w:rPr>
        <w:t xml:space="preserve"> a 60 ºC durante 120 min. Mediante sucesivas extracciones se separaron la fracción conteniendo los compuestos neutros (alcoholes de cadena larga o esteroles) y la fracción conteniendo los ácidos grasos libres. Los ácidos grasos libres fueron </w:t>
      </w:r>
      <w:proofErr w:type="spellStart"/>
      <w:r w:rsidRPr="00BB3518">
        <w:rPr>
          <w:rFonts w:ascii="Times New Roman" w:hAnsi="Times New Roman" w:cs="Times New Roman"/>
          <w:sz w:val="24"/>
          <w:szCs w:val="24"/>
        </w:rPr>
        <w:t>derivatizados</w:t>
      </w:r>
      <w:proofErr w:type="spellEnd"/>
      <w:r w:rsidRPr="00BB3518">
        <w:rPr>
          <w:rFonts w:ascii="Times New Roman" w:hAnsi="Times New Roman" w:cs="Times New Roman"/>
          <w:sz w:val="24"/>
          <w:szCs w:val="24"/>
        </w:rPr>
        <w:t xml:space="preserve"> añadiendo una solución de </w:t>
      </w:r>
      <w:proofErr w:type="spellStart"/>
      <w:r w:rsidRPr="00BB3518">
        <w:rPr>
          <w:rFonts w:ascii="Times New Roman" w:hAnsi="Times New Roman" w:cs="Times New Roman"/>
          <w:sz w:val="24"/>
          <w:szCs w:val="24"/>
        </w:rPr>
        <w:t>trifluoruro</w:t>
      </w:r>
      <w:proofErr w:type="spellEnd"/>
      <w:r w:rsidRPr="00BB3518">
        <w:rPr>
          <w:rFonts w:ascii="Times New Roman" w:hAnsi="Times New Roman" w:cs="Times New Roman"/>
          <w:sz w:val="24"/>
          <w:szCs w:val="24"/>
        </w:rPr>
        <w:t xml:space="preserve"> de boro </w:t>
      </w:r>
      <w:r w:rsidR="004B563B" w:rsidRPr="00BB3518">
        <w:rPr>
          <w:rFonts w:ascii="Times New Roman" w:hAnsi="Times New Roman" w:cs="Times New Roman"/>
          <w:sz w:val="24"/>
          <w:szCs w:val="24"/>
        </w:rPr>
        <w:t xml:space="preserve">al </w:t>
      </w:r>
      <w:r w:rsidRPr="00BB3518">
        <w:rPr>
          <w:rFonts w:ascii="Times New Roman" w:hAnsi="Times New Roman" w:cs="Times New Roman"/>
          <w:sz w:val="24"/>
          <w:szCs w:val="24"/>
        </w:rPr>
        <w:t>20</w:t>
      </w:r>
      <w:r w:rsidR="004B563B" w:rsidRPr="00BB3518">
        <w:rPr>
          <w:rFonts w:ascii="Times New Roman" w:hAnsi="Times New Roman" w:cs="Times New Roman"/>
          <w:sz w:val="24"/>
          <w:szCs w:val="24"/>
        </w:rPr>
        <w:t>%</w:t>
      </w:r>
      <w:r w:rsidRPr="00BB3518">
        <w:rPr>
          <w:rFonts w:ascii="Times New Roman" w:hAnsi="Times New Roman" w:cs="Times New Roman"/>
          <w:sz w:val="24"/>
          <w:szCs w:val="24"/>
        </w:rPr>
        <w:t xml:space="preserve"> en metanol para obtener los ésteres metílicos de ácidos grasos (FAME). Se realizaron derivados </w:t>
      </w:r>
      <w:proofErr w:type="spellStart"/>
      <w:r w:rsidRPr="00BB3518">
        <w:rPr>
          <w:rFonts w:ascii="Times New Roman" w:hAnsi="Times New Roman" w:cs="Times New Roman"/>
          <w:sz w:val="24"/>
          <w:szCs w:val="24"/>
        </w:rPr>
        <w:t>trimetilsililados</w:t>
      </w:r>
      <w:proofErr w:type="spellEnd"/>
      <w:r w:rsidRPr="00BB3518">
        <w:rPr>
          <w:rFonts w:ascii="Times New Roman" w:hAnsi="Times New Roman" w:cs="Times New Roman"/>
          <w:sz w:val="24"/>
          <w:szCs w:val="24"/>
        </w:rPr>
        <w:t xml:space="preserve"> (TMS) de las fracciones neutras utilizando el reactivo BTSFA con 1% TMCS (</w:t>
      </w:r>
      <w:proofErr w:type="spellStart"/>
      <w:r w:rsidRPr="00BB3518">
        <w:rPr>
          <w:rFonts w:ascii="Times New Roman" w:hAnsi="Times New Roman" w:cs="Times New Roman"/>
          <w:sz w:val="24"/>
          <w:szCs w:val="24"/>
        </w:rPr>
        <w:t>Supelco</w:t>
      </w:r>
      <w:proofErr w:type="spellEnd"/>
      <w:r w:rsidRPr="00BB3518">
        <w:rPr>
          <w:rFonts w:ascii="Times New Roman" w:hAnsi="Times New Roman" w:cs="Times New Roman"/>
          <w:sz w:val="24"/>
          <w:szCs w:val="24"/>
        </w:rPr>
        <w:t xml:space="preserve">). </w:t>
      </w:r>
    </w:p>
    <w:p w:rsidR="009230FB" w:rsidRPr="00BB3518" w:rsidRDefault="009230FB" w:rsidP="004B563B">
      <w:pPr>
        <w:autoSpaceDE w:val="0"/>
        <w:autoSpaceDN w:val="0"/>
        <w:adjustRightInd w:val="0"/>
        <w:spacing w:after="0"/>
        <w:ind w:firstLine="708"/>
        <w:contextualSpacing/>
        <w:jc w:val="both"/>
        <w:rPr>
          <w:rFonts w:ascii="Times New Roman" w:hAnsi="Times New Roman" w:cs="Times New Roman"/>
          <w:sz w:val="24"/>
          <w:szCs w:val="24"/>
        </w:rPr>
      </w:pPr>
      <w:r w:rsidRPr="00BB3518">
        <w:rPr>
          <w:rFonts w:ascii="Times New Roman" w:hAnsi="Times New Roman" w:cs="Times New Roman"/>
          <w:sz w:val="24"/>
          <w:szCs w:val="24"/>
        </w:rPr>
        <w:t xml:space="preserve"> Los FAME se analizaron por GC-MS con un equipo </w:t>
      </w:r>
      <w:proofErr w:type="spellStart"/>
      <w:r w:rsidRPr="00BB3518">
        <w:rPr>
          <w:rFonts w:ascii="Times New Roman" w:hAnsi="Times New Roman" w:cs="Times New Roman"/>
          <w:sz w:val="24"/>
          <w:szCs w:val="24"/>
        </w:rPr>
        <w:t>Shimadzu</w:t>
      </w:r>
      <w:proofErr w:type="spellEnd"/>
      <w:r w:rsidRPr="00BB3518">
        <w:rPr>
          <w:rFonts w:ascii="Times New Roman" w:hAnsi="Times New Roman" w:cs="Times New Roman"/>
          <w:sz w:val="24"/>
          <w:szCs w:val="24"/>
        </w:rPr>
        <w:t xml:space="preserve"> GCMS-QP5050A (</w:t>
      </w:r>
      <w:proofErr w:type="spellStart"/>
      <w:r w:rsidRPr="00BB3518">
        <w:rPr>
          <w:rFonts w:ascii="Times New Roman" w:hAnsi="Times New Roman" w:cs="Times New Roman"/>
          <w:sz w:val="24"/>
          <w:szCs w:val="24"/>
        </w:rPr>
        <w:t>Kyoto</w:t>
      </w:r>
      <w:proofErr w:type="spellEnd"/>
      <w:r w:rsidRPr="00BB3518">
        <w:rPr>
          <w:rFonts w:ascii="Times New Roman" w:hAnsi="Times New Roman" w:cs="Times New Roman"/>
          <w:sz w:val="24"/>
          <w:szCs w:val="24"/>
        </w:rPr>
        <w:t>, Japón) equipado con una columna capilar ZB5 (</w:t>
      </w:r>
      <w:proofErr w:type="spellStart"/>
      <w:r w:rsidRPr="00BB3518">
        <w:rPr>
          <w:rFonts w:ascii="Times New Roman" w:hAnsi="Times New Roman" w:cs="Times New Roman"/>
          <w:sz w:val="24"/>
          <w:szCs w:val="24"/>
        </w:rPr>
        <w:t>Phenomex</w:t>
      </w:r>
      <w:proofErr w:type="spellEnd"/>
      <w:r w:rsidRPr="00BB3518">
        <w:rPr>
          <w:rFonts w:ascii="Times New Roman" w:hAnsi="Times New Roman" w:cs="Times New Roman"/>
          <w:sz w:val="24"/>
          <w:szCs w:val="24"/>
        </w:rPr>
        <w:t xml:space="preserve">, </w:t>
      </w:r>
      <w:proofErr w:type="spellStart"/>
      <w:r w:rsidRPr="00BB3518">
        <w:rPr>
          <w:rFonts w:ascii="Times New Roman" w:hAnsi="Times New Roman" w:cs="Times New Roman"/>
          <w:sz w:val="24"/>
          <w:szCs w:val="24"/>
        </w:rPr>
        <w:t>f</w:t>
      </w:r>
      <w:r w:rsidR="003A4EE3" w:rsidRPr="00BB3518">
        <w:rPr>
          <w:rFonts w:ascii="Times New Roman" w:hAnsi="Times New Roman" w:cs="Times New Roman"/>
          <w:sz w:val="24"/>
          <w:szCs w:val="24"/>
        </w:rPr>
        <w:t>.</w:t>
      </w:r>
      <w:r w:rsidRPr="00BB3518">
        <w:rPr>
          <w:rFonts w:ascii="Times New Roman" w:hAnsi="Times New Roman" w:cs="Times New Roman"/>
          <w:sz w:val="24"/>
          <w:szCs w:val="24"/>
        </w:rPr>
        <w:t>e</w:t>
      </w:r>
      <w:proofErr w:type="spellEnd"/>
      <w:r w:rsidRPr="00BB3518">
        <w:rPr>
          <w:rFonts w:ascii="Times New Roman" w:hAnsi="Times New Roman" w:cs="Times New Roman"/>
          <w:sz w:val="24"/>
          <w:szCs w:val="24"/>
        </w:rPr>
        <w:t xml:space="preserve">. 5% </w:t>
      </w:r>
      <w:proofErr w:type="spellStart"/>
      <w:r w:rsidRPr="00BB3518">
        <w:rPr>
          <w:rFonts w:ascii="Times New Roman" w:hAnsi="Times New Roman" w:cs="Times New Roman"/>
          <w:sz w:val="24"/>
          <w:szCs w:val="24"/>
        </w:rPr>
        <w:t>fenil</w:t>
      </w:r>
      <w:proofErr w:type="spellEnd"/>
      <w:r w:rsidRPr="00BB3518">
        <w:rPr>
          <w:rFonts w:ascii="Times New Roman" w:hAnsi="Times New Roman" w:cs="Times New Roman"/>
          <w:sz w:val="24"/>
          <w:szCs w:val="24"/>
        </w:rPr>
        <w:t xml:space="preserve"> 95% </w:t>
      </w:r>
      <w:proofErr w:type="spellStart"/>
      <w:r w:rsidRPr="00BB3518">
        <w:rPr>
          <w:rFonts w:ascii="Times New Roman" w:hAnsi="Times New Roman" w:cs="Times New Roman"/>
          <w:sz w:val="24"/>
          <w:szCs w:val="24"/>
        </w:rPr>
        <w:t>dimetilpolisiloxano</w:t>
      </w:r>
      <w:proofErr w:type="spellEnd"/>
      <w:r w:rsidRPr="00BB3518">
        <w:rPr>
          <w:rFonts w:ascii="Times New Roman" w:hAnsi="Times New Roman" w:cs="Times New Roman"/>
          <w:sz w:val="24"/>
          <w:szCs w:val="24"/>
        </w:rPr>
        <w:t xml:space="preserve">, </w:t>
      </w:r>
      <w:proofErr w:type="spellStart"/>
      <w:r w:rsidRPr="00BB3518">
        <w:rPr>
          <w:rFonts w:ascii="Times New Roman" w:hAnsi="Times New Roman" w:cs="Times New Roman"/>
          <w:sz w:val="24"/>
          <w:szCs w:val="24"/>
        </w:rPr>
        <w:t>d</w:t>
      </w:r>
      <w:r w:rsidR="003A4EE3" w:rsidRPr="00BB3518">
        <w:rPr>
          <w:rFonts w:ascii="Times New Roman" w:hAnsi="Times New Roman" w:cs="Times New Roman"/>
          <w:sz w:val="24"/>
          <w:szCs w:val="24"/>
        </w:rPr>
        <w:t>.</w:t>
      </w:r>
      <w:r w:rsidRPr="00BB3518">
        <w:rPr>
          <w:rFonts w:ascii="Times New Roman" w:hAnsi="Times New Roman" w:cs="Times New Roman"/>
          <w:sz w:val="24"/>
          <w:szCs w:val="24"/>
        </w:rPr>
        <w:t>i</w:t>
      </w:r>
      <w:proofErr w:type="spellEnd"/>
      <w:r w:rsidRPr="00BB3518">
        <w:rPr>
          <w:rFonts w:ascii="Times New Roman" w:hAnsi="Times New Roman" w:cs="Times New Roman"/>
          <w:sz w:val="24"/>
          <w:szCs w:val="24"/>
        </w:rPr>
        <w:t xml:space="preserve">. 0,25 mm, film 0,5 µm, l. 30 m). El gas </w:t>
      </w:r>
      <w:proofErr w:type="spellStart"/>
      <w:r w:rsidRPr="00BB3518">
        <w:rPr>
          <w:rFonts w:ascii="Times New Roman" w:hAnsi="Times New Roman" w:cs="Times New Roman"/>
          <w:i/>
          <w:sz w:val="24"/>
          <w:szCs w:val="24"/>
        </w:rPr>
        <w:t>carrier</w:t>
      </w:r>
      <w:proofErr w:type="spellEnd"/>
      <w:r w:rsidRPr="00BB3518">
        <w:rPr>
          <w:rFonts w:ascii="Times New Roman" w:hAnsi="Times New Roman" w:cs="Times New Roman"/>
          <w:sz w:val="24"/>
          <w:szCs w:val="24"/>
        </w:rPr>
        <w:t xml:space="preserve"> fue helio a un flujo continuo de 0,9 ml/min. La inyección fue manual a una temperatura de 250 ºC. El programa de temperatura fue:</w:t>
      </w:r>
      <w:r w:rsidR="004B563B" w:rsidRPr="00BB3518">
        <w:rPr>
          <w:rFonts w:ascii="Times New Roman" w:hAnsi="Times New Roman" w:cs="Times New Roman"/>
          <w:sz w:val="24"/>
          <w:szCs w:val="24"/>
        </w:rPr>
        <w:t xml:space="preserve"> </w:t>
      </w:r>
      <w:r w:rsidRPr="00BB3518">
        <w:rPr>
          <w:rFonts w:ascii="Times New Roman" w:hAnsi="Times New Roman" w:cs="Times New Roman"/>
          <w:sz w:val="24"/>
          <w:szCs w:val="24"/>
        </w:rPr>
        <w:t xml:space="preserve">100 ºC, 10 </w:t>
      </w:r>
      <w:proofErr w:type="spellStart"/>
      <w:r w:rsidRPr="00BB3518">
        <w:rPr>
          <w:rFonts w:ascii="Times New Roman" w:hAnsi="Times New Roman" w:cs="Times New Roman"/>
          <w:sz w:val="24"/>
          <w:szCs w:val="24"/>
        </w:rPr>
        <w:t>ºC</w:t>
      </w:r>
      <w:proofErr w:type="spellEnd"/>
      <w:r w:rsidRPr="00BB3518">
        <w:rPr>
          <w:rFonts w:ascii="Times New Roman" w:hAnsi="Times New Roman" w:cs="Times New Roman"/>
          <w:sz w:val="24"/>
          <w:szCs w:val="24"/>
        </w:rPr>
        <w:t xml:space="preserve">/min hasta 280 </w:t>
      </w:r>
      <w:proofErr w:type="spellStart"/>
      <w:r w:rsidRPr="00BB3518">
        <w:rPr>
          <w:rFonts w:ascii="Times New Roman" w:hAnsi="Times New Roman" w:cs="Times New Roman"/>
          <w:sz w:val="24"/>
          <w:szCs w:val="24"/>
        </w:rPr>
        <w:t>ºC</w:t>
      </w:r>
      <w:proofErr w:type="spellEnd"/>
      <w:r w:rsidRPr="00BB3518">
        <w:rPr>
          <w:rFonts w:ascii="Times New Roman" w:hAnsi="Times New Roman" w:cs="Times New Roman"/>
          <w:sz w:val="24"/>
          <w:szCs w:val="24"/>
        </w:rPr>
        <w:t xml:space="preserve"> (45 min). El espectrómetro de masa fue operado a 70 eV y </w:t>
      </w:r>
      <w:r w:rsidR="00BB3518" w:rsidRPr="00BB3518">
        <w:rPr>
          <w:rFonts w:ascii="Times New Roman" w:hAnsi="Times New Roman" w:cs="Times New Roman"/>
          <w:sz w:val="24"/>
          <w:szCs w:val="24"/>
        </w:rPr>
        <w:t xml:space="preserve">temperatura de </w:t>
      </w:r>
      <w:r w:rsidRPr="00BB3518">
        <w:rPr>
          <w:rFonts w:ascii="Times New Roman" w:hAnsi="Times New Roman" w:cs="Times New Roman"/>
          <w:sz w:val="24"/>
          <w:szCs w:val="24"/>
        </w:rPr>
        <w:t>fuente a 290 ºC. La identificación de los compuestos se basó en la comparación con los estándares, los tiempos de retención y la interpretación de los patrones de fragmentación. La abundancia de cada</w:t>
      </w:r>
      <w:r w:rsidR="004B563B" w:rsidRPr="00BB3518">
        <w:rPr>
          <w:rFonts w:ascii="Times New Roman" w:hAnsi="Times New Roman" w:cs="Times New Roman"/>
          <w:sz w:val="24"/>
          <w:szCs w:val="24"/>
        </w:rPr>
        <w:t xml:space="preserve"> FAME relativo al total de los FAME</w:t>
      </w:r>
      <w:r w:rsidRPr="00BB3518">
        <w:rPr>
          <w:rFonts w:ascii="Times New Roman" w:hAnsi="Times New Roman" w:cs="Times New Roman"/>
          <w:sz w:val="24"/>
          <w:szCs w:val="24"/>
        </w:rPr>
        <w:t xml:space="preserve"> fue calculada a partir de las áreas de los picos del </w:t>
      </w:r>
      <w:proofErr w:type="spellStart"/>
      <w:r w:rsidRPr="00BB3518">
        <w:rPr>
          <w:rFonts w:ascii="Times New Roman" w:hAnsi="Times New Roman" w:cs="Times New Roman"/>
          <w:sz w:val="24"/>
          <w:szCs w:val="24"/>
        </w:rPr>
        <w:t>cromatograma</w:t>
      </w:r>
      <w:proofErr w:type="spellEnd"/>
      <w:r w:rsidRPr="00BB3518">
        <w:rPr>
          <w:rFonts w:ascii="Times New Roman" w:hAnsi="Times New Roman" w:cs="Times New Roman"/>
          <w:sz w:val="24"/>
          <w:szCs w:val="24"/>
        </w:rPr>
        <w:t xml:space="preserve"> de iones totales. </w:t>
      </w:r>
    </w:p>
    <w:p w:rsidR="009230FB" w:rsidRPr="00BB3518" w:rsidRDefault="009230FB" w:rsidP="004B563B">
      <w:pPr>
        <w:autoSpaceDE w:val="0"/>
        <w:autoSpaceDN w:val="0"/>
        <w:adjustRightInd w:val="0"/>
        <w:spacing w:after="0"/>
        <w:ind w:firstLine="708"/>
        <w:contextualSpacing/>
        <w:jc w:val="both"/>
        <w:rPr>
          <w:rFonts w:ascii="Times New Roman" w:hAnsi="Times New Roman" w:cs="Times New Roman"/>
          <w:sz w:val="24"/>
          <w:szCs w:val="24"/>
        </w:rPr>
      </w:pPr>
    </w:p>
    <w:p w:rsidR="009230FB" w:rsidRPr="00BB3518" w:rsidRDefault="009230FB" w:rsidP="00BB3518">
      <w:pPr>
        <w:autoSpaceDE w:val="0"/>
        <w:autoSpaceDN w:val="0"/>
        <w:adjustRightInd w:val="0"/>
        <w:spacing w:after="0"/>
        <w:ind w:firstLine="708"/>
        <w:contextualSpacing/>
        <w:jc w:val="both"/>
        <w:rPr>
          <w:rFonts w:ascii="Times New Roman" w:hAnsi="Times New Roman" w:cs="Times New Roman"/>
          <w:sz w:val="24"/>
          <w:szCs w:val="24"/>
        </w:rPr>
      </w:pPr>
      <w:r w:rsidRPr="00BB3518">
        <w:rPr>
          <w:rFonts w:ascii="Times New Roman" w:hAnsi="Times New Roman" w:cs="Times New Roman"/>
          <w:sz w:val="24"/>
          <w:szCs w:val="24"/>
        </w:rPr>
        <w:lastRenderedPageBreak/>
        <w:t xml:space="preserve">Los derivados TMS se analizaron por GC-MS con un equipo </w:t>
      </w:r>
      <w:proofErr w:type="spellStart"/>
      <w:r w:rsidRPr="00BB3518">
        <w:rPr>
          <w:rFonts w:ascii="Times New Roman" w:hAnsi="Times New Roman" w:cs="Times New Roman"/>
          <w:sz w:val="24"/>
          <w:szCs w:val="24"/>
        </w:rPr>
        <w:t>Shimadzu</w:t>
      </w:r>
      <w:proofErr w:type="spellEnd"/>
      <w:r w:rsidRPr="00BB3518">
        <w:rPr>
          <w:rFonts w:ascii="Times New Roman" w:hAnsi="Times New Roman" w:cs="Times New Roman"/>
          <w:sz w:val="24"/>
          <w:szCs w:val="24"/>
        </w:rPr>
        <w:t xml:space="preserve"> GCMS-QP5050A (</w:t>
      </w:r>
      <w:proofErr w:type="spellStart"/>
      <w:r w:rsidRPr="00BB3518">
        <w:rPr>
          <w:rFonts w:ascii="Times New Roman" w:hAnsi="Times New Roman" w:cs="Times New Roman"/>
          <w:sz w:val="24"/>
          <w:szCs w:val="24"/>
        </w:rPr>
        <w:t>Kyoto</w:t>
      </w:r>
      <w:proofErr w:type="spellEnd"/>
      <w:r w:rsidRPr="00BB3518">
        <w:rPr>
          <w:rFonts w:ascii="Times New Roman" w:hAnsi="Times New Roman" w:cs="Times New Roman"/>
          <w:sz w:val="24"/>
          <w:szCs w:val="24"/>
        </w:rPr>
        <w:t>, Japón) equipado con una columna capilar Ultra 2 (</w:t>
      </w:r>
      <w:proofErr w:type="spellStart"/>
      <w:r w:rsidRPr="00BB3518">
        <w:rPr>
          <w:rFonts w:ascii="Times New Roman" w:hAnsi="Times New Roman" w:cs="Times New Roman"/>
          <w:sz w:val="24"/>
          <w:szCs w:val="24"/>
        </w:rPr>
        <w:t>Agilent</w:t>
      </w:r>
      <w:proofErr w:type="spellEnd"/>
      <w:r w:rsidRPr="00BB3518">
        <w:rPr>
          <w:rFonts w:ascii="Times New Roman" w:hAnsi="Times New Roman" w:cs="Times New Roman"/>
          <w:sz w:val="24"/>
          <w:szCs w:val="24"/>
        </w:rPr>
        <w:t xml:space="preserve">, </w:t>
      </w:r>
      <w:proofErr w:type="spellStart"/>
      <w:r w:rsidRPr="00BB3518">
        <w:rPr>
          <w:rFonts w:ascii="Times New Roman" w:hAnsi="Times New Roman" w:cs="Times New Roman"/>
          <w:sz w:val="24"/>
          <w:szCs w:val="24"/>
        </w:rPr>
        <w:t>f</w:t>
      </w:r>
      <w:r w:rsidR="003A4EE3" w:rsidRPr="00BB3518">
        <w:rPr>
          <w:rFonts w:ascii="Times New Roman" w:hAnsi="Times New Roman" w:cs="Times New Roman"/>
          <w:sz w:val="24"/>
          <w:szCs w:val="24"/>
        </w:rPr>
        <w:t>.</w:t>
      </w:r>
      <w:r w:rsidRPr="00BB3518">
        <w:rPr>
          <w:rFonts w:ascii="Times New Roman" w:hAnsi="Times New Roman" w:cs="Times New Roman"/>
          <w:sz w:val="24"/>
          <w:szCs w:val="24"/>
        </w:rPr>
        <w:t>e</w:t>
      </w:r>
      <w:proofErr w:type="spellEnd"/>
      <w:r w:rsidRPr="00BB3518">
        <w:rPr>
          <w:rFonts w:ascii="Times New Roman" w:hAnsi="Times New Roman" w:cs="Times New Roman"/>
          <w:sz w:val="24"/>
          <w:szCs w:val="24"/>
        </w:rPr>
        <w:t xml:space="preserve">. 5% </w:t>
      </w:r>
      <w:proofErr w:type="spellStart"/>
      <w:r w:rsidRPr="00BB3518">
        <w:rPr>
          <w:rFonts w:ascii="Times New Roman" w:hAnsi="Times New Roman" w:cs="Times New Roman"/>
          <w:sz w:val="24"/>
          <w:szCs w:val="24"/>
        </w:rPr>
        <w:t>fenil-metilpolisiloxano</w:t>
      </w:r>
      <w:proofErr w:type="spellEnd"/>
      <w:r w:rsidRPr="00BB3518">
        <w:rPr>
          <w:rFonts w:ascii="Times New Roman" w:hAnsi="Times New Roman" w:cs="Times New Roman"/>
          <w:sz w:val="24"/>
          <w:szCs w:val="24"/>
        </w:rPr>
        <w:t xml:space="preserve">, </w:t>
      </w:r>
      <w:proofErr w:type="spellStart"/>
      <w:r w:rsidRPr="00BB3518">
        <w:rPr>
          <w:rFonts w:ascii="Times New Roman" w:hAnsi="Times New Roman" w:cs="Times New Roman"/>
          <w:sz w:val="24"/>
          <w:szCs w:val="24"/>
        </w:rPr>
        <w:t>d.i</w:t>
      </w:r>
      <w:proofErr w:type="spellEnd"/>
      <w:r w:rsidRPr="00BB3518">
        <w:rPr>
          <w:rFonts w:ascii="Times New Roman" w:hAnsi="Times New Roman" w:cs="Times New Roman"/>
          <w:sz w:val="24"/>
          <w:szCs w:val="24"/>
        </w:rPr>
        <w:t xml:space="preserve">. 0,20 mm, film 0,11 µm, l. 50 m). El gas </w:t>
      </w:r>
      <w:proofErr w:type="spellStart"/>
      <w:r w:rsidRPr="00BB3518">
        <w:rPr>
          <w:rFonts w:ascii="Times New Roman" w:hAnsi="Times New Roman" w:cs="Times New Roman"/>
          <w:i/>
          <w:sz w:val="24"/>
          <w:szCs w:val="24"/>
        </w:rPr>
        <w:t>carrier</w:t>
      </w:r>
      <w:proofErr w:type="spellEnd"/>
      <w:r w:rsidRPr="00BB3518">
        <w:rPr>
          <w:rFonts w:ascii="Times New Roman" w:hAnsi="Times New Roman" w:cs="Times New Roman"/>
          <w:sz w:val="24"/>
          <w:szCs w:val="24"/>
        </w:rPr>
        <w:t xml:space="preserve"> fue helio a un flujo continuo de 0,9 ml/min. La inyección fue manual a una temperatura de 250 ºC. El programa de temperatura fue: 100 ºC, 10 ºC/min hasta 240 ºC y 4 °C/min hasta 280° (30 min). El espectrómetro de masa fue operado a 70 eV y </w:t>
      </w:r>
      <w:r w:rsidR="00BB3518" w:rsidRPr="00BB3518">
        <w:rPr>
          <w:rFonts w:ascii="Times New Roman" w:hAnsi="Times New Roman" w:cs="Times New Roman"/>
          <w:sz w:val="24"/>
          <w:szCs w:val="24"/>
        </w:rPr>
        <w:t xml:space="preserve">temperatura de fuente a 290 </w:t>
      </w:r>
      <w:proofErr w:type="spellStart"/>
      <w:r w:rsidR="00BB3518" w:rsidRPr="00BB3518">
        <w:rPr>
          <w:rFonts w:ascii="Times New Roman" w:hAnsi="Times New Roman" w:cs="Times New Roman"/>
          <w:sz w:val="24"/>
          <w:szCs w:val="24"/>
        </w:rPr>
        <w:t>ºC</w:t>
      </w:r>
      <w:proofErr w:type="spellEnd"/>
      <w:r w:rsidR="00BB3518" w:rsidRPr="00BB3518">
        <w:rPr>
          <w:rFonts w:ascii="Times New Roman" w:hAnsi="Times New Roman" w:cs="Times New Roman"/>
          <w:sz w:val="24"/>
          <w:szCs w:val="24"/>
        </w:rPr>
        <w:t>.</w:t>
      </w:r>
    </w:p>
    <w:p w:rsidR="00897190" w:rsidRPr="00BB3518" w:rsidRDefault="009230FB" w:rsidP="004B563B">
      <w:pPr>
        <w:autoSpaceDE w:val="0"/>
        <w:autoSpaceDN w:val="0"/>
        <w:adjustRightInd w:val="0"/>
        <w:spacing w:after="0"/>
        <w:ind w:firstLine="708"/>
        <w:contextualSpacing/>
        <w:jc w:val="both"/>
        <w:rPr>
          <w:rFonts w:ascii="Times New Roman" w:hAnsi="Times New Roman" w:cs="Times New Roman"/>
          <w:sz w:val="24"/>
          <w:szCs w:val="24"/>
        </w:rPr>
      </w:pPr>
      <w:r w:rsidRPr="00BB3518">
        <w:rPr>
          <w:rFonts w:ascii="Times New Roman" w:hAnsi="Times New Roman" w:cs="Times New Roman"/>
          <w:sz w:val="24"/>
          <w:szCs w:val="24"/>
        </w:rPr>
        <w:t>Para el análisis isotópico los extractos lipídicos fueron pesados (</w:t>
      </w:r>
      <w:proofErr w:type="spellStart"/>
      <w:r w:rsidRPr="00BB3518">
        <w:rPr>
          <w:rFonts w:ascii="Times New Roman" w:hAnsi="Times New Roman" w:cs="Times New Roman"/>
          <w:sz w:val="24"/>
          <w:szCs w:val="24"/>
        </w:rPr>
        <w:t>ca</w:t>
      </w:r>
      <w:proofErr w:type="spellEnd"/>
      <w:r w:rsidRPr="00BB3518">
        <w:rPr>
          <w:rFonts w:ascii="Times New Roman" w:hAnsi="Times New Roman" w:cs="Times New Roman"/>
          <w:sz w:val="24"/>
          <w:szCs w:val="24"/>
        </w:rPr>
        <w:t xml:space="preserve">. 150 µg), transferidos a cápsulas de estaño y combustionados en un analizador elemental Carlo </w:t>
      </w:r>
      <w:proofErr w:type="spellStart"/>
      <w:r w:rsidRPr="00BB3518">
        <w:rPr>
          <w:rFonts w:ascii="Times New Roman" w:hAnsi="Times New Roman" w:cs="Times New Roman"/>
          <w:sz w:val="24"/>
          <w:szCs w:val="24"/>
        </w:rPr>
        <w:t>Erba</w:t>
      </w:r>
      <w:proofErr w:type="spellEnd"/>
      <w:r w:rsidRPr="00BB3518">
        <w:rPr>
          <w:rFonts w:ascii="Times New Roman" w:hAnsi="Times New Roman" w:cs="Times New Roman"/>
          <w:sz w:val="24"/>
          <w:szCs w:val="24"/>
        </w:rPr>
        <w:t xml:space="preserve"> acoplado vía una interfaz CONFLO IV a un espectrómetro de masa de relaciones isotópicas </w:t>
      </w:r>
      <w:proofErr w:type="spellStart"/>
      <w:r w:rsidRPr="00BB3518">
        <w:rPr>
          <w:rFonts w:ascii="Times New Roman" w:hAnsi="Times New Roman" w:cs="Times New Roman"/>
          <w:sz w:val="24"/>
          <w:szCs w:val="24"/>
        </w:rPr>
        <w:t>Thermo</w:t>
      </w:r>
      <w:proofErr w:type="spellEnd"/>
      <w:r w:rsidRPr="00BB3518">
        <w:rPr>
          <w:rFonts w:ascii="Times New Roman" w:hAnsi="Times New Roman" w:cs="Times New Roman"/>
          <w:sz w:val="24"/>
          <w:szCs w:val="24"/>
        </w:rPr>
        <w:t xml:space="preserve"> Delta-V </w:t>
      </w:r>
      <w:proofErr w:type="spellStart"/>
      <w:r w:rsidRPr="00BB3518">
        <w:rPr>
          <w:rFonts w:ascii="Times New Roman" w:hAnsi="Times New Roman" w:cs="Times New Roman"/>
          <w:sz w:val="24"/>
          <w:szCs w:val="24"/>
        </w:rPr>
        <w:t>Advantage</w:t>
      </w:r>
      <w:proofErr w:type="spellEnd"/>
      <w:r w:rsidRPr="00BB3518">
        <w:rPr>
          <w:rFonts w:ascii="Times New Roman" w:hAnsi="Times New Roman" w:cs="Times New Roman"/>
          <w:sz w:val="24"/>
          <w:szCs w:val="24"/>
        </w:rPr>
        <w:t xml:space="preserve"> (EA-IRMS). Un estándar de CO</w:t>
      </w:r>
      <w:r w:rsidRPr="00BB3518">
        <w:rPr>
          <w:rFonts w:ascii="Times New Roman" w:hAnsi="Times New Roman" w:cs="Times New Roman"/>
          <w:sz w:val="24"/>
          <w:szCs w:val="24"/>
          <w:vertAlign w:val="subscript"/>
        </w:rPr>
        <w:t>2</w:t>
      </w:r>
      <w:r w:rsidRPr="00BB3518">
        <w:rPr>
          <w:rFonts w:ascii="Times New Roman" w:hAnsi="Times New Roman" w:cs="Times New Roman"/>
          <w:sz w:val="24"/>
          <w:szCs w:val="24"/>
        </w:rPr>
        <w:t xml:space="preserve"> puro fue medido previamente a cada muestra. Se midieron asimismo tres estándares de referencia calibrados que cubren el rango completo de </w:t>
      </w:r>
      <w:r w:rsidRPr="00BB3518">
        <w:rPr>
          <w:rFonts w:ascii="Times New Roman" w:hAnsi="Times New Roman" w:cs="Times New Roman"/>
          <w:sz w:val="24"/>
          <w:szCs w:val="24"/>
          <w:vertAlign w:val="superscript"/>
        </w:rPr>
        <w:t>13</w:t>
      </w:r>
      <w:r w:rsidRPr="00BB3518">
        <w:rPr>
          <w:rFonts w:ascii="Times New Roman" w:hAnsi="Times New Roman" w:cs="Times New Roman"/>
          <w:sz w:val="24"/>
          <w:szCs w:val="24"/>
        </w:rPr>
        <w:t xml:space="preserve">C de las muestras analizadas. La incertidumbre interna es de ± 0.2‰. Los valores isotópicos fueron expresados en notación delta (δ) como por mil (‰) y calculados como desviación de la relación isotópica de la muestra con respecto del estándar internacional </w:t>
      </w:r>
      <w:r w:rsidR="00BB3518" w:rsidRPr="00BB3518">
        <w:rPr>
          <w:rFonts w:ascii="Times New Roman" w:hAnsi="Times New Roman" w:cs="Times New Roman"/>
          <w:sz w:val="24"/>
          <w:szCs w:val="24"/>
        </w:rPr>
        <w:t>“</w:t>
      </w:r>
      <w:proofErr w:type="spellStart"/>
      <w:r w:rsidRPr="00BB3518">
        <w:rPr>
          <w:rFonts w:ascii="Times New Roman" w:hAnsi="Times New Roman" w:cs="Times New Roman"/>
          <w:sz w:val="24"/>
          <w:szCs w:val="24"/>
        </w:rPr>
        <w:t>Vie</w:t>
      </w:r>
      <w:r w:rsidR="00BB3518" w:rsidRPr="00BB3518">
        <w:rPr>
          <w:rFonts w:ascii="Times New Roman" w:hAnsi="Times New Roman" w:cs="Times New Roman"/>
          <w:sz w:val="24"/>
          <w:szCs w:val="24"/>
        </w:rPr>
        <w:t>n</w:t>
      </w:r>
      <w:r w:rsidRPr="00BB3518">
        <w:rPr>
          <w:rFonts w:ascii="Times New Roman" w:hAnsi="Times New Roman" w:cs="Times New Roman"/>
          <w:sz w:val="24"/>
          <w:szCs w:val="24"/>
        </w:rPr>
        <w:t>na</w:t>
      </w:r>
      <w:proofErr w:type="spellEnd"/>
      <w:r w:rsidRPr="00BB3518">
        <w:rPr>
          <w:rFonts w:ascii="Times New Roman" w:hAnsi="Times New Roman" w:cs="Times New Roman"/>
          <w:sz w:val="24"/>
          <w:szCs w:val="24"/>
        </w:rPr>
        <w:t xml:space="preserve"> </w:t>
      </w:r>
      <w:proofErr w:type="spellStart"/>
      <w:r w:rsidRPr="00BB3518">
        <w:rPr>
          <w:rFonts w:ascii="Times New Roman" w:hAnsi="Times New Roman" w:cs="Times New Roman"/>
          <w:sz w:val="24"/>
          <w:szCs w:val="24"/>
        </w:rPr>
        <w:t>Pee</w:t>
      </w:r>
      <w:r w:rsidR="00BB3518" w:rsidRPr="00BB3518">
        <w:rPr>
          <w:rFonts w:ascii="Times New Roman" w:hAnsi="Times New Roman" w:cs="Times New Roman"/>
          <w:sz w:val="24"/>
          <w:szCs w:val="24"/>
        </w:rPr>
        <w:t>d</w:t>
      </w:r>
      <w:r w:rsidRPr="00BB3518">
        <w:rPr>
          <w:rFonts w:ascii="Times New Roman" w:hAnsi="Times New Roman" w:cs="Times New Roman"/>
          <w:sz w:val="24"/>
          <w:szCs w:val="24"/>
        </w:rPr>
        <w:t>ee</w:t>
      </w:r>
      <w:proofErr w:type="spellEnd"/>
      <w:r w:rsidRPr="00BB3518">
        <w:rPr>
          <w:rFonts w:ascii="Times New Roman" w:hAnsi="Times New Roman" w:cs="Times New Roman"/>
          <w:sz w:val="24"/>
          <w:szCs w:val="24"/>
        </w:rPr>
        <w:t xml:space="preserve"> </w:t>
      </w:r>
      <w:proofErr w:type="spellStart"/>
      <w:r w:rsidR="00BB3518" w:rsidRPr="00BB3518">
        <w:rPr>
          <w:rFonts w:ascii="Times New Roman" w:hAnsi="Times New Roman" w:cs="Times New Roman"/>
          <w:sz w:val="24"/>
          <w:szCs w:val="24"/>
        </w:rPr>
        <w:t>B</w:t>
      </w:r>
      <w:r w:rsidRPr="00BB3518">
        <w:rPr>
          <w:rFonts w:ascii="Times New Roman" w:hAnsi="Times New Roman" w:cs="Times New Roman"/>
          <w:sz w:val="24"/>
          <w:szCs w:val="24"/>
        </w:rPr>
        <w:t>elemnite</w:t>
      </w:r>
      <w:proofErr w:type="spellEnd"/>
      <w:r w:rsidRPr="00BB3518">
        <w:rPr>
          <w:rFonts w:ascii="Times New Roman" w:hAnsi="Times New Roman" w:cs="Times New Roman"/>
          <w:sz w:val="24"/>
          <w:szCs w:val="24"/>
        </w:rPr>
        <w:t xml:space="preserve"> </w:t>
      </w:r>
      <w:proofErr w:type="spellStart"/>
      <w:r w:rsidR="00BB3518" w:rsidRPr="00BB3518">
        <w:rPr>
          <w:rFonts w:ascii="Times New Roman" w:hAnsi="Times New Roman" w:cs="Times New Roman"/>
          <w:sz w:val="24"/>
          <w:szCs w:val="24"/>
        </w:rPr>
        <w:t>L</w:t>
      </w:r>
      <w:r w:rsidRPr="00BB3518">
        <w:rPr>
          <w:rFonts w:ascii="Times New Roman" w:hAnsi="Times New Roman" w:cs="Times New Roman"/>
          <w:sz w:val="24"/>
          <w:szCs w:val="24"/>
        </w:rPr>
        <w:t>imestone</w:t>
      </w:r>
      <w:proofErr w:type="spellEnd"/>
      <w:r w:rsidR="00BB3518" w:rsidRPr="00BB3518">
        <w:rPr>
          <w:rFonts w:ascii="Times New Roman" w:hAnsi="Times New Roman" w:cs="Times New Roman"/>
          <w:sz w:val="24"/>
          <w:szCs w:val="24"/>
        </w:rPr>
        <w:t>”</w:t>
      </w:r>
      <w:r w:rsidRPr="00BB3518">
        <w:rPr>
          <w:rFonts w:ascii="Times New Roman" w:hAnsi="Times New Roman" w:cs="Times New Roman"/>
          <w:sz w:val="24"/>
          <w:szCs w:val="24"/>
        </w:rPr>
        <w:t xml:space="preserve"> (V-PDB) cuyo valor fue definido en 0.0‰ en la escala δ </w:t>
      </w:r>
      <w:r w:rsidR="00996D63" w:rsidRPr="00BB3518">
        <w:rPr>
          <w:rFonts w:ascii="Times New Roman" w:hAnsi="Times New Roman" w:cs="Times New Roman"/>
          <w:sz w:val="24"/>
          <w:szCs w:val="24"/>
        </w:rPr>
        <w:fldChar w:fldCharType="begin"/>
      </w:r>
      <w:r w:rsidRPr="00BB3518">
        <w:rPr>
          <w:rFonts w:ascii="Times New Roman" w:hAnsi="Times New Roman" w:cs="Times New Roman"/>
          <w:sz w:val="24"/>
          <w:szCs w:val="24"/>
        </w:rPr>
        <w:instrText xml:space="preserve"> ADDIN ZOTERO_ITEM CSL_CITATION {"citationID":"AU5oKkxS","properties":{"formattedCitation":"(Gonfiantini 1978; Coplen et al. 2006)","plainCitation":"(Gonfiantini 1978; Coplen et al. 2006)"},"citationItems":[{"id":311,"uris":["http://zotero.org/users/1571994/items/29CI63AI"],"uri":["http://zotero.org/users/1571994/items/29CI63AI"],"itemData":{"id":311,"type":"article-journal","title":"Standards for stable isotope measurements in natural compounds","container-title":"Nature","page":"534-536","volume":"271","author":[{"family":"Gonfiantini","given":"R."}],"issued":{"date-parts":[["1978"]]}},"label":"page"},{"id":414,"uris":["http://zotero.org/users/1571994/items/GAJCG4JA"],"uri":["http://zotero.org/users/1571994/items/GAJCG4JA"],"itemData":{"id":414,"type":"article-journal","title":"New Guidelines for δ13C Measurements","container-title":"Analytical Chemistry","page":"2439-2441","volume":"78","issue":"7","author":[{"family":"Coplen","given":"T. B."},{"family":"Brand","given":"W. A."},{"family":"Gehre","given":"M."},{"family":"Groning","given":"M."},{"family":"Meijer","given":"B."},{"family":"Toman","given":"B."},{"family":"Verkouteren","given":""}],"issued":{"date-parts":[["2006"]]}},"label":"page"}],"schema":"https://github.com/citation-style-language/schema/raw/master/csl-citation.json"} </w:instrText>
      </w:r>
      <w:r w:rsidR="00996D63" w:rsidRPr="00BB3518">
        <w:rPr>
          <w:rFonts w:ascii="Times New Roman" w:hAnsi="Times New Roman" w:cs="Times New Roman"/>
          <w:sz w:val="24"/>
          <w:szCs w:val="24"/>
        </w:rPr>
        <w:fldChar w:fldCharType="separate"/>
      </w:r>
      <w:r w:rsidRPr="00BB3518">
        <w:rPr>
          <w:rFonts w:ascii="Times New Roman" w:hAnsi="Times New Roman" w:cs="Times New Roman"/>
          <w:sz w:val="24"/>
          <w:szCs w:val="24"/>
        </w:rPr>
        <w:t>(Coplen et al. 2006; Gonfiantini 1978)</w:t>
      </w:r>
      <w:r w:rsidR="00996D63" w:rsidRPr="00BB3518">
        <w:rPr>
          <w:rFonts w:ascii="Times New Roman" w:hAnsi="Times New Roman" w:cs="Times New Roman"/>
          <w:sz w:val="24"/>
          <w:szCs w:val="24"/>
        </w:rPr>
        <w:fldChar w:fldCharType="end"/>
      </w:r>
      <w:r w:rsidRPr="00BB3518">
        <w:rPr>
          <w:rFonts w:ascii="Times New Roman" w:hAnsi="Times New Roman" w:cs="Times New Roman"/>
          <w:sz w:val="24"/>
          <w:szCs w:val="24"/>
        </w:rPr>
        <w:t>.</w:t>
      </w:r>
      <w:r w:rsidR="003A4EE3" w:rsidRPr="00BB3518">
        <w:rPr>
          <w:rFonts w:ascii="Times New Roman" w:hAnsi="Times New Roman" w:cs="Times New Roman"/>
          <w:sz w:val="24"/>
          <w:szCs w:val="24"/>
        </w:rPr>
        <w:t xml:space="preserve"> El porcentaje de aporte de</w:t>
      </w:r>
      <w:r w:rsidRPr="00BB3518">
        <w:rPr>
          <w:rFonts w:ascii="Times New Roman" w:hAnsi="Times New Roman" w:cs="Times New Roman"/>
          <w:sz w:val="24"/>
          <w:szCs w:val="24"/>
        </w:rPr>
        <w:t xml:space="preserve"> C</w:t>
      </w:r>
      <w:r w:rsidRPr="00BB3518">
        <w:rPr>
          <w:rFonts w:ascii="Times New Roman" w:hAnsi="Times New Roman" w:cs="Times New Roman"/>
          <w:sz w:val="24"/>
          <w:szCs w:val="24"/>
          <w:vertAlign w:val="subscript"/>
        </w:rPr>
        <w:t>4</w:t>
      </w:r>
      <w:r w:rsidRPr="00BB3518">
        <w:rPr>
          <w:rFonts w:ascii="Times New Roman" w:hAnsi="Times New Roman" w:cs="Times New Roman"/>
          <w:sz w:val="24"/>
          <w:szCs w:val="24"/>
        </w:rPr>
        <w:t xml:space="preserve"> </w:t>
      </w:r>
      <w:r w:rsidR="003A4EE3" w:rsidRPr="00BB3518">
        <w:rPr>
          <w:rFonts w:ascii="Times New Roman" w:hAnsi="Times New Roman" w:cs="Times New Roman"/>
          <w:sz w:val="24"/>
          <w:szCs w:val="24"/>
        </w:rPr>
        <w:t>en</w:t>
      </w:r>
      <w:r w:rsidRPr="00BB3518">
        <w:rPr>
          <w:rFonts w:ascii="Times New Roman" w:hAnsi="Times New Roman" w:cs="Times New Roman"/>
          <w:sz w:val="24"/>
          <w:szCs w:val="24"/>
        </w:rPr>
        <w:t xml:space="preserve"> cada muestra fue estimad</w:t>
      </w:r>
      <w:r w:rsidR="00BB3518" w:rsidRPr="00BB3518">
        <w:rPr>
          <w:rFonts w:ascii="Times New Roman" w:hAnsi="Times New Roman" w:cs="Times New Roman"/>
          <w:sz w:val="24"/>
          <w:szCs w:val="24"/>
        </w:rPr>
        <w:t>o</w:t>
      </w:r>
      <w:r w:rsidRPr="00BB3518">
        <w:rPr>
          <w:rFonts w:ascii="Times New Roman" w:hAnsi="Times New Roman" w:cs="Times New Roman"/>
          <w:sz w:val="24"/>
          <w:szCs w:val="24"/>
        </w:rPr>
        <w:t xml:space="preserve"> utilizando la ecuación planteada por </w:t>
      </w:r>
      <w:proofErr w:type="spellStart"/>
      <w:r w:rsidRPr="00BB3518">
        <w:rPr>
          <w:rFonts w:ascii="Times New Roman" w:hAnsi="Times New Roman" w:cs="Times New Roman"/>
          <w:sz w:val="24"/>
          <w:szCs w:val="24"/>
        </w:rPr>
        <w:t>Morton</w:t>
      </w:r>
      <w:proofErr w:type="spellEnd"/>
      <w:r w:rsidRPr="00BB3518">
        <w:rPr>
          <w:rFonts w:ascii="Times New Roman" w:hAnsi="Times New Roman" w:cs="Times New Roman"/>
          <w:sz w:val="24"/>
          <w:szCs w:val="24"/>
        </w:rPr>
        <w:t xml:space="preserve"> y </w:t>
      </w:r>
      <w:proofErr w:type="spellStart"/>
      <w:r w:rsidRPr="00BB3518">
        <w:rPr>
          <w:rFonts w:ascii="Times New Roman" w:hAnsi="Times New Roman" w:cs="Times New Roman"/>
          <w:sz w:val="24"/>
          <w:szCs w:val="24"/>
        </w:rPr>
        <w:t>Schwarcz</w:t>
      </w:r>
      <w:proofErr w:type="spellEnd"/>
      <w:r w:rsidRPr="00BB3518">
        <w:rPr>
          <w:rFonts w:ascii="Times New Roman" w:hAnsi="Times New Roman" w:cs="Times New Roman"/>
          <w:sz w:val="24"/>
          <w:szCs w:val="24"/>
        </w:rPr>
        <w:t xml:space="preserve"> </w:t>
      </w:r>
      <w:r w:rsidR="00996D63" w:rsidRPr="00BB3518">
        <w:rPr>
          <w:rFonts w:ascii="Times New Roman" w:hAnsi="Times New Roman" w:cs="Times New Roman"/>
          <w:sz w:val="24"/>
          <w:szCs w:val="24"/>
        </w:rPr>
        <w:fldChar w:fldCharType="begin"/>
      </w:r>
      <w:r w:rsidRPr="00BB3518">
        <w:rPr>
          <w:rFonts w:ascii="Times New Roman" w:hAnsi="Times New Roman" w:cs="Times New Roman"/>
          <w:sz w:val="24"/>
          <w:szCs w:val="24"/>
        </w:rPr>
        <w:instrText xml:space="preserve"> ADDIN ZOTERO_ITEM CSL_CITATION {"citationID":"WczyDrPa","properties":{"formattedCitation":"(2004)","plainCitation":"(2004)"},"citationItems":[{"id":186,"uris":["http://zotero.org/users/1571994/items/V89PUM7R"],"uri":["http://zotero.org/users/1571994/items/V89PUM7R"],"itemData":{"id":186,"type":"article-journal","title":"Paleodietary Implications from Stable Isotopic Analysis of Residues on Prehistoric Ontario Ceramics","container-title":"Journal of Archaeological Science","page":"503-517","volume":"31","author":[{"family":"Morton","given":"J. D."},{"family":"Schwarcz","given":"H."}],"issued":{"date-parts":[["2004"]]}},"suppress-author":true}],"schema":"https://github.com/citation-style-language/schema/raw/master/csl-citation.json"} </w:instrText>
      </w:r>
      <w:r w:rsidR="00996D63" w:rsidRPr="00BB3518">
        <w:rPr>
          <w:rFonts w:ascii="Times New Roman" w:hAnsi="Times New Roman" w:cs="Times New Roman"/>
          <w:sz w:val="24"/>
          <w:szCs w:val="24"/>
        </w:rPr>
        <w:fldChar w:fldCharType="separate"/>
      </w:r>
      <w:r w:rsidRPr="00BB3518">
        <w:rPr>
          <w:rFonts w:ascii="Times New Roman" w:hAnsi="Times New Roman" w:cs="Times New Roman"/>
          <w:sz w:val="24"/>
          <w:szCs w:val="24"/>
        </w:rPr>
        <w:t>(2004)</w:t>
      </w:r>
      <w:r w:rsidR="00996D63" w:rsidRPr="00BB3518">
        <w:rPr>
          <w:rFonts w:ascii="Times New Roman" w:hAnsi="Times New Roman" w:cs="Times New Roman"/>
          <w:sz w:val="24"/>
          <w:szCs w:val="24"/>
        </w:rPr>
        <w:fldChar w:fldCharType="end"/>
      </w:r>
      <w:r w:rsidRPr="00BB3518">
        <w:rPr>
          <w:rFonts w:ascii="Times New Roman" w:hAnsi="Times New Roman" w:cs="Times New Roman"/>
          <w:sz w:val="24"/>
          <w:szCs w:val="24"/>
        </w:rPr>
        <w:t>.</w:t>
      </w:r>
      <w:r w:rsidRPr="00BB3518" w:rsidDel="00AA75CF">
        <w:rPr>
          <w:rFonts w:ascii="Times New Roman" w:hAnsi="Times New Roman" w:cs="Times New Roman"/>
          <w:sz w:val="24"/>
          <w:szCs w:val="24"/>
        </w:rPr>
        <w:t xml:space="preserve"> </w:t>
      </w:r>
      <w:r w:rsidRPr="00BB3518">
        <w:rPr>
          <w:rFonts w:ascii="Times New Roman" w:hAnsi="Times New Roman" w:cs="Times New Roman"/>
          <w:sz w:val="24"/>
          <w:szCs w:val="24"/>
        </w:rPr>
        <w:t xml:space="preserve">Se consideró que por el efecto </w:t>
      </w:r>
      <w:proofErr w:type="spellStart"/>
      <w:r w:rsidRPr="00BB3518">
        <w:rPr>
          <w:rFonts w:ascii="Times New Roman" w:hAnsi="Times New Roman" w:cs="Times New Roman"/>
          <w:sz w:val="24"/>
          <w:szCs w:val="24"/>
        </w:rPr>
        <w:t>Suess</w:t>
      </w:r>
      <w:proofErr w:type="spellEnd"/>
      <w:r w:rsidRPr="00BB3518">
        <w:rPr>
          <w:rFonts w:ascii="Times New Roman" w:hAnsi="Times New Roman" w:cs="Times New Roman"/>
          <w:sz w:val="24"/>
          <w:szCs w:val="24"/>
        </w:rPr>
        <w:t xml:space="preserve"> las muestras modernas se encuentran  empobrecidas en 1.6‰ en comparación con las muestras arqueológicas que datan del período preindustrial </w:t>
      </w:r>
      <w:r w:rsidR="00996D63" w:rsidRPr="00BB3518">
        <w:rPr>
          <w:rFonts w:ascii="Times New Roman" w:hAnsi="Times New Roman" w:cs="Times New Roman"/>
          <w:sz w:val="24"/>
          <w:szCs w:val="24"/>
        </w:rPr>
        <w:fldChar w:fldCharType="begin"/>
      </w:r>
      <w:r w:rsidRPr="00BB3518">
        <w:rPr>
          <w:rFonts w:ascii="Times New Roman" w:hAnsi="Times New Roman" w:cs="Times New Roman"/>
          <w:sz w:val="24"/>
          <w:szCs w:val="24"/>
        </w:rPr>
        <w:instrText xml:space="preserve"> ADDIN ZOTERO_ITEM CSL_CITATION {"citationID":"PNjo8FrX","properties":{"formattedCitation":"(Sonnerup et al. 1999)","plainCitation":"(Sonnerup et al. 1999)"},"citationItems":[{"id":37,"uris":["http://zotero.org/users/1571994/items/8SGU6Z2G"],"uri":["http://zotero.org/users/1571994/items/8SGU6Z2G"],"itemData":{"id":37,"type":"article-journal","title":"Reconstructing the oceanic 13C Suess Effect","container-title":"Global Biogeochemical Cycles","page":"857-872","volume":"13","issue":"4","author":[{"family":"Sonnerup","given":"R. E."},{"family":"Quay","given":"P. D."},{"family":"McNichol","given":"A. P."},{"family":"Bullister","given":"J. L."},{"family":"Westby","given":"T. A."},{"family":"Anderson","given":"H. L."}],"issued":{"date-parts":[["1999"]]}}}],"schema":"https://github.com/citation-style-language/schema/raw/master/csl-citation.json"} </w:instrText>
      </w:r>
      <w:r w:rsidR="00996D63" w:rsidRPr="00BB3518">
        <w:rPr>
          <w:rFonts w:ascii="Times New Roman" w:hAnsi="Times New Roman" w:cs="Times New Roman"/>
          <w:sz w:val="24"/>
          <w:szCs w:val="24"/>
        </w:rPr>
        <w:fldChar w:fldCharType="separate"/>
      </w:r>
      <w:r w:rsidRPr="00BB3518">
        <w:rPr>
          <w:rFonts w:ascii="Times New Roman" w:hAnsi="Times New Roman" w:cs="Times New Roman"/>
          <w:sz w:val="24"/>
          <w:szCs w:val="24"/>
        </w:rPr>
        <w:t>(Sonnerup et al. 1999)</w:t>
      </w:r>
      <w:r w:rsidR="00996D63" w:rsidRPr="00BB3518">
        <w:rPr>
          <w:rFonts w:ascii="Times New Roman" w:hAnsi="Times New Roman" w:cs="Times New Roman"/>
          <w:sz w:val="24"/>
          <w:szCs w:val="24"/>
        </w:rPr>
        <w:fldChar w:fldCharType="end"/>
      </w:r>
      <w:r w:rsidRPr="00BB3518">
        <w:rPr>
          <w:rFonts w:ascii="Times New Roman" w:hAnsi="Times New Roman" w:cs="Times New Roman"/>
          <w:sz w:val="24"/>
          <w:szCs w:val="24"/>
        </w:rPr>
        <w:t>. Todos los valores de las muestras modernas fueron corregidos.</w:t>
      </w:r>
    </w:p>
    <w:p w:rsidR="004B563B" w:rsidRDefault="004B563B" w:rsidP="004B563B">
      <w:pPr>
        <w:autoSpaceDE w:val="0"/>
        <w:autoSpaceDN w:val="0"/>
        <w:adjustRightInd w:val="0"/>
        <w:spacing w:after="0"/>
        <w:contextualSpacing/>
        <w:jc w:val="both"/>
        <w:rPr>
          <w:rFonts w:ascii="Times New Roman" w:hAnsi="Times New Roman" w:cs="Times New Roman"/>
          <w:sz w:val="24"/>
          <w:szCs w:val="24"/>
        </w:rPr>
      </w:pPr>
    </w:p>
    <w:p w:rsidR="00BB3518" w:rsidRDefault="00BB3518" w:rsidP="004B563B">
      <w:pPr>
        <w:autoSpaceDE w:val="0"/>
        <w:autoSpaceDN w:val="0"/>
        <w:adjustRightInd w:val="0"/>
        <w:spacing w:after="0"/>
        <w:contextualSpacing/>
        <w:jc w:val="both"/>
        <w:rPr>
          <w:rFonts w:ascii="Times New Roman" w:hAnsi="Times New Roman" w:cs="Times New Roman"/>
          <w:sz w:val="24"/>
          <w:szCs w:val="24"/>
        </w:rPr>
      </w:pPr>
    </w:p>
    <w:p w:rsidR="00BB3518" w:rsidRDefault="00BB3518" w:rsidP="004B563B">
      <w:pPr>
        <w:autoSpaceDE w:val="0"/>
        <w:autoSpaceDN w:val="0"/>
        <w:adjustRightInd w:val="0"/>
        <w:spacing w:after="0"/>
        <w:contextualSpacing/>
        <w:jc w:val="both"/>
        <w:rPr>
          <w:rFonts w:ascii="Times New Roman" w:hAnsi="Times New Roman" w:cs="Times New Roman"/>
          <w:sz w:val="24"/>
          <w:szCs w:val="24"/>
        </w:rPr>
      </w:pPr>
    </w:p>
    <w:p w:rsidR="00BB3518" w:rsidRDefault="00BB3518" w:rsidP="004B563B">
      <w:pPr>
        <w:autoSpaceDE w:val="0"/>
        <w:autoSpaceDN w:val="0"/>
        <w:adjustRightInd w:val="0"/>
        <w:spacing w:after="0"/>
        <w:contextualSpacing/>
        <w:jc w:val="both"/>
        <w:rPr>
          <w:rFonts w:ascii="Times New Roman" w:hAnsi="Times New Roman" w:cs="Times New Roman"/>
          <w:sz w:val="24"/>
          <w:szCs w:val="24"/>
        </w:rPr>
      </w:pPr>
    </w:p>
    <w:p w:rsidR="00BB3518" w:rsidRDefault="00BB3518" w:rsidP="004B563B">
      <w:pPr>
        <w:autoSpaceDE w:val="0"/>
        <w:autoSpaceDN w:val="0"/>
        <w:adjustRightInd w:val="0"/>
        <w:spacing w:after="0"/>
        <w:contextualSpacing/>
        <w:jc w:val="both"/>
        <w:rPr>
          <w:rFonts w:ascii="Times New Roman" w:hAnsi="Times New Roman" w:cs="Times New Roman"/>
          <w:sz w:val="24"/>
          <w:szCs w:val="24"/>
        </w:rPr>
      </w:pPr>
    </w:p>
    <w:p w:rsidR="004B563B" w:rsidRPr="00BB3518" w:rsidRDefault="004B563B" w:rsidP="00BB3518">
      <w:pPr>
        <w:autoSpaceDE w:val="0"/>
        <w:autoSpaceDN w:val="0"/>
        <w:adjustRightInd w:val="0"/>
        <w:spacing w:after="0"/>
        <w:contextualSpacing/>
        <w:jc w:val="center"/>
        <w:rPr>
          <w:rFonts w:ascii="Times New Roman" w:hAnsi="Times New Roman" w:cs="Times New Roman"/>
          <w:b/>
          <w:sz w:val="24"/>
          <w:szCs w:val="24"/>
        </w:rPr>
      </w:pPr>
      <w:r w:rsidRPr="00BB3518">
        <w:rPr>
          <w:rFonts w:ascii="Times New Roman" w:hAnsi="Times New Roman" w:cs="Times New Roman"/>
          <w:b/>
          <w:sz w:val="24"/>
          <w:szCs w:val="24"/>
        </w:rPr>
        <w:lastRenderedPageBreak/>
        <w:t>Referen</w:t>
      </w:r>
      <w:bookmarkStart w:id="0" w:name="_GoBack"/>
      <w:bookmarkEnd w:id="0"/>
      <w:r w:rsidRPr="00BB3518">
        <w:rPr>
          <w:rFonts w:ascii="Times New Roman" w:hAnsi="Times New Roman" w:cs="Times New Roman"/>
          <w:b/>
          <w:sz w:val="24"/>
          <w:szCs w:val="24"/>
        </w:rPr>
        <w:t>cias Citadas</w:t>
      </w:r>
    </w:p>
    <w:p w:rsidR="004B563B" w:rsidRPr="00BB3518" w:rsidRDefault="004B563B" w:rsidP="004B563B">
      <w:pPr>
        <w:autoSpaceDE w:val="0"/>
        <w:autoSpaceDN w:val="0"/>
        <w:adjustRightInd w:val="0"/>
        <w:spacing w:after="0"/>
        <w:contextualSpacing/>
        <w:jc w:val="both"/>
        <w:rPr>
          <w:rFonts w:ascii="Times New Roman" w:hAnsi="Times New Roman" w:cs="Times New Roman"/>
          <w:b/>
          <w:sz w:val="24"/>
          <w:szCs w:val="24"/>
        </w:rPr>
      </w:pPr>
    </w:p>
    <w:p w:rsidR="004B563B" w:rsidRPr="00BB3518" w:rsidRDefault="004B563B" w:rsidP="00BB3518">
      <w:pPr>
        <w:pStyle w:val="Bibliography"/>
        <w:spacing w:after="0"/>
        <w:jc w:val="both"/>
        <w:rPr>
          <w:rFonts w:ascii="Times New Roman" w:hAnsi="Times New Roman" w:cs="Times New Roman"/>
          <w:sz w:val="24"/>
          <w:szCs w:val="24"/>
          <w:lang w:val="it-IT"/>
        </w:rPr>
      </w:pPr>
      <w:r w:rsidRPr="00BB3518">
        <w:rPr>
          <w:rFonts w:ascii="Times New Roman" w:hAnsi="Times New Roman" w:cs="Times New Roman"/>
          <w:sz w:val="24"/>
          <w:szCs w:val="24"/>
          <w:lang w:val="it-IT"/>
        </w:rPr>
        <w:t>Colombini, María, Gianna Giachi, Francesca Modugno y Erika Ribechini</w:t>
      </w:r>
    </w:p>
    <w:p w:rsidR="004B563B" w:rsidRPr="00BB3518" w:rsidRDefault="004B563B" w:rsidP="00BB3518">
      <w:pPr>
        <w:pStyle w:val="Bibliography"/>
        <w:spacing w:after="0"/>
        <w:ind w:left="1413" w:hanging="705"/>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t xml:space="preserve">2005 </w:t>
      </w:r>
      <w:r w:rsidRPr="00BB3518">
        <w:rPr>
          <w:rFonts w:ascii="Times New Roman" w:hAnsi="Times New Roman" w:cs="Times New Roman"/>
          <w:sz w:val="24"/>
          <w:szCs w:val="24"/>
          <w:lang w:val="en-US"/>
        </w:rPr>
        <w:tab/>
      </w:r>
      <w:proofErr w:type="spellStart"/>
      <w:r w:rsidRPr="00BB3518">
        <w:rPr>
          <w:rFonts w:ascii="Times New Roman" w:hAnsi="Times New Roman" w:cs="Times New Roman"/>
          <w:sz w:val="24"/>
          <w:szCs w:val="24"/>
          <w:lang w:val="en-US"/>
        </w:rPr>
        <w:t>Characterisation</w:t>
      </w:r>
      <w:proofErr w:type="spellEnd"/>
      <w:r w:rsidRPr="00BB3518">
        <w:rPr>
          <w:rFonts w:ascii="Times New Roman" w:hAnsi="Times New Roman" w:cs="Times New Roman"/>
          <w:sz w:val="24"/>
          <w:szCs w:val="24"/>
          <w:lang w:val="en-US"/>
        </w:rPr>
        <w:t xml:space="preserve"> of organic residues in pottery vessels of the Roman age from </w:t>
      </w:r>
      <w:proofErr w:type="spellStart"/>
      <w:r w:rsidRPr="00BB3518">
        <w:rPr>
          <w:rFonts w:ascii="Times New Roman" w:hAnsi="Times New Roman" w:cs="Times New Roman"/>
          <w:sz w:val="24"/>
          <w:szCs w:val="24"/>
          <w:lang w:val="en-US"/>
        </w:rPr>
        <w:t>Antinoe</w:t>
      </w:r>
      <w:proofErr w:type="spellEnd"/>
      <w:r w:rsidRPr="00BB3518">
        <w:rPr>
          <w:rFonts w:ascii="Times New Roman" w:hAnsi="Times New Roman" w:cs="Times New Roman"/>
          <w:sz w:val="24"/>
          <w:szCs w:val="24"/>
          <w:lang w:val="en-US"/>
        </w:rPr>
        <w:t xml:space="preserve"> (Egypt). </w:t>
      </w:r>
      <w:proofErr w:type="spellStart"/>
      <w:r w:rsidRPr="00BB3518">
        <w:rPr>
          <w:rFonts w:ascii="Times New Roman" w:hAnsi="Times New Roman" w:cs="Times New Roman"/>
          <w:i/>
          <w:iCs/>
          <w:sz w:val="24"/>
          <w:szCs w:val="24"/>
          <w:lang w:val="en-US"/>
        </w:rPr>
        <w:t>Microchemical</w:t>
      </w:r>
      <w:proofErr w:type="spellEnd"/>
      <w:r w:rsidRPr="00BB3518">
        <w:rPr>
          <w:rFonts w:ascii="Times New Roman" w:hAnsi="Times New Roman" w:cs="Times New Roman"/>
          <w:i/>
          <w:iCs/>
          <w:sz w:val="24"/>
          <w:szCs w:val="24"/>
          <w:lang w:val="en-US"/>
        </w:rPr>
        <w:t xml:space="preserve"> Journal </w:t>
      </w:r>
      <w:r w:rsidRPr="00BB3518">
        <w:rPr>
          <w:rFonts w:ascii="Times New Roman" w:hAnsi="Times New Roman" w:cs="Times New Roman"/>
          <w:sz w:val="24"/>
          <w:szCs w:val="24"/>
          <w:lang w:val="en-US"/>
        </w:rPr>
        <w:t>79(1-2):83–90.</w:t>
      </w:r>
    </w:p>
    <w:p w:rsidR="004B563B" w:rsidRPr="00BB3518" w:rsidRDefault="004B563B" w:rsidP="00BB3518">
      <w:pPr>
        <w:autoSpaceDE w:val="0"/>
        <w:autoSpaceDN w:val="0"/>
        <w:adjustRightInd w:val="0"/>
        <w:spacing w:after="0"/>
        <w:jc w:val="both"/>
        <w:rPr>
          <w:rFonts w:ascii="Times New Roman" w:hAnsi="Times New Roman" w:cs="Times New Roman"/>
          <w:sz w:val="24"/>
          <w:szCs w:val="24"/>
          <w:lang w:val="en-US"/>
        </w:rPr>
      </w:pPr>
    </w:p>
    <w:p w:rsidR="00BB3518" w:rsidRPr="00BB3518" w:rsidRDefault="00BB3518" w:rsidP="00BB3518">
      <w:pPr>
        <w:pStyle w:val="Bibliography"/>
        <w:spacing w:after="0"/>
        <w:jc w:val="both"/>
        <w:rPr>
          <w:rFonts w:ascii="Times New Roman" w:hAnsi="Times New Roman" w:cs="Times New Roman"/>
          <w:sz w:val="24"/>
          <w:szCs w:val="24"/>
          <w:lang w:val="en-US"/>
        </w:rPr>
      </w:pPr>
      <w:proofErr w:type="spellStart"/>
      <w:r w:rsidRPr="00BB3518">
        <w:rPr>
          <w:rFonts w:ascii="Times New Roman" w:hAnsi="Times New Roman" w:cs="Times New Roman"/>
          <w:sz w:val="24"/>
          <w:szCs w:val="24"/>
          <w:lang w:val="en-US"/>
        </w:rPr>
        <w:t>Coplen</w:t>
      </w:r>
      <w:proofErr w:type="spellEnd"/>
      <w:r w:rsidRPr="00BB3518">
        <w:rPr>
          <w:rFonts w:ascii="Times New Roman" w:hAnsi="Times New Roman" w:cs="Times New Roman"/>
          <w:sz w:val="24"/>
          <w:szCs w:val="24"/>
          <w:lang w:val="en-US"/>
        </w:rPr>
        <w:t xml:space="preserve">, Tyler, Willi Brand, Matthias </w:t>
      </w:r>
      <w:proofErr w:type="spellStart"/>
      <w:r w:rsidRPr="00BB3518">
        <w:rPr>
          <w:rFonts w:ascii="Times New Roman" w:hAnsi="Times New Roman" w:cs="Times New Roman"/>
          <w:sz w:val="24"/>
          <w:szCs w:val="24"/>
          <w:lang w:val="en-US"/>
        </w:rPr>
        <w:t>Gehre</w:t>
      </w:r>
      <w:proofErr w:type="spellEnd"/>
      <w:r w:rsidRPr="00BB3518">
        <w:rPr>
          <w:rFonts w:ascii="Times New Roman" w:hAnsi="Times New Roman" w:cs="Times New Roman"/>
          <w:sz w:val="24"/>
          <w:szCs w:val="24"/>
          <w:lang w:val="en-US"/>
        </w:rPr>
        <w:t xml:space="preserve">, Manfred </w:t>
      </w:r>
      <w:proofErr w:type="spellStart"/>
      <w:r w:rsidRPr="00BB3518">
        <w:rPr>
          <w:rFonts w:ascii="Times New Roman" w:hAnsi="Times New Roman" w:cs="Times New Roman"/>
          <w:sz w:val="24"/>
          <w:szCs w:val="24"/>
          <w:lang w:val="en-US"/>
        </w:rPr>
        <w:t>Groning</w:t>
      </w:r>
      <w:proofErr w:type="spellEnd"/>
      <w:r w:rsidRPr="00BB3518">
        <w:rPr>
          <w:rFonts w:ascii="Times New Roman" w:hAnsi="Times New Roman" w:cs="Times New Roman"/>
          <w:sz w:val="24"/>
          <w:szCs w:val="24"/>
          <w:lang w:val="en-US"/>
        </w:rPr>
        <w:t xml:space="preserve">, </w:t>
      </w:r>
      <w:proofErr w:type="spellStart"/>
      <w:r w:rsidRPr="00BB3518">
        <w:rPr>
          <w:rFonts w:ascii="Times New Roman" w:hAnsi="Times New Roman" w:cs="Times New Roman"/>
          <w:sz w:val="24"/>
          <w:szCs w:val="24"/>
          <w:lang w:val="en-US"/>
        </w:rPr>
        <w:t>Harro</w:t>
      </w:r>
      <w:proofErr w:type="spellEnd"/>
      <w:r w:rsidRPr="00BB3518">
        <w:rPr>
          <w:rFonts w:ascii="Times New Roman" w:hAnsi="Times New Roman" w:cs="Times New Roman"/>
          <w:sz w:val="24"/>
          <w:szCs w:val="24"/>
          <w:lang w:val="en-US"/>
        </w:rPr>
        <w:t xml:space="preserve"> Meijer, </w:t>
      </w:r>
      <w:proofErr w:type="spellStart"/>
      <w:r w:rsidRPr="00BB3518">
        <w:rPr>
          <w:rFonts w:ascii="Times New Roman" w:hAnsi="Times New Roman" w:cs="Times New Roman"/>
          <w:sz w:val="24"/>
          <w:szCs w:val="24"/>
          <w:lang w:val="en-US"/>
        </w:rPr>
        <w:t>Blaza</w:t>
      </w:r>
      <w:proofErr w:type="spellEnd"/>
      <w:r w:rsidRPr="00BB3518">
        <w:rPr>
          <w:rFonts w:ascii="Times New Roman" w:hAnsi="Times New Roman" w:cs="Times New Roman"/>
          <w:sz w:val="24"/>
          <w:szCs w:val="24"/>
          <w:lang w:val="en-US"/>
        </w:rPr>
        <w:t xml:space="preserve"> </w:t>
      </w:r>
      <w:proofErr w:type="spellStart"/>
      <w:r w:rsidRPr="00BB3518">
        <w:rPr>
          <w:rFonts w:ascii="Times New Roman" w:hAnsi="Times New Roman" w:cs="Times New Roman"/>
          <w:sz w:val="24"/>
          <w:szCs w:val="24"/>
          <w:lang w:val="en-US"/>
        </w:rPr>
        <w:t>Toman</w:t>
      </w:r>
      <w:proofErr w:type="spellEnd"/>
      <w:r w:rsidRPr="00BB3518">
        <w:rPr>
          <w:rFonts w:ascii="Times New Roman" w:hAnsi="Times New Roman" w:cs="Times New Roman"/>
          <w:sz w:val="24"/>
          <w:szCs w:val="24"/>
          <w:lang w:val="en-US"/>
        </w:rPr>
        <w:t xml:space="preserve"> y Michael </w:t>
      </w:r>
      <w:proofErr w:type="spellStart"/>
      <w:r w:rsidRPr="00BB3518">
        <w:rPr>
          <w:rFonts w:ascii="Times New Roman" w:hAnsi="Times New Roman" w:cs="Times New Roman"/>
          <w:sz w:val="24"/>
          <w:szCs w:val="24"/>
          <w:lang w:val="en-US"/>
        </w:rPr>
        <w:t>Verkouteren</w:t>
      </w:r>
      <w:proofErr w:type="spellEnd"/>
    </w:p>
    <w:p w:rsidR="00BB3518" w:rsidRPr="00BB3518" w:rsidRDefault="00BB3518" w:rsidP="00BB3518">
      <w:pPr>
        <w:pStyle w:val="Bibliography"/>
        <w:spacing w:after="0"/>
        <w:ind w:left="1413" w:hanging="705"/>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t xml:space="preserve">2006 </w:t>
      </w:r>
      <w:r w:rsidRPr="00BB3518">
        <w:rPr>
          <w:rFonts w:ascii="Times New Roman" w:hAnsi="Times New Roman" w:cs="Times New Roman"/>
          <w:sz w:val="24"/>
          <w:szCs w:val="24"/>
          <w:lang w:val="en-US"/>
        </w:rPr>
        <w:tab/>
        <w:t xml:space="preserve">New Guidelines for δ13C Measurements. </w:t>
      </w:r>
      <w:r w:rsidRPr="00BB3518">
        <w:rPr>
          <w:rFonts w:ascii="Times New Roman" w:hAnsi="Times New Roman" w:cs="Times New Roman"/>
          <w:i/>
          <w:iCs/>
          <w:sz w:val="24"/>
          <w:szCs w:val="24"/>
          <w:lang w:val="en-US"/>
        </w:rPr>
        <w:t>Analytical Chemistry</w:t>
      </w:r>
      <w:r w:rsidRPr="00BB3518">
        <w:rPr>
          <w:rFonts w:ascii="Times New Roman" w:hAnsi="Times New Roman" w:cs="Times New Roman"/>
          <w:sz w:val="24"/>
          <w:szCs w:val="24"/>
          <w:lang w:val="en-US"/>
        </w:rPr>
        <w:t xml:space="preserve"> 78(7):2439–2441.</w:t>
      </w:r>
    </w:p>
    <w:p w:rsidR="00BB3518" w:rsidRPr="00BB3518" w:rsidRDefault="00BB3518" w:rsidP="00BB3518">
      <w:pPr>
        <w:autoSpaceDE w:val="0"/>
        <w:autoSpaceDN w:val="0"/>
        <w:adjustRightInd w:val="0"/>
        <w:spacing w:after="0"/>
        <w:jc w:val="both"/>
        <w:rPr>
          <w:rFonts w:ascii="Times New Roman" w:hAnsi="Times New Roman" w:cs="Times New Roman"/>
          <w:sz w:val="24"/>
          <w:szCs w:val="24"/>
          <w:lang w:val="en-US"/>
        </w:rPr>
      </w:pPr>
    </w:p>
    <w:p w:rsidR="004B563B" w:rsidRPr="00BB3518" w:rsidRDefault="004B563B" w:rsidP="00BB3518">
      <w:pPr>
        <w:pStyle w:val="Bibliography"/>
        <w:spacing w:after="0"/>
        <w:jc w:val="both"/>
        <w:rPr>
          <w:rFonts w:ascii="Times New Roman" w:hAnsi="Times New Roman" w:cs="Times New Roman"/>
          <w:sz w:val="24"/>
          <w:szCs w:val="24"/>
          <w:lang w:val="en-US"/>
        </w:rPr>
      </w:pPr>
      <w:proofErr w:type="spellStart"/>
      <w:r w:rsidRPr="00BB3518">
        <w:rPr>
          <w:rFonts w:ascii="Times New Roman" w:hAnsi="Times New Roman" w:cs="Times New Roman"/>
          <w:sz w:val="24"/>
          <w:szCs w:val="24"/>
          <w:lang w:val="en-US"/>
        </w:rPr>
        <w:t>Folch</w:t>
      </w:r>
      <w:proofErr w:type="spellEnd"/>
      <w:r w:rsidRPr="00BB3518">
        <w:rPr>
          <w:rFonts w:ascii="Times New Roman" w:hAnsi="Times New Roman" w:cs="Times New Roman"/>
          <w:sz w:val="24"/>
          <w:szCs w:val="24"/>
          <w:lang w:val="en-US"/>
        </w:rPr>
        <w:t>, Jordi, Marjorie Lees y Gerald Sloane Stanley</w:t>
      </w:r>
    </w:p>
    <w:p w:rsidR="004B563B" w:rsidRPr="00BB3518" w:rsidRDefault="004B563B" w:rsidP="00BB3518">
      <w:pPr>
        <w:pStyle w:val="Bibliography"/>
        <w:spacing w:after="0"/>
        <w:ind w:left="1413" w:hanging="705"/>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t xml:space="preserve">1957  </w:t>
      </w:r>
      <w:r w:rsidRPr="00BB3518">
        <w:rPr>
          <w:rFonts w:ascii="Times New Roman" w:hAnsi="Times New Roman" w:cs="Times New Roman"/>
          <w:sz w:val="24"/>
          <w:szCs w:val="24"/>
          <w:lang w:val="en-US"/>
        </w:rPr>
        <w:tab/>
        <w:t xml:space="preserve">A simple method for the isolation and purification of total </w:t>
      </w:r>
      <w:proofErr w:type="spellStart"/>
      <w:r w:rsidRPr="00BB3518">
        <w:rPr>
          <w:rFonts w:ascii="Times New Roman" w:hAnsi="Times New Roman" w:cs="Times New Roman"/>
          <w:sz w:val="24"/>
          <w:szCs w:val="24"/>
          <w:lang w:val="en-US"/>
        </w:rPr>
        <w:t>lipides</w:t>
      </w:r>
      <w:proofErr w:type="spellEnd"/>
      <w:r w:rsidRPr="00BB3518">
        <w:rPr>
          <w:rFonts w:ascii="Times New Roman" w:hAnsi="Times New Roman" w:cs="Times New Roman"/>
          <w:sz w:val="24"/>
          <w:szCs w:val="24"/>
          <w:lang w:val="en-US"/>
        </w:rPr>
        <w:t xml:space="preserve"> from animal tissues. </w:t>
      </w:r>
      <w:r w:rsidRPr="00BB3518">
        <w:rPr>
          <w:rFonts w:ascii="Times New Roman" w:hAnsi="Times New Roman" w:cs="Times New Roman"/>
          <w:i/>
          <w:iCs/>
          <w:sz w:val="24"/>
          <w:szCs w:val="24"/>
          <w:lang w:val="en-US"/>
        </w:rPr>
        <w:t>Journal of Biological Chemistry</w:t>
      </w:r>
      <w:r w:rsidRPr="00BB3518">
        <w:rPr>
          <w:rFonts w:ascii="Times New Roman" w:hAnsi="Times New Roman" w:cs="Times New Roman"/>
          <w:sz w:val="24"/>
          <w:szCs w:val="24"/>
          <w:lang w:val="en-US"/>
        </w:rPr>
        <w:t xml:space="preserve"> 226:497–509.</w:t>
      </w:r>
    </w:p>
    <w:p w:rsidR="004B563B" w:rsidRPr="00BB3518" w:rsidRDefault="004B563B" w:rsidP="00BB3518">
      <w:pPr>
        <w:pStyle w:val="Bibliography"/>
        <w:spacing w:after="0"/>
        <w:jc w:val="both"/>
        <w:rPr>
          <w:rFonts w:ascii="Times New Roman" w:hAnsi="Times New Roman" w:cs="Times New Roman"/>
          <w:sz w:val="24"/>
          <w:szCs w:val="24"/>
          <w:lang w:val="en-US"/>
        </w:rPr>
      </w:pPr>
    </w:p>
    <w:p w:rsidR="00BB3518" w:rsidRPr="00BB3518" w:rsidRDefault="00BB3518" w:rsidP="00BB3518">
      <w:pPr>
        <w:pStyle w:val="Bibliography"/>
        <w:spacing w:after="0"/>
        <w:jc w:val="both"/>
        <w:rPr>
          <w:rFonts w:ascii="Times New Roman" w:hAnsi="Times New Roman" w:cs="Times New Roman"/>
          <w:sz w:val="24"/>
          <w:szCs w:val="24"/>
          <w:lang w:val="en-US"/>
        </w:rPr>
      </w:pPr>
      <w:proofErr w:type="spellStart"/>
      <w:r w:rsidRPr="00BB3518">
        <w:rPr>
          <w:rFonts w:ascii="Times New Roman" w:hAnsi="Times New Roman" w:cs="Times New Roman"/>
          <w:sz w:val="24"/>
          <w:szCs w:val="24"/>
          <w:lang w:val="en-US"/>
        </w:rPr>
        <w:t>Gonfiantini</w:t>
      </w:r>
      <w:proofErr w:type="spellEnd"/>
      <w:r w:rsidRPr="00BB3518">
        <w:rPr>
          <w:rFonts w:ascii="Times New Roman" w:hAnsi="Times New Roman" w:cs="Times New Roman"/>
          <w:sz w:val="24"/>
          <w:szCs w:val="24"/>
          <w:lang w:val="en-US"/>
        </w:rPr>
        <w:t>, Roberto</w:t>
      </w:r>
    </w:p>
    <w:p w:rsidR="00BB3518" w:rsidRPr="00BB3518" w:rsidRDefault="00BB3518" w:rsidP="00BB3518">
      <w:pPr>
        <w:pStyle w:val="Bibliography"/>
        <w:spacing w:after="0"/>
        <w:ind w:left="1413" w:hanging="705"/>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t xml:space="preserve">1978  </w:t>
      </w:r>
      <w:r w:rsidRPr="00BB3518">
        <w:rPr>
          <w:rFonts w:ascii="Times New Roman" w:hAnsi="Times New Roman" w:cs="Times New Roman"/>
          <w:sz w:val="24"/>
          <w:szCs w:val="24"/>
          <w:lang w:val="en-US"/>
        </w:rPr>
        <w:tab/>
        <w:t xml:space="preserve">Standards for stable isotope measurements in natural compounds. </w:t>
      </w:r>
      <w:r w:rsidRPr="00BB3518">
        <w:rPr>
          <w:rFonts w:ascii="Times New Roman" w:hAnsi="Times New Roman" w:cs="Times New Roman"/>
          <w:i/>
          <w:iCs/>
          <w:sz w:val="24"/>
          <w:szCs w:val="24"/>
          <w:lang w:val="en-US"/>
        </w:rPr>
        <w:t>Nature</w:t>
      </w:r>
      <w:r w:rsidRPr="00BB3518">
        <w:rPr>
          <w:rFonts w:ascii="Times New Roman" w:hAnsi="Times New Roman" w:cs="Times New Roman"/>
          <w:sz w:val="24"/>
          <w:szCs w:val="24"/>
          <w:lang w:val="en-US"/>
        </w:rPr>
        <w:t xml:space="preserve"> 271:534–536.</w:t>
      </w:r>
    </w:p>
    <w:p w:rsidR="00BB3518" w:rsidRPr="00BB3518" w:rsidRDefault="00BB3518" w:rsidP="00BB3518">
      <w:pPr>
        <w:pStyle w:val="Bibliography"/>
        <w:spacing w:after="0"/>
        <w:jc w:val="both"/>
        <w:rPr>
          <w:rFonts w:ascii="Times New Roman" w:hAnsi="Times New Roman" w:cs="Times New Roman"/>
          <w:sz w:val="24"/>
          <w:szCs w:val="24"/>
          <w:lang w:val="en-US"/>
        </w:rPr>
      </w:pPr>
    </w:p>
    <w:p w:rsidR="00BB3518" w:rsidRPr="00BB3518" w:rsidRDefault="00BB3518" w:rsidP="00BB3518">
      <w:pPr>
        <w:pStyle w:val="Bibliography"/>
        <w:spacing w:after="0"/>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t xml:space="preserve">Morton, June, y Henry </w:t>
      </w:r>
      <w:proofErr w:type="spellStart"/>
      <w:r w:rsidRPr="00BB3518">
        <w:rPr>
          <w:rFonts w:ascii="Times New Roman" w:hAnsi="Times New Roman" w:cs="Times New Roman"/>
          <w:sz w:val="24"/>
          <w:szCs w:val="24"/>
          <w:lang w:val="en-US"/>
        </w:rPr>
        <w:t>Schwarcz</w:t>
      </w:r>
      <w:proofErr w:type="spellEnd"/>
    </w:p>
    <w:p w:rsidR="00BB3518" w:rsidRPr="00BB3518" w:rsidRDefault="00BB3518" w:rsidP="00BB3518">
      <w:pPr>
        <w:pStyle w:val="Bibliography"/>
        <w:spacing w:after="0"/>
        <w:ind w:left="1413" w:hanging="705"/>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t xml:space="preserve">2004  </w:t>
      </w:r>
      <w:r w:rsidRPr="00BB3518">
        <w:rPr>
          <w:rFonts w:ascii="Times New Roman" w:hAnsi="Times New Roman" w:cs="Times New Roman"/>
          <w:sz w:val="24"/>
          <w:szCs w:val="24"/>
          <w:lang w:val="en-US"/>
        </w:rPr>
        <w:tab/>
      </w:r>
      <w:proofErr w:type="spellStart"/>
      <w:r w:rsidRPr="00BB3518">
        <w:rPr>
          <w:rFonts w:ascii="Times New Roman" w:hAnsi="Times New Roman" w:cs="Times New Roman"/>
          <w:sz w:val="24"/>
          <w:szCs w:val="24"/>
          <w:lang w:val="en-US"/>
        </w:rPr>
        <w:t>Paleodietary</w:t>
      </w:r>
      <w:proofErr w:type="spellEnd"/>
      <w:r w:rsidRPr="00BB3518">
        <w:rPr>
          <w:rFonts w:ascii="Times New Roman" w:hAnsi="Times New Roman" w:cs="Times New Roman"/>
          <w:sz w:val="24"/>
          <w:szCs w:val="24"/>
          <w:lang w:val="en-US"/>
        </w:rPr>
        <w:t xml:space="preserve"> Implications from Stable Isotopic Analysis of Residues on Prehistoric Ontario Ceramics. </w:t>
      </w:r>
      <w:r w:rsidRPr="00BB3518">
        <w:rPr>
          <w:rFonts w:ascii="Times New Roman" w:hAnsi="Times New Roman" w:cs="Times New Roman"/>
          <w:i/>
          <w:iCs/>
          <w:sz w:val="24"/>
          <w:szCs w:val="24"/>
          <w:lang w:val="en-US"/>
        </w:rPr>
        <w:t>Journal of Archaeological Science</w:t>
      </w:r>
      <w:r w:rsidRPr="00BB3518">
        <w:rPr>
          <w:rFonts w:ascii="Times New Roman" w:hAnsi="Times New Roman" w:cs="Times New Roman"/>
          <w:sz w:val="24"/>
          <w:szCs w:val="24"/>
          <w:lang w:val="en-US"/>
        </w:rPr>
        <w:t xml:space="preserve"> 31:503–517.</w:t>
      </w:r>
    </w:p>
    <w:p w:rsidR="00BB3518" w:rsidRPr="00BB3518" w:rsidRDefault="00BB3518" w:rsidP="00BB3518">
      <w:pPr>
        <w:pStyle w:val="Bibliography"/>
        <w:spacing w:after="0"/>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br/>
      </w:r>
      <w:proofErr w:type="spellStart"/>
      <w:r w:rsidRPr="00BB3518">
        <w:rPr>
          <w:rFonts w:ascii="Times New Roman" w:hAnsi="Times New Roman" w:cs="Times New Roman"/>
          <w:sz w:val="24"/>
          <w:szCs w:val="24"/>
          <w:lang w:val="en-US"/>
        </w:rPr>
        <w:t>Sonnerup</w:t>
      </w:r>
      <w:proofErr w:type="spellEnd"/>
      <w:r w:rsidRPr="00BB3518">
        <w:rPr>
          <w:rFonts w:ascii="Times New Roman" w:hAnsi="Times New Roman" w:cs="Times New Roman"/>
          <w:sz w:val="24"/>
          <w:szCs w:val="24"/>
          <w:lang w:val="en-US"/>
        </w:rPr>
        <w:t xml:space="preserve">, Rolf, Paul Quay, Ann McNichol, John </w:t>
      </w:r>
      <w:proofErr w:type="spellStart"/>
      <w:r w:rsidRPr="00BB3518">
        <w:rPr>
          <w:rFonts w:ascii="Times New Roman" w:hAnsi="Times New Roman" w:cs="Times New Roman"/>
          <w:sz w:val="24"/>
          <w:szCs w:val="24"/>
          <w:lang w:val="en-US"/>
        </w:rPr>
        <w:t>Bullister</w:t>
      </w:r>
      <w:proofErr w:type="spellEnd"/>
      <w:r w:rsidRPr="00BB3518">
        <w:rPr>
          <w:rFonts w:ascii="Times New Roman" w:hAnsi="Times New Roman" w:cs="Times New Roman"/>
          <w:sz w:val="24"/>
          <w:szCs w:val="24"/>
          <w:lang w:val="en-US"/>
        </w:rPr>
        <w:t>, Tania Westby y Heather Anderson</w:t>
      </w:r>
    </w:p>
    <w:p w:rsidR="004B563B" w:rsidRPr="00BB3518" w:rsidRDefault="00BB3518" w:rsidP="00BB3518">
      <w:pPr>
        <w:pStyle w:val="Bibliography"/>
        <w:spacing w:after="0"/>
        <w:ind w:left="1413" w:hanging="705"/>
        <w:jc w:val="both"/>
        <w:rPr>
          <w:rFonts w:ascii="Times New Roman" w:hAnsi="Times New Roman" w:cs="Times New Roman"/>
          <w:sz w:val="24"/>
          <w:szCs w:val="24"/>
          <w:lang w:val="en-US"/>
        </w:rPr>
      </w:pPr>
      <w:r w:rsidRPr="00BB3518">
        <w:rPr>
          <w:rFonts w:ascii="Times New Roman" w:hAnsi="Times New Roman" w:cs="Times New Roman"/>
          <w:sz w:val="24"/>
          <w:szCs w:val="24"/>
          <w:lang w:val="en-US"/>
        </w:rPr>
        <w:lastRenderedPageBreak/>
        <w:t xml:space="preserve">1999 </w:t>
      </w:r>
      <w:r w:rsidRPr="00BB3518">
        <w:rPr>
          <w:rFonts w:ascii="Times New Roman" w:hAnsi="Times New Roman" w:cs="Times New Roman"/>
          <w:sz w:val="24"/>
          <w:szCs w:val="24"/>
          <w:lang w:val="en-US"/>
        </w:rPr>
        <w:tab/>
        <w:t xml:space="preserve">Reconstructing the oceanic 13C </w:t>
      </w:r>
      <w:proofErr w:type="spellStart"/>
      <w:r w:rsidRPr="00BB3518">
        <w:rPr>
          <w:rFonts w:ascii="Times New Roman" w:hAnsi="Times New Roman" w:cs="Times New Roman"/>
          <w:sz w:val="24"/>
          <w:szCs w:val="24"/>
          <w:lang w:val="en-US"/>
        </w:rPr>
        <w:t>Suess</w:t>
      </w:r>
      <w:proofErr w:type="spellEnd"/>
      <w:r w:rsidRPr="00BB3518">
        <w:rPr>
          <w:rFonts w:ascii="Times New Roman" w:hAnsi="Times New Roman" w:cs="Times New Roman"/>
          <w:sz w:val="24"/>
          <w:szCs w:val="24"/>
          <w:lang w:val="en-US"/>
        </w:rPr>
        <w:t xml:space="preserve"> Effect. </w:t>
      </w:r>
      <w:r w:rsidRPr="00BB3518">
        <w:rPr>
          <w:rFonts w:ascii="Times New Roman" w:hAnsi="Times New Roman" w:cs="Times New Roman"/>
          <w:i/>
          <w:iCs/>
          <w:sz w:val="24"/>
          <w:szCs w:val="24"/>
          <w:lang w:val="en-US"/>
        </w:rPr>
        <w:t>Global Biogeochemical Cycles</w:t>
      </w:r>
      <w:r w:rsidRPr="00BB3518">
        <w:rPr>
          <w:rFonts w:ascii="Times New Roman" w:hAnsi="Times New Roman" w:cs="Times New Roman"/>
          <w:sz w:val="24"/>
          <w:szCs w:val="24"/>
          <w:lang w:val="en-US"/>
        </w:rPr>
        <w:t xml:space="preserve"> 13(4):857–872.</w:t>
      </w:r>
    </w:p>
    <w:sectPr w:rsidR="004B563B" w:rsidRPr="00BB3518" w:rsidSect="00897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9230FB"/>
    <w:rsid w:val="003A4EE3"/>
    <w:rsid w:val="004A2E28"/>
    <w:rsid w:val="004B563B"/>
    <w:rsid w:val="006348D8"/>
    <w:rsid w:val="00897190"/>
    <w:rsid w:val="009230FB"/>
    <w:rsid w:val="00996D63"/>
    <w:rsid w:val="00BB3518"/>
    <w:rsid w:val="00BC0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12053-9CAD-4E9C-9B97-6135632F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0FB"/>
    <w:pPr>
      <w:spacing w:line="480" w:lineRule="auto"/>
    </w:pPr>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B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BV</cp:lastModifiedBy>
  <cp:revision>2</cp:revision>
  <dcterms:created xsi:type="dcterms:W3CDTF">2017-01-16T06:29:00Z</dcterms:created>
  <dcterms:modified xsi:type="dcterms:W3CDTF">2017-01-16T06:29:00Z</dcterms:modified>
</cp:coreProperties>
</file>