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EAB" w:rsidRPr="00DA54F2" w:rsidRDefault="000D0EAB" w:rsidP="00E71B8A"/>
    <w:p w:rsidR="000D0EAB" w:rsidRPr="00DA54F2" w:rsidRDefault="000D0EAB" w:rsidP="009E482B">
      <w:pPr>
        <w:pStyle w:val="berschrift1"/>
        <w:adjustRightInd w:val="0"/>
        <w:snapToGrid w:val="0"/>
        <w:spacing w:before="0" w:line="480" w:lineRule="auto"/>
        <w:ind w:firstLine="720"/>
        <w:jc w:val="center"/>
        <w:rPr>
          <w:rFonts w:asciiTheme="majorBidi" w:hAnsiTheme="majorBidi"/>
          <w:sz w:val="24"/>
          <w:szCs w:val="24"/>
        </w:rPr>
      </w:pPr>
      <w:r w:rsidRPr="00DA54F2">
        <w:rPr>
          <w:rFonts w:asciiTheme="majorBidi" w:hAnsiTheme="majorBidi"/>
          <w:sz w:val="24"/>
          <w:szCs w:val="24"/>
        </w:rPr>
        <w:t>Differences in White Matter Hyperintensities in socio-economically deprived groups: Results of the Population-Based LIFE Adult Study</w:t>
      </w:r>
    </w:p>
    <w:p w:rsidR="000D0EAB" w:rsidRPr="00DA54F2" w:rsidRDefault="000D0EAB" w:rsidP="00F42E94">
      <w:pPr>
        <w:adjustRightInd w:val="0"/>
        <w:snapToGrid w:val="0"/>
        <w:spacing w:after="0" w:line="480" w:lineRule="auto"/>
        <w:jc w:val="center"/>
        <w:rPr>
          <w:rFonts w:asciiTheme="majorBidi" w:hAnsiTheme="majorBidi" w:cstheme="majorBidi"/>
          <w:sz w:val="24"/>
          <w:szCs w:val="24"/>
          <w:vertAlign w:val="superscript"/>
          <w:lang w:val="en-US"/>
        </w:rPr>
      </w:pPr>
      <w:r w:rsidRPr="00DA54F2">
        <w:rPr>
          <w:rFonts w:asciiTheme="majorBidi" w:hAnsiTheme="majorBidi" w:cstheme="majorBidi"/>
          <w:sz w:val="24"/>
          <w:szCs w:val="24"/>
        </w:rPr>
        <w:t>Francisca S. Rodriguez</w:t>
      </w:r>
      <w:r w:rsidRPr="00DA54F2">
        <w:rPr>
          <w:rFonts w:asciiTheme="majorBidi" w:hAnsiTheme="majorBidi" w:cstheme="majorBidi"/>
          <w:sz w:val="24"/>
          <w:szCs w:val="24"/>
          <w:vertAlign w:val="superscript"/>
        </w:rPr>
        <w:t>1,2</w:t>
      </w:r>
      <w:r w:rsidRPr="00DA54F2">
        <w:rPr>
          <w:rFonts w:asciiTheme="majorBidi" w:hAnsiTheme="majorBidi" w:cstheme="majorBidi"/>
          <w:sz w:val="24"/>
          <w:szCs w:val="24"/>
        </w:rPr>
        <w:t>, Leonie Lampe</w:t>
      </w:r>
      <w:r w:rsidRPr="00DA54F2">
        <w:rPr>
          <w:rFonts w:asciiTheme="majorBidi" w:hAnsiTheme="majorBidi" w:cstheme="majorBidi"/>
          <w:sz w:val="24"/>
          <w:szCs w:val="24"/>
          <w:vertAlign w:val="superscript"/>
        </w:rPr>
        <w:t>3</w:t>
      </w:r>
      <w:r w:rsidRPr="00DA54F2">
        <w:rPr>
          <w:rFonts w:asciiTheme="majorBidi" w:hAnsiTheme="majorBidi" w:cstheme="majorBidi"/>
          <w:sz w:val="24"/>
          <w:szCs w:val="24"/>
        </w:rPr>
        <w:t>, Michael Gaebler</w:t>
      </w:r>
      <w:r w:rsidRPr="00DA54F2">
        <w:rPr>
          <w:rFonts w:asciiTheme="majorBidi" w:hAnsiTheme="majorBidi" w:cstheme="majorBidi"/>
          <w:sz w:val="24"/>
          <w:szCs w:val="24"/>
          <w:vertAlign w:val="superscript"/>
        </w:rPr>
        <w:t>3,4</w:t>
      </w:r>
      <w:r w:rsidRPr="00DA54F2">
        <w:rPr>
          <w:rFonts w:asciiTheme="majorBidi" w:hAnsiTheme="majorBidi" w:cstheme="majorBidi"/>
          <w:sz w:val="24"/>
          <w:szCs w:val="24"/>
        </w:rPr>
        <w:t xml:space="preserve">, </w:t>
      </w:r>
      <w:proofErr w:type="spellStart"/>
      <w:r w:rsidRPr="00DA54F2">
        <w:rPr>
          <w:rFonts w:asciiTheme="majorBidi" w:hAnsiTheme="majorBidi" w:cstheme="majorBidi"/>
          <w:sz w:val="24"/>
          <w:szCs w:val="24"/>
        </w:rPr>
        <w:t>Frauke</w:t>
      </w:r>
      <w:proofErr w:type="spellEnd"/>
      <w:r w:rsidRPr="00DA54F2">
        <w:rPr>
          <w:rFonts w:asciiTheme="majorBidi" w:hAnsiTheme="majorBidi" w:cstheme="majorBidi"/>
          <w:sz w:val="24"/>
          <w:szCs w:val="24"/>
        </w:rPr>
        <w:t xml:space="preserve"> Beyer</w:t>
      </w:r>
      <w:r w:rsidRPr="00DA54F2">
        <w:rPr>
          <w:rFonts w:asciiTheme="majorBidi" w:hAnsiTheme="majorBidi" w:cstheme="majorBidi"/>
          <w:sz w:val="24"/>
          <w:szCs w:val="24"/>
          <w:vertAlign w:val="superscript"/>
        </w:rPr>
        <w:t>3</w:t>
      </w:r>
      <w:r w:rsidRPr="00DA54F2">
        <w:rPr>
          <w:rFonts w:asciiTheme="majorBidi" w:hAnsiTheme="majorBidi" w:cstheme="majorBidi"/>
          <w:sz w:val="24"/>
          <w:szCs w:val="24"/>
        </w:rPr>
        <w:t>, Ronny Baber</w:t>
      </w:r>
      <w:r w:rsidRPr="00DA54F2">
        <w:rPr>
          <w:rFonts w:asciiTheme="majorBidi" w:hAnsiTheme="majorBidi" w:cstheme="majorBidi"/>
          <w:sz w:val="24"/>
          <w:szCs w:val="24"/>
          <w:vertAlign w:val="superscript"/>
        </w:rPr>
        <w:t>5,6</w:t>
      </w:r>
      <w:r w:rsidRPr="00DA54F2">
        <w:rPr>
          <w:rFonts w:asciiTheme="majorBidi" w:hAnsiTheme="majorBidi" w:cstheme="majorBidi"/>
          <w:sz w:val="24"/>
          <w:szCs w:val="24"/>
        </w:rPr>
        <w:t>, Ralph Burkhardt</w:t>
      </w:r>
      <w:r w:rsidRPr="00DA54F2">
        <w:rPr>
          <w:rFonts w:asciiTheme="majorBidi" w:hAnsiTheme="majorBidi" w:cstheme="majorBidi"/>
          <w:sz w:val="24"/>
          <w:szCs w:val="24"/>
          <w:vertAlign w:val="superscript"/>
        </w:rPr>
        <w:t>7</w:t>
      </w:r>
      <w:r w:rsidRPr="00DA54F2">
        <w:rPr>
          <w:rFonts w:asciiTheme="majorBidi" w:hAnsiTheme="majorBidi" w:cstheme="majorBidi"/>
          <w:sz w:val="24"/>
          <w:szCs w:val="24"/>
        </w:rPr>
        <w:t>, Matthias L. Schroeter</w:t>
      </w:r>
      <w:r w:rsidRPr="00DA54F2">
        <w:rPr>
          <w:rFonts w:asciiTheme="majorBidi" w:hAnsiTheme="majorBidi" w:cstheme="majorBidi"/>
          <w:sz w:val="24"/>
          <w:szCs w:val="24"/>
          <w:vertAlign w:val="superscript"/>
        </w:rPr>
        <w:t>3</w:t>
      </w:r>
      <w:r w:rsidRPr="00DA54F2">
        <w:rPr>
          <w:rFonts w:asciiTheme="majorBidi" w:hAnsiTheme="majorBidi" w:cstheme="majorBidi"/>
          <w:sz w:val="24"/>
          <w:szCs w:val="24"/>
        </w:rPr>
        <w:t>, Christoph Engel</w:t>
      </w:r>
      <w:r w:rsidRPr="00DA54F2">
        <w:rPr>
          <w:rFonts w:asciiTheme="majorBidi" w:hAnsiTheme="majorBidi" w:cstheme="majorBidi"/>
          <w:sz w:val="24"/>
          <w:szCs w:val="24"/>
          <w:vertAlign w:val="superscript"/>
        </w:rPr>
        <w:t>6,8</w:t>
      </w:r>
      <w:r w:rsidRPr="00DA54F2">
        <w:rPr>
          <w:rFonts w:asciiTheme="majorBidi" w:hAnsiTheme="majorBidi" w:cstheme="majorBidi"/>
          <w:sz w:val="24"/>
          <w:szCs w:val="24"/>
        </w:rPr>
        <w:t>, Markus Löffler</w:t>
      </w:r>
      <w:r w:rsidRPr="00DA54F2">
        <w:rPr>
          <w:rFonts w:asciiTheme="majorBidi" w:hAnsiTheme="majorBidi" w:cstheme="majorBidi"/>
          <w:sz w:val="24"/>
          <w:szCs w:val="24"/>
          <w:vertAlign w:val="superscript"/>
        </w:rPr>
        <w:t>6,8</w:t>
      </w:r>
      <w:r w:rsidRPr="00DA54F2">
        <w:rPr>
          <w:rFonts w:asciiTheme="majorBidi" w:hAnsiTheme="majorBidi" w:cstheme="majorBidi"/>
          <w:sz w:val="24"/>
          <w:szCs w:val="24"/>
        </w:rPr>
        <w:t>, Joachim Thiery</w:t>
      </w:r>
      <w:r w:rsidRPr="00DA54F2">
        <w:rPr>
          <w:rFonts w:asciiTheme="majorBidi" w:hAnsiTheme="majorBidi" w:cstheme="majorBidi"/>
          <w:sz w:val="24"/>
          <w:szCs w:val="24"/>
          <w:vertAlign w:val="superscript"/>
        </w:rPr>
        <w:t>5,9</w:t>
      </w:r>
      <w:r w:rsidRPr="00DA54F2">
        <w:rPr>
          <w:rFonts w:asciiTheme="majorBidi" w:hAnsiTheme="majorBidi" w:cstheme="majorBidi"/>
          <w:sz w:val="24"/>
          <w:szCs w:val="24"/>
          <w:lang w:val="en-US"/>
        </w:rPr>
        <w:t xml:space="preserve">, </w:t>
      </w:r>
      <w:r w:rsidRPr="00DA54F2">
        <w:rPr>
          <w:rFonts w:asciiTheme="majorBidi" w:hAnsiTheme="majorBidi" w:cstheme="majorBidi"/>
          <w:sz w:val="24"/>
          <w:szCs w:val="24"/>
        </w:rPr>
        <w:t>Arno Villringer</w:t>
      </w:r>
      <w:r w:rsidRPr="00DA54F2">
        <w:rPr>
          <w:rFonts w:asciiTheme="majorBidi" w:hAnsiTheme="majorBidi" w:cstheme="majorBidi"/>
          <w:sz w:val="24"/>
          <w:szCs w:val="24"/>
          <w:vertAlign w:val="superscript"/>
        </w:rPr>
        <w:t>3</w:t>
      </w:r>
      <w:r w:rsidRPr="00DA54F2">
        <w:rPr>
          <w:rFonts w:asciiTheme="majorBidi" w:hAnsiTheme="majorBidi" w:cstheme="majorBidi"/>
          <w:sz w:val="24"/>
          <w:szCs w:val="24"/>
        </w:rPr>
        <w:t xml:space="preserve">, </w:t>
      </w:r>
      <w:r w:rsidRPr="00DA54F2">
        <w:rPr>
          <w:rFonts w:asciiTheme="majorBidi" w:hAnsiTheme="majorBidi" w:cstheme="majorBidi"/>
          <w:sz w:val="24"/>
          <w:szCs w:val="24"/>
          <w:lang w:val="en-US"/>
        </w:rPr>
        <w:t>Steffi G. Riedel-Heller</w:t>
      </w:r>
      <w:r w:rsidRPr="00DA54F2">
        <w:rPr>
          <w:rFonts w:asciiTheme="majorBidi" w:hAnsiTheme="majorBidi" w:cstheme="majorBidi"/>
          <w:sz w:val="24"/>
          <w:szCs w:val="24"/>
          <w:vertAlign w:val="superscript"/>
          <w:lang w:val="en-US"/>
        </w:rPr>
        <w:t>2</w:t>
      </w:r>
      <w:r w:rsidRPr="00DA54F2">
        <w:rPr>
          <w:rFonts w:asciiTheme="majorBidi" w:hAnsiTheme="majorBidi" w:cstheme="majorBidi"/>
          <w:sz w:val="28"/>
          <w:szCs w:val="24"/>
          <w:lang w:val="en-US"/>
        </w:rPr>
        <w:t xml:space="preserve">, </w:t>
      </w:r>
      <w:r w:rsidRPr="00DA54F2">
        <w:rPr>
          <w:rFonts w:asciiTheme="majorBidi" w:hAnsiTheme="majorBidi" w:cstheme="majorBidi"/>
          <w:sz w:val="24"/>
          <w:szCs w:val="24"/>
        </w:rPr>
        <w:t>A. Veronica Witte</w:t>
      </w:r>
      <w:r w:rsidRPr="00DA54F2">
        <w:rPr>
          <w:rFonts w:asciiTheme="majorBidi" w:hAnsiTheme="majorBidi" w:cstheme="majorBidi"/>
          <w:sz w:val="24"/>
          <w:szCs w:val="24"/>
          <w:vertAlign w:val="superscript"/>
        </w:rPr>
        <w:t>3</w:t>
      </w:r>
    </w:p>
    <w:p w:rsidR="000D0EAB" w:rsidRPr="00DA54F2" w:rsidRDefault="000D0EAB" w:rsidP="00F42E94">
      <w:pPr>
        <w:spacing w:after="0" w:line="240" w:lineRule="auto"/>
        <w:ind w:left="142"/>
        <w:jc w:val="center"/>
        <w:rPr>
          <w:rFonts w:ascii="Times New Roman" w:hAnsi="Times New Roman" w:cs="Times New Roman"/>
          <w:sz w:val="20"/>
          <w:lang w:val="en-US"/>
        </w:rPr>
      </w:pPr>
      <w:proofErr w:type="gramStart"/>
      <w:r w:rsidRPr="00DA54F2">
        <w:rPr>
          <w:rFonts w:ascii="Times New Roman" w:hAnsi="Times New Roman" w:cs="Times New Roman"/>
          <w:sz w:val="20"/>
          <w:vertAlign w:val="superscript"/>
          <w:lang w:val="en-US"/>
        </w:rPr>
        <w:t>1</w:t>
      </w:r>
      <w:proofErr w:type="gramEnd"/>
      <w:r w:rsidRPr="00DA54F2">
        <w:rPr>
          <w:rFonts w:ascii="Times New Roman" w:hAnsi="Times New Roman" w:cs="Times New Roman"/>
          <w:sz w:val="20"/>
          <w:vertAlign w:val="superscript"/>
          <w:lang w:val="en-US"/>
        </w:rPr>
        <w:t xml:space="preserve"> </w:t>
      </w:r>
      <w:r w:rsidRPr="00DA54F2">
        <w:rPr>
          <w:rFonts w:ascii="Times New Roman" w:hAnsi="Times New Roman" w:cs="Times New Roman"/>
          <w:sz w:val="20"/>
          <w:lang w:val="en-US"/>
        </w:rPr>
        <w:t xml:space="preserve">German Center for Neurodegenerative Diseases (DZNE), RG Psychosocial Epidemiology &amp; Public Health, </w:t>
      </w:r>
      <w:proofErr w:type="spellStart"/>
      <w:r w:rsidRPr="00DA54F2">
        <w:rPr>
          <w:rFonts w:ascii="Times New Roman" w:hAnsi="Times New Roman" w:cs="Times New Roman"/>
          <w:sz w:val="20"/>
          <w:lang w:val="en-US"/>
        </w:rPr>
        <w:t>Ellernholzstr</w:t>
      </w:r>
      <w:proofErr w:type="spellEnd"/>
      <w:r w:rsidRPr="00DA54F2">
        <w:rPr>
          <w:rFonts w:ascii="Times New Roman" w:hAnsi="Times New Roman" w:cs="Times New Roman"/>
          <w:sz w:val="20"/>
          <w:lang w:val="en-US"/>
        </w:rPr>
        <w:t>. 1-2, 17489 Greifswald, Germany</w:t>
      </w:r>
    </w:p>
    <w:p w:rsidR="000D0EAB" w:rsidRPr="00DA54F2" w:rsidRDefault="000D0EAB" w:rsidP="00F42E94">
      <w:pPr>
        <w:spacing w:after="0" w:line="240" w:lineRule="auto"/>
        <w:ind w:left="142"/>
        <w:jc w:val="center"/>
        <w:rPr>
          <w:rFonts w:ascii="Times New Roman" w:hAnsi="Times New Roman" w:cs="Times New Roman"/>
          <w:sz w:val="20"/>
          <w:lang w:val="en-US"/>
        </w:rPr>
      </w:pPr>
      <w:r w:rsidRPr="00DA54F2">
        <w:rPr>
          <w:rFonts w:ascii="Times New Roman" w:hAnsi="Times New Roman" w:cs="Times New Roman"/>
          <w:sz w:val="20"/>
          <w:vertAlign w:val="superscript"/>
          <w:lang w:val="en-US"/>
        </w:rPr>
        <w:t xml:space="preserve">2 </w:t>
      </w:r>
      <w:r w:rsidRPr="00DA54F2">
        <w:rPr>
          <w:rFonts w:ascii="Times New Roman" w:hAnsi="Times New Roman" w:cs="Times New Roman"/>
          <w:sz w:val="20"/>
          <w:lang w:val="en-US"/>
        </w:rPr>
        <w:t xml:space="preserve">Institute of Social Medicine, Occupational Health and Public Health (ISAP), University of Leipzig, </w:t>
      </w:r>
      <w:r w:rsidRPr="00DA54F2">
        <w:rPr>
          <w:rFonts w:asciiTheme="majorBidi" w:hAnsiTheme="majorBidi" w:cstheme="majorBidi"/>
          <w:sz w:val="20"/>
          <w:szCs w:val="24"/>
        </w:rPr>
        <w:t xml:space="preserve">Ph.-Rosenthal-Str. 55, 04103 Leipzig, </w:t>
      </w:r>
      <w:r w:rsidRPr="00DA54F2">
        <w:rPr>
          <w:rFonts w:ascii="Times New Roman" w:hAnsi="Times New Roman" w:cs="Times New Roman"/>
          <w:sz w:val="20"/>
          <w:lang w:val="en-US"/>
        </w:rPr>
        <w:t>Germany</w:t>
      </w:r>
    </w:p>
    <w:p w:rsidR="000D0EAB" w:rsidRPr="00DA54F2" w:rsidRDefault="000D0EAB" w:rsidP="00F42E94">
      <w:pPr>
        <w:adjustRightInd w:val="0"/>
        <w:snapToGrid w:val="0"/>
        <w:spacing w:after="0" w:line="240" w:lineRule="auto"/>
        <w:jc w:val="center"/>
        <w:rPr>
          <w:rFonts w:asciiTheme="majorBidi" w:hAnsiTheme="majorBidi" w:cstheme="majorBidi"/>
          <w:sz w:val="20"/>
          <w:szCs w:val="24"/>
        </w:rPr>
      </w:pPr>
      <w:r w:rsidRPr="00DA54F2">
        <w:rPr>
          <w:rFonts w:asciiTheme="majorBidi" w:hAnsiTheme="majorBidi" w:cstheme="majorBidi"/>
          <w:sz w:val="20"/>
          <w:szCs w:val="24"/>
          <w:vertAlign w:val="superscript"/>
        </w:rPr>
        <w:t xml:space="preserve">3 </w:t>
      </w:r>
      <w:r w:rsidRPr="00DA54F2">
        <w:rPr>
          <w:rFonts w:asciiTheme="majorBidi" w:hAnsiTheme="majorBidi" w:cstheme="majorBidi"/>
          <w:sz w:val="20"/>
          <w:szCs w:val="24"/>
        </w:rPr>
        <w:t xml:space="preserve">Cognitive Neurology, University of Leipzig Medical </w:t>
      </w:r>
      <w:proofErr w:type="spellStart"/>
      <w:r w:rsidRPr="00DA54F2">
        <w:rPr>
          <w:rFonts w:asciiTheme="majorBidi" w:hAnsiTheme="majorBidi" w:cstheme="majorBidi"/>
          <w:sz w:val="20"/>
          <w:szCs w:val="24"/>
        </w:rPr>
        <w:t>Center</w:t>
      </w:r>
      <w:proofErr w:type="spellEnd"/>
      <w:r w:rsidRPr="00DA54F2">
        <w:rPr>
          <w:rFonts w:asciiTheme="majorBidi" w:hAnsiTheme="majorBidi" w:cstheme="majorBidi"/>
          <w:sz w:val="20"/>
          <w:szCs w:val="24"/>
        </w:rPr>
        <w:t>, Leipzig, Germany and Neurology,</w:t>
      </w:r>
      <w:r w:rsidRPr="00DA54F2">
        <w:rPr>
          <w:rFonts w:asciiTheme="majorBidi" w:hAnsiTheme="majorBidi"/>
          <w:sz w:val="20"/>
        </w:rPr>
        <w:t xml:space="preserve"> </w:t>
      </w:r>
      <w:r w:rsidRPr="00DA54F2">
        <w:rPr>
          <w:rFonts w:asciiTheme="majorBidi" w:hAnsiTheme="majorBidi" w:cstheme="majorBidi"/>
          <w:sz w:val="20"/>
          <w:szCs w:val="24"/>
        </w:rPr>
        <w:t xml:space="preserve">Max-Planck-Institute for Human Cognitive and Brain Sciences, </w:t>
      </w:r>
      <w:proofErr w:type="spellStart"/>
      <w:r w:rsidRPr="00DA54F2">
        <w:rPr>
          <w:rFonts w:asciiTheme="majorBidi" w:hAnsiTheme="majorBidi" w:cstheme="majorBidi"/>
          <w:sz w:val="20"/>
          <w:szCs w:val="24"/>
        </w:rPr>
        <w:t>Stephanstraße</w:t>
      </w:r>
      <w:proofErr w:type="spellEnd"/>
      <w:r w:rsidRPr="00DA54F2">
        <w:rPr>
          <w:rFonts w:asciiTheme="majorBidi" w:hAnsiTheme="majorBidi" w:cstheme="majorBidi"/>
          <w:sz w:val="20"/>
          <w:szCs w:val="24"/>
        </w:rPr>
        <w:t xml:space="preserve"> 1a, 04103 Leipzig, Germany</w:t>
      </w:r>
      <w:r w:rsidRPr="00DA54F2" w:rsidDel="00804DA8">
        <w:rPr>
          <w:rFonts w:asciiTheme="majorBidi" w:hAnsiTheme="majorBidi" w:cstheme="majorBidi"/>
          <w:sz w:val="20"/>
          <w:szCs w:val="24"/>
        </w:rPr>
        <w:t xml:space="preserve"> </w:t>
      </w:r>
    </w:p>
    <w:p w:rsidR="000D0EAB" w:rsidRPr="00DA54F2" w:rsidRDefault="000D0EAB" w:rsidP="00F42E94">
      <w:pPr>
        <w:adjustRightInd w:val="0"/>
        <w:snapToGrid w:val="0"/>
        <w:spacing w:after="0" w:line="240" w:lineRule="auto"/>
        <w:jc w:val="center"/>
        <w:rPr>
          <w:rFonts w:asciiTheme="majorBidi" w:hAnsiTheme="majorBidi" w:cstheme="majorBidi"/>
          <w:sz w:val="20"/>
          <w:szCs w:val="24"/>
        </w:rPr>
      </w:pPr>
      <w:proofErr w:type="gramStart"/>
      <w:r w:rsidRPr="00DA54F2">
        <w:rPr>
          <w:rFonts w:asciiTheme="majorBidi" w:hAnsiTheme="majorBidi" w:cstheme="majorBidi"/>
          <w:sz w:val="20"/>
          <w:szCs w:val="24"/>
          <w:vertAlign w:val="superscript"/>
        </w:rPr>
        <w:t>4</w:t>
      </w:r>
      <w:proofErr w:type="gramEnd"/>
      <w:r w:rsidRPr="00DA54F2">
        <w:rPr>
          <w:rFonts w:asciiTheme="majorBidi" w:hAnsiTheme="majorBidi" w:cstheme="majorBidi"/>
          <w:sz w:val="20"/>
          <w:szCs w:val="24"/>
        </w:rPr>
        <w:t xml:space="preserve"> Humboldt-</w:t>
      </w:r>
      <w:proofErr w:type="spellStart"/>
      <w:r w:rsidRPr="00DA54F2">
        <w:rPr>
          <w:rFonts w:asciiTheme="majorBidi" w:hAnsiTheme="majorBidi" w:cstheme="majorBidi"/>
          <w:sz w:val="20"/>
          <w:szCs w:val="24"/>
        </w:rPr>
        <w:t>Universität</w:t>
      </w:r>
      <w:proofErr w:type="spellEnd"/>
      <w:r w:rsidRPr="00DA54F2">
        <w:rPr>
          <w:rFonts w:asciiTheme="majorBidi" w:hAnsiTheme="majorBidi" w:cstheme="majorBidi"/>
          <w:sz w:val="20"/>
          <w:szCs w:val="24"/>
        </w:rPr>
        <w:t xml:space="preserve"> </w:t>
      </w:r>
      <w:proofErr w:type="spellStart"/>
      <w:r w:rsidRPr="00DA54F2">
        <w:rPr>
          <w:rFonts w:asciiTheme="majorBidi" w:hAnsiTheme="majorBidi" w:cstheme="majorBidi"/>
          <w:sz w:val="20"/>
          <w:szCs w:val="24"/>
        </w:rPr>
        <w:t>zu</w:t>
      </w:r>
      <w:proofErr w:type="spellEnd"/>
      <w:r w:rsidRPr="00DA54F2">
        <w:rPr>
          <w:rFonts w:asciiTheme="majorBidi" w:hAnsiTheme="majorBidi" w:cstheme="majorBidi"/>
          <w:sz w:val="20"/>
          <w:szCs w:val="24"/>
        </w:rPr>
        <w:t xml:space="preserve"> Berlin, Faculty of Philosophy, Berlin School of Mind and Brain</w:t>
      </w:r>
    </w:p>
    <w:p w:rsidR="000D0EAB" w:rsidRPr="00DA54F2" w:rsidRDefault="000D0EAB" w:rsidP="00F42E94">
      <w:pPr>
        <w:adjustRightInd w:val="0"/>
        <w:snapToGrid w:val="0"/>
        <w:spacing w:after="0" w:line="240" w:lineRule="auto"/>
        <w:jc w:val="center"/>
        <w:rPr>
          <w:rFonts w:asciiTheme="majorBidi" w:hAnsiTheme="majorBidi" w:cstheme="majorBidi"/>
          <w:sz w:val="20"/>
          <w:szCs w:val="24"/>
        </w:rPr>
      </w:pPr>
      <w:proofErr w:type="gramStart"/>
      <w:r w:rsidRPr="00DA54F2">
        <w:rPr>
          <w:rFonts w:asciiTheme="majorBidi" w:hAnsiTheme="majorBidi" w:cstheme="majorBidi"/>
          <w:sz w:val="20"/>
          <w:szCs w:val="24"/>
          <w:vertAlign w:val="superscript"/>
        </w:rPr>
        <w:t>5</w:t>
      </w:r>
      <w:proofErr w:type="gramEnd"/>
      <w:r w:rsidRPr="00DA54F2">
        <w:rPr>
          <w:rFonts w:asciiTheme="majorBidi" w:hAnsiTheme="majorBidi" w:cstheme="majorBidi"/>
          <w:sz w:val="20"/>
          <w:szCs w:val="24"/>
        </w:rPr>
        <w:t xml:space="preserve"> Institute of Laboratory Medicine, Clinical Chemistry and Molecular Diagnostics (ILM), University Hospital Leipzig, </w:t>
      </w:r>
      <w:proofErr w:type="spellStart"/>
      <w:r w:rsidRPr="00DA54F2">
        <w:rPr>
          <w:rFonts w:asciiTheme="majorBidi" w:hAnsiTheme="majorBidi" w:cstheme="majorBidi"/>
          <w:sz w:val="20"/>
          <w:szCs w:val="24"/>
        </w:rPr>
        <w:t>Liebigstraße</w:t>
      </w:r>
      <w:proofErr w:type="spellEnd"/>
      <w:r w:rsidRPr="00DA54F2">
        <w:rPr>
          <w:rFonts w:asciiTheme="majorBidi" w:hAnsiTheme="majorBidi" w:cstheme="majorBidi"/>
          <w:sz w:val="20"/>
          <w:szCs w:val="24"/>
        </w:rPr>
        <w:t xml:space="preserve"> 27 b, 04103 Leipzig, Germany</w:t>
      </w:r>
    </w:p>
    <w:p w:rsidR="000D0EAB" w:rsidRPr="00DA54F2" w:rsidRDefault="000D0EAB" w:rsidP="00F42E94">
      <w:pPr>
        <w:adjustRightInd w:val="0"/>
        <w:snapToGrid w:val="0"/>
        <w:spacing w:after="0" w:line="240" w:lineRule="auto"/>
        <w:jc w:val="center"/>
        <w:rPr>
          <w:rFonts w:asciiTheme="majorBidi" w:hAnsiTheme="majorBidi" w:cstheme="majorBidi"/>
          <w:sz w:val="20"/>
          <w:szCs w:val="24"/>
        </w:rPr>
      </w:pPr>
      <w:proofErr w:type="gramStart"/>
      <w:r w:rsidRPr="00DA54F2">
        <w:rPr>
          <w:rFonts w:asciiTheme="majorBidi" w:hAnsiTheme="majorBidi" w:cstheme="majorBidi"/>
          <w:sz w:val="20"/>
          <w:szCs w:val="24"/>
          <w:vertAlign w:val="superscript"/>
        </w:rPr>
        <w:t>6</w:t>
      </w:r>
      <w:proofErr w:type="gramEnd"/>
      <w:r w:rsidRPr="00DA54F2">
        <w:rPr>
          <w:rFonts w:asciiTheme="majorBidi" w:hAnsiTheme="majorBidi" w:cstheme="majorBidi"/>
          <w:sz w:val="20"/>
          <w:szCs w:val="24"/>
        </w:rPr>
        <w:t xml:space="preserve"> Leipzig Research Centre for Civilization Diseases (LIFE); University of Leipzig; Philipp-Rosenthal-</w:t>
      </w:r>
      <w:proofErr w:type="spellStart"/>
      <w:r w:rsidRPr="00DA54F2">
        <w:rPr>
          <w:rFonts w:asciiTheme="majorBidi" w:hAnsiTheme="majorBidi" w:cstheme="majorBidi"/>
          <w:sz w:val="20"/>
          <w:szCs w:val="24"/>
        </w:rPr>
        <w:t>Straße</w:t>
      </w:r>
      <w:proofErr w:type="spellEnd"/>
      <w:r w:rsidRPr="00DA54F2">
        <w:rPr>
          <w:rFonts w:asciiTheme="majorBidi" w:hAnsiTheme="majorBidi" w:cstheme="majorBidi"/>
          <w:sz w:val="20"/>
          <w:szCs w:val="24"/>
        </w:rPr>
        <w:t xml:space="preserve"> 27, 04103 Leipzig; Germany</w:t>
      </w:r>
    </w:p>
    <w:p w:rsidR="000D0EAB" w:rsidRPr="00DA54F2" w:rsidRDefault="000D0EAB" w:rsidP="00F42E94">
      <w:pPr>
        <w:adjustRightInd w:val="0"/>
        <w:snapToGrid w:val="0"/>
        <w:spacing w:after="0" w:line="240" w:lineRule="auto"/>
        <w:jc w:val="center"/>
        <w:rPr>
          <w:rFonts w:asciiTheme="majorBidi" w:hAnsiTheme="majorBidi" w:cstheme="majorBidi"/>
          <w:sz w:val="20"/>
          <w:szCs w:val="24"/>
        </w:rPr>
      </w:pPr>
      <w:proofErr w:type="gramStart"/>
      <w:r w:rsidRPr="00DA54F2">
        <w:rPr>
          <w:rFonts w:asciiTheme="majorBidi" w:hAnsiTheme="majorBidi" w:cstheme="majorBidi"/>
          <w:sz w:val="20"/>
          <w:szCs w:val="24"/>
          <w:vertAlign w:val="superscript"/>
        </w:rPr>
        <w:t>7</w:t>
      </w:r>
      <w:proofErr w:type="gramEnd"/>
      <w:r w:rsidRPr="00DA54F2">
        <w:rPr>
          <w:rFonts w:asciiTheme="majorBidi" w:hAnsiTheme="majorBidi" w:cstheme="majorBidi"/>
          <w:sz w:val="20"/>
          <w:szCs w:val="24"/>
        </w:rPr>
        <w:t xml:space="preserve"> University hospital Regensburg, Department for clinical Chemistry and Laboratory Medicine, Regensburg, Germany</w:t>
      </w:r>
    </w:p>
    <w:p w:rsidR="000D0EAB" w:rsidRPr="00DA54F2" w:rsidRDefault="000D0EAB" w:rsidP="00F42E94">
      <w:pPr>
        <w:adjustRightInd w:val="0"/>
        <w:snapToGrid w:val="0"/>
        <w:spacing w:after="0" w:line="240" w:lineRule="auto"/>
        <w:jc w:val="center"/>
        <w:rPr>
          <w:rFonts w:asciiTheme="majorBidi" w:hAnsiTheme="majorBidi" w:cstheme="majorBidi"/>
          <w:sz w:val="20"/>
          <w:szCs w:val="24"/>
        </w:rPr>
      </w:pPr>
      <w:r w:rsidRPr="00DA54F2">
        <w:rPr>
          <w:rFonts w:asciiTheme="majorBidi" w:hAnsiTheme="majorBidi" w:cstheme="majorBidi"/>
          <w:sz w:val="20"/>
          <w:szCs w:val="24"/>
          <w:vertAlign w:val="superscript"/>
        </w:rPr>
        <w:t>8</w:t>
      </w:r>
      <w:r w:rsidRPr="00DA54F2">
        <w:rPr>
          <w:rFonts w:asciiTheme="majorBidi" w:hAnsiTheme="majorBidi" w:cstheme="majorBidi"/>
          <w:sz w:val="20"/>
          <w:szCs w:val="24"/>
        </w:rPr>
        <w:t xml:space="preserve"> Institute for Medical Informatics, Statistics and Epidemiology (IMISE), University of Leipzig, </w:t>
      </w:r>
      <w:proofErr w:type="spellStart"/>
      <w:r w:rsidRPr="00DA54F2">
        <w:rPr>
          <w:rFonts w:asciiTheme="majorBidi" w:hAnsiTheme="majorBidi" w:cstheme="majorBidi"/>
          <w:sz w:val="20"/>
          <w:szCs w:val="24"/>
        </w:rPr>
        <w:t>Härtelstraße</w:t>
      </w:r>
      <w:proofErr w:type="spellEnd"/>
      <w:r w:rsidRPr="00DA54F2">
        <w:rPr>
          <w:rFonts w:asciiTheme="majorBidi" w:hAnsiTheme="majorBidi" w:cstheme="majorBidi"/>
          <w:sz w:val="20"/>
          <w:szCs w:val="24"/>
        </w:rPr>
        <w:t xml:space="preserve"> 16-18, 04107 Leipzig, Germany</w:t>
      </w:r>
    </w:p>
    <w:p w:rsidR="000D0EAB" w:rsidRPr="00DA54F2" w:rsidRDefault="000D0EAB" w:rsidP="00F42E94">
      <w:pPr>
        <w:adjustRightInd w:val="0"/>
        <w:snapToGrid w:val="0"/>
        <w:spacing w:after="0" w:line="240" w:lineRule="auto"/>
        <w:jc w:val="center"/>
        <w:rPr>
          <w:rFonts w:asciiTheme="majorBidi" w:hAnsiTheme="majorBidi" w:cstheme="majorBidi"/>
          <w:sz w:val="20"/>
          <w:szCs w:val="24"/>
        </w:rPr>
      </w:pPr>
      <w:proofErr w:type="gramStart"/>
      <w:r w:rsidRPr="00DA54F2">
        <w:rPr>
          <w:rFonts w:asciiTheme="majorBidi" w:hAnsiTheme="majorBidi" w:cstheme="majorBidi"/>
          <w:sz w:val="20"/>
          <w:szCs w:val="24"/>
          <w:vertAlign w:val="superscript"/>
        </w:rPr>
        <w:t>9</w:t>
      </w:r>
      <w:proofErr w:type="gramEnd"/>
      <w:r w:rsidRPr="00DA54F2">
        <w:rPr>
          <w:rFonts w:asciiTheme="majorBidi" w:hAnsiTheme="majorBidi" w:cstheme="majorBidi"/>
          <w:sz w:val="20"/>
          <w:szCs w:val="24"/>
        </w:rPr>
        <w:t xml:space="preserve"> University of Kiel, Faculty of Medicine, Christian-</w:t>
      </w:r>
      <w:proofErr w:type="spellStart"/>
      <w:r w:rsidRPr="00DA54F2">
        <w:rPr>
          <w:rFonts w:asciiTheme="majorBidi" w:hAnsiTheme="majorBidi" w:cstheme="majorBidi"/>
          <w:sz w:val="20"/>
          <w:szCs w:val="24"/>
        </w:rPr>
        <w:t>Albrechts</w:t>
      </w:r>
      <w:proofErr w:type="spellEnd"/>
      <w:r w:rsidRPr="00DA54F2">
        <w:rPr>
          <w:rFonts w:asciiTheme="majorBidi" w:hAnsiTheme="majorBidi" w:cstheme="majorBidi"/>
          <w:sz w:val="20"/>
          <w:szCs w:val="24"/>
        </w:rPr>
        <w:t>-</w:t>
      </w:r>
      <w:proofErr w:type="spellStart"/>
      <w:r w:rsidRPr="00DA54F2">
        <w:rPr>
          <w:rFonts w:asciiTheme="majorBidi" w:hAnsiTheme="majorBidi" w:cstheme="majorBidi"/>
          <w:sz w:val="20"/>
          <w:szCs w:val="24"/>
        </w:rPr>
        <w:t>Platz</w:t>
      </w:r>
      <w:proofErr w:type="spellEnd"/>
      <w:r w:rsidRPr="00DA54F2">
        <w:rPr>
          <w:rFonts w:asciiTheme="majorBidi" w:hAnsiTheme="majorBidi" w:cstheme="majorBidi"/>
          <w:sz w:val="20"/>
          <w:szCs w:val="24"/>
        </w:rPr>
        <w:t xml:space="preserve"> 4, 24118 Kiel, Germany</w:t>
      </w:r>
    </w:p>
    <w:p w:rsidR="000D0EAB" w:rsidRPr="00DA54F2" w:rsidRDefault="000D0EAB" w:rsidP="003124B4">
      <w:pPr>
        <w:adjustRightInd w:val="0"/>
        <w:snapToGrid w:val="0"/>
        <w:spacing w:after="0" w:line="480" w:lineRule="auto"/>
        <w:ind w:firstLine="720"/>
        <w:rPr>
          <w:rFonts w:asciiTheme="majorBidi" w:hAnsiTheme="majorBidi" w:cstheme="majorBidi"/>
          <w:sz w:val="24"/>
          <w:szCs w:val="24"/>
        </w:rPr>
      </w:pPr>
    </w:p>
    <w:p w:rsidR="000D0EAB" w:rsidRPr="00DA54F2" w:rsidRDefault="000D0EAB" w:rsidP="003124B4">
      <w:pPr>
        <w:adjustRightInd w:val="0"/>
        <w:snapToGrid w:val="0"/>
        <w:spacing w:after="0" w:line="480" w:lineRule="auto"/>
        <w:rPr>
          <w:rFonts w:asciiTheme="majorBidi" w:hAnsiTheme="majorBidi" w:cstheme="majorBidi"/>
          <w:sz w:val="24"/>
          <w:szCs w:val="24"/>
        </w:rPr>
      </w:pPr>
      <w:r w:rsidRPr="00DA54F2">
        <w:rPr>
          <w:rFonts w:asciiTheme="majorBidi" w:hAnsiTheme="majorBidi" w:cstheme="majorBidi"/>
          <w:sz w:val="24"/>
          <w:szCs w:val="24"/>
        </w:rPr>
        <w:t>Title: 132 characters incl. spaces; abstract: 245 words, manuscript: 4,821 words</w:t>
      </w:r>
    </w:p>
    <w:p w:rsidR="000D0EAB" w:rsidRPr="00DA54F2" w:rsidRDefault="000D0EAB" w:rsidP="003124B4">
      <w:pPr>
        <w:adjustRightInd w:val="0"/>
        <w:snapToGrid w:val="0"/>
        <w:spacing w:after="0" w:line="480" w:lineRule="auto"/>
        <w:rPr>
          <w:rFonts w:asciiTheme="majorBidi" w:hAnsiTheme="majorBidi" w:cstheme="majorBidi"/>
          <w:sz w:val="24"/>
          <w:szCs w:val="24"/>
        </w:rPr>
      </w:pPr>
      <w:proofErr w:type="gramStart"/>
      <w:r w:rsidRPr="00DA54F2">
        <w:rPr>
          <w:rFonts w:asciiTheme="majorBidi" w:hAnsiTheme="majorBidi" w:cstheme="majorBidi"/>
          <w:sz w:val="24"/>
          <w:szCs w:val="24"/>
        </w:rPr>
        <w:t>56</w:t>
      </w:r>
      <w:proofErr w:type="gramEnd"/>
      <w:r w:rsidRPr="00DA54F2">
        <w:rPr>
          <w:rFonts w:asciiTheme="majorBidi" w:hAnsiTheme="majorBidi" w:cstheme="majorBidi"/>
          <w:sz w:val="24"/>
          <w:szCs w:val="24"/>
        </w:rPr>
        <w:t xml:space="preserve"> references, 3 tables, 2 figures, 1 supplementary file</w:t>
      </w:r>
    </w:p>
    <w:p w:rsidR="000D0EAB" w:rsidRPr="00DA54F2" w:rsidRDefault="000D0EAB" w:rsidP="003124B4">
      <w:pPr>
        <w:adjustRightInd w:val="0"/>
        <w:snapToGrid w:val="0"/>
        <w:spacing w:after="0" w:line="480" w:lineRule="auto"/>
        <w:rPr>
          <w:rFonts w:asciiTheme="majorBidi" w:hAnsiTheme="majorBidi" w:cstheme="majorBidi"/>
          <w:sz w:val="24"/>
          <w:szCs w:val="24"/>
        </w:rPr>
      </w:pPr>
    </w:p>
    <w:p w:rsidR="000D0EAB" w:rsidRPr="00DA54F2" w:rsidRDefault="000D0EAB" w:rsidP="003124B4">
      <w:pPr>
        <w:adjustRightInd w:val="0"/>
        <w:snapToGrid w:val="0"/>
        <w:spacing w:after="0" w:line="480" w:lineRule="auto"/>
        <w:rPr>
          <w:rFonts w:asciiTheme="majorBidi" w:hAnsiTheme="majorBidi" w:cstheme="majorBidi"/>
          <w:sz w:val="24"/>
          <w:szCs w:val="24"/>
        </w:rPr>
      </w:pPr>
      <w:r w:rsidRPr="00DA54F2">
        <w:rPr>
          <w:rFonts w:asciiTheme="majorBidi" w:hAnsiTheme="majorBidi" w:cstheme="majorBidi"/>
          <w:i/>
          <w:iCs/>
          <w:sz w:val="24"/>
          <w:szCs w:val="24"/>
        </w:rPr>
        <w:t>Corresponding author:</w:t>
      </w:r>
      <w:r w:rsidRPr="00DA54F2">
        <w:rPr>
          <w:rFonts w:asciiTheme="majorBidi" w:hAnsiTheme="majorBidi" w:cstheme="majorBidi"/>
          <w:sz w:val="24"/>
          <w:szCs w:val="24"/>
        </w:rPr>
        <w:t xml:space="preserve"> Francisca S. Rodriguez, </w:t>
      </w:r>
      <w:r w:rsidRPr="00DA54F2">
        <w:rPr>
          <w:rFonts w:ascii="Times New Roman" w:hAnsi="Times New Roman" w:cs="Times New Roman"/>
          <w:sz w:val="24"/>
          <w:lang w:val="en-US"/>
        </w:rPr>
        <w:t xml:space="preserve">German Center for Neurodegenerative Diseases (DZNE), RG Psychosocial Epidemiology &amp; Public Health, </w:t>
      </w:r>
      <w:proofErr w:type="spellStart"/>
      <w:r w:rsidRPr="00DA54F2">
        <w:rPr>
          <w:rFonts w:ascii="Times New Roman" w:hAnsi="Times New Roman" w:cs="Times New Roman"/>
          <w:sz w:val="24"/>
          <w:lang w:val="en-US"/>
        </w:rPr>
        <w:t>Ellernholzstr</w:t>
      </w:r>
      <w:proofErr w:type="spellEnd"/>
      <w:r w:rsidRPr="00DA54F2">
        <w:rPr>
          <w:rFonts w:ascii="Times New Roman" w:hAnsi="Times New Roman" w:cs="Times New Roman"/>
          <w:sz w:val="24"/>
          <w:lang w:val="en-US"/>
        </w:rPr>
        <w:t>. 1-2, 17489 Greifswald, Germany</w:t>
      </w:r>
      <w:r w:rsidRPr="00DA54F2">
        <w:rPr>
          <w:rFonts w:asciiTheme="majorBidi" w:hAnsiTheme="majorBidi" w:cstheme="majorBidi"/>
          <w:sz w:val="24"/>
          <w:szCs w:val="24"/>
        </w:rPr>
        <w:t xml:space="preserve">; tel.: +49-(0)3834-867604; e-mail: </w:t>
      </w:r>
      <w:hyperlink r:id="rId5" w:history="1">
        <w:r w:rsidRPr="00DA54F2">
          <w:rPr>
            <w:rStyle w:val="Hyperlink"/>
            <w:rFonts w:asciiTheme="majorBidi" w:hAnsiTheme="majorBidi" w:cstheme="majorBidi"/>
            <w:color w:val="auto"/>
            <w:sz w:val="24"/>
            <w:szCs w:val="24"/>
          </w:rPr>
          <w:t>Francisca-Saveria.Rodriguez@dzne.de</w:t>
        </w:r>
      </w:hyperlink>
      <w:r w:rsidRPr="00DA54F2">
        <w:rPr>
          <w:rFonts w:asciiTheme="majorBidi" w:hAnsiTheme="majorBidi" w:cstheme="majorBidi"/>
          <w:sz w:val="24"/>
          <w:szCs w:val="24"/>
        </w:rPr>
        <w:t xml:space="preserve">  </w:t>
      </w:r>
    </w:p>
    <w:p w:rsidR="000D0EAB" w:rsidRPr="00DA54F2" w:rsidRDefault="000D0EAB" w:rsidP="003124B4">
      <w:pPr>
        <w:adjustRightInd w:val="0"/>
        <w:snapToGrid w:val="0"/>
        <w:spacing w:after="0" w:line="480" w:lineRule="auto"/>
        <w:rPr>
          <w:rFonts w:asciiTheme="majorBidi" w:hAnsiTheme="majorBidi" w:cstheme="majorBidi"/>
          <w:sz w:val="24"/>
          <w:szCs w:val="24"/>
        </w:rPr>
      </w:pPr>
    </w:p>
    <w:p w:rsidR="000D0EAB" w:rsidRPr="00DA54F2" w:rsidRDefault="000D0EAB" w:rsidP="003124B4">
      <w:pPr>
        <w:adjustRightInd w:val="0"/>
        <w:snapToGrid w:val="0"/>
        <w:spacing w:after="0" w:line="480" w:lineRule="auto"/>
        <w:ind w:firstLine="720"/>
        <w:rPr>
          <w:rFonts w:asciiTheme="majorBidi" w:hAnsiTheme="majorBidi" w:cstheme="majorBidi"/>
          <w:sz w:val="24"/>
          <w:szCs w:val="24"/>
        </w:rPr>
      </w:pPr>
    </w:p>
    <w:p w:rsidR="000D0EAB" w:rsidRPr="00DA54F2" w:rsidRDefault="000D0EAB" w:rsidP="003124B4">
      <w:pPr>
        <w:rPr>
          <w:rFonts w:asciiTheme="majorBidi" w:eastAsiaTheme="majorEastAsia" w:hAnsiTheme="majorBidi" w:cstheme="majorBidi"/>
          <w:sz w:val="24"/>
        </w:rPr>
      </w:pPr>
      <w:r w:rsidRPr="00DA54F2">
        <w:rPr>
          <w:rFonts w:asciiTheme="majorBidi" w:hAnsiTheme="majorBidi"/>
          <w:b/>
          <w:bCs/>
          <w:sz w:val="24"/>
        </w:rPr>
        <w:br w:type="page"/>
      </w:r>
    </w:p>
    <w:p w:rsidR="000D0EAB" w:rsidRPr="00DA54F2" w:rsidRDefault="000D0EAB" w:rsidP="003124B4">
      <w:pPr>
        <w:pStyle w:val="berschrift3"/>
        <w:adjustRightInd w:val="0"/>
        <w:snapToGrid w:val="0"/>
        <w:spacing w:line="480" w:lineRule="auto"/>
        <w:rPr>
          <w:rFonts w:asciiTheme="majorBidi" w:hAnsiTheme="majorBidi"/>
          <w:bCs w:val="0"/>
          <w:sz w:val="24"/>
        </w:rPr>
      </w:pPr>
      <w:r w:rsidRPr="00DA54F2">
        <w:rPr>
          <w:rFonts w:asciiTheme="majorBidi" w:hAnsiTheme="majorBidi"/>
          <w:bCs w:val="0"/>
          <w:sz w:val="24"/>
        </w:rPr>
        <w:lastRenderedPageBreak/>
        <w:t>Abstract</w:t>
      </w:r>
    </w:p>
    <w:p w:rsidR="000D0EAB" w:rsidRPr="00DA54F2" w:rsidRDefault="000D0EAB" w:rsidP="003124B4">
      <w:pPr>
        <w:adjustRightInd w:val="0"/>
        <w:snapToGrid w:val="0"/>
        <w:spacing w:after="0" w:line="480" w:lineRule="auto"/>
        <w:ind w:firstLine="720"/>
        <w:rPr>
          <w:rFonts w:asciiTheme="majorBidi" w:hAnsiTheme="majorBidi" w:cstheme="majorBidi"/>
          <w:sz w:val="24"/>
          <w:szCs w:val="24"/>
          <w:lang w:val="en-US"/>
        </w:rPr>
      </w:pPr>
      <w:r w:rsidRPr="00DA54F2">
        <w:rPr>
          <w:rFonts w:ascii="Times New Roman" w:eastAsia="SimSun" w:hAnsi="Times New Roman" w:cs="Times New Roman"/>
          <w:b/>
          <w:sz w:val="24"/>
          <w:szCs w:val="24"/>
        </w:rPr>
        <w:t>Objective:</w:t>
      </w:r>
      <w:r w:rsidRPr="00DA54F2">
        <w:rPr>
          <w:rFonts w:ascii="Times New Roman" w:eastAsia="SimSun" w:hAnsi="Times New Roman" w:cs="Times New Roman"/>
          <w:sz w:val="24"/>
          <w:szCs w:val="24"/>
        </w:rPr>
        <w:t xml:space="preserve"> Previous studies have shown that socioeconomically deprived groups exhibit higher lesion load of the white matter (WM) in aging. </w:t>
      </w:r>
      <w:r w:rsidRPr="00DA54F2">
        <w:rPr>
          <w:rFonts w:asciiTheme="majorBidi" w:hAnsiTheme="majorBidi" w:cstheme="majorBidi"/>
          <w:sz w:val="24"/>
          <w:szCs w:val="24"/>
          <w:lang w:val="en-US"/>
        </w:rPr>
        <w:t xml:space="preserve">Aim of this study was (i) to investigate to what extent education and to what extent income may contribute to differences </w:t>
      </w:r>
      <w:proofErr w:type="gramStart"/>
      <w:r w:rsidRPr="00DA54F2">
        <w:rPr>
          <w:rFonts w:asciiTheme="majorBidi" w:hAnsiTheme="majorBidi" w:cstheme="majorBidi"/>
          <w:sz w:val="24"/>
          <w:szCs w:val="24"/>
          <w:lang w:val="en-US"/>
        </w:rPr>
        <w:t>in white matter hyperintensities (WMH) and (ii) to identify risk profiles related to a higher prevalence of age-associated WMH</w:t>
      </w:r>
      <w:proofErr w:type="gramEnd"/>
      <w:r w:rsidRPr="00DA54F2">
        <w:rPr>
          <w:rFonts w:asciiTheme="majorBidi" w:hAnsiTheme="majorBidi" w:cstheme="majorBidi"/>
          <w:sz w:val="24"/>
          <w:szCs w:val="24"/>
          <w:lang w:val="en-US"/>
        </w:rPr>
        <w:t>.</w:t>
      </w:r>
    </w:p>
    <w:p w:rsidR="000D0EAB" w:rsidRPr="00DA54F2" w:rsidRDefault="000D0EAB" w:rsidP="003124B4">
      <w:pPr>
        <w:adjustRightInd w:val="0"/>
        <w:snapToGrid w:val="0"/>
        <w:spacing w:after="0" w:line="480" w:lineRule="auto"/>
        <w:ind w:firstLine="720"/>
        <w:rPr>
          <w:rFonts w:asciiTheme="majorBidi" w:hAnsiTheme="majorBidi" w:cstheme="majorBidi"/>
          <w:b/>
          <w:sz w:val="24"/>
          <w:szCs w:val="24"/>
          <w:lang w:val="en-US"/>
        </w:rPr>
      </w:pPr>
      <w:r w:rsidRPr="00DA54F2">
        <w:rPr>
          <w:rFonts w:asciiTheme="majorBidi" w:hAnsiTheme="majorBidi" w:cstheme="majorBidi"/>
          <w:b/>
          <w:sz w:val="24"/>
          <w:szCs w:val="24"/>
          <w:lang w:val="en-US"/>
        </w:rPr>
        <w:t>Design &amp; Setting:</w:t>
      </w:r>
      <w:r w:rsidRPr="00DA54F2">
        <w:rPr>
          <w:rFonts w:asciiTheme="majorBidi" w:hAnsiTheme="majorBidi" w:cstheme="majorBidi"/>
          <w:sz w:val="24"/>
          <w:szCs w:val="24"/>
          <w:lang w:val="en-US"/>
        </w:rPr>
        <w:t xml:space="preserve"> Population-based </w:t>
      </w:r>
      <w:r w:rsidRPr="00DA54F2">
        <w:rPr>
          <w:rFonts w:asciiTheme="majorBidi" w:hAnsiTheme="majorBidi" w:cstheme="majorBidi"/>
          <w:sz w:val="24"/>
          <w:szCs w:val="24"/>
        </w:rPr>
        <w:t>Adult Study of the Leipzig Research Centre for Civilization Diseases (LIFE) in Leipzig, Germany.</w:t>
      </w:r>
    </w:p>
    <w:p w:rsidR="000D0EAB" w:rsidRPr="00DA54F2" w:rsidRDefault="000D0EAB" w:rsidP="003124B4">
      <w:pPr>
        <w:adjustRightInd w:val="0"/>
        <w:snapToGrid w:val="0"/>
        <w:spacing w:after="0" w:line="480" w:lineRule="auto"/>
        <w:ind w:firstLine="720"/>
        <w:rPr>
          <w:rFonts w:asciiTheme="majorBidi" w:hAnsiTheme="majorBidi" w:cstheme="majorBidi"/>
          <w:b/>
          <w:sz w:val="24"/>
          <w:szCs w:val="24"/>
          <w:lang w:val="en-US"/>
        </w:rPr>
      </w:pPr>
      <w:r w:rsidRPr="00DA54F2">
        <w:rPr>
          <w:rFonts w:asciiTheme="majorBidi" w:hAnsiTheme="majorBidi" w:cstheme="majorBidi"/>
          <w:b/>
          <w:sz w:val="24"/>
          <w:szCs w:val="24"/>
          <w:lang w:val="en-US"/>
        </w:rPr>
        <w:t xml:space="preserve">Participants: </w:t>
      </w:r>
      <w:r w:rsidRPr="00DA54F2">
        <w:rPr>
          <w:rFonts w:asciiTheme="majorBidi" w:hAnsiTheme="majorBidi" w:cstheme="majorBidi"/>
          <w:sz w:val="24"/>
          <w:szCs w:val="24"/>
          <w:lang w:val="en-US"/>
        </w:rPr>
        <w:t xml:space="preserve">Dementia-free sample aged </w:t>
      </w:r>
      <w:r w:rsidRPr="00DA54F2">
        <w:rPr>
          <w:rFonts w:asciiTheme="majorBidi" w:hAnsiTheme="majorBidi" w:cstheme="majorBidi"/>
          <w:sz w:val="24"/>
          <w:szCs w:val="24"/>
        </w:rPr>
        <w:t>40-80 years</w:t>
      </w:r>
      <w:r w:rsidRPr="00DA54F2">
        <w:rPr>
          <w:rFonts w:asciiTheme="majorBidi" w:hAnsiTheme="majorBidi" w:cstheme="majorBidi"/>
          <w:sz w:val="24"/>
          <w:szCs w:val="24"/>
          <w:lang w:val="en-US"/>
        </w:rPr>
        <w:t xml:space="preserve"> (</w:t>
      </w:r>
      <w:r w:rsidRPr="00DA54F2">
        <w:rPr>
          <w:rFonts w:asciiTheme="majorBidi" w:hAnsiTheme="majorBidi" w:cstheme="majorBidi"/>
          <w:sz w:val="24"/>
          <w:szCs w:val="24"/>
        </w:rPr>
        <w:t>n=1,185) derived from the population registry.</w:t>
      </w:r>
    </w:p>
    <w:p w:rsidR="000D0EAB" w:rsidRPr="00DA54F2" w:rsidRDefault="000D0EAB" w:rsidP="003124B4">
      <w:pPr>
        <w:adjustRightInd w:val="0"/>
        <w:snapToGrid w:val="0"/>
        <w:spacing w:after="0" w:line="480" w:lineRule="auto"/>
        <w:ind w:firstLine="720"/>
        <w:rPr>
          <w:rFonts w:asciiTheme="majorBidi" w:hAnsiTheme="majorBidi" w:cstheme="majorBidi"/>
          <w:sz w:val="24"/>
          <w:szCs w:val="24"/>
        </w:rPr>
      </w:pPr>
      <w:r w:rsidRPr="00DA54F2">
        <w:rPr>
          <w:rFonts w:asciiTheme="majorBidi" w:hAnsiTheme="majorBidi" w:cstheme="majorBidi"/>
          <w:b/>
          <w:sz w:val="24"/>
          <w:szCs w:val="24"/>
          <w:lang w:val="en-US"/>
        </w:rPr>
        <w:t>Measurements:</w:t>
      </w:r>
      <w:r w:rsidRPr="00DA54F2">
        <w:rPr>
          <w:rFonts w:asciiTheme="majorBidi" w:hAnsiTheme="majorBidi" w:cstheme="majorBidi"/>
          <w:sz w:val="24"/>
          <w:szCs w:val="24"/>
          <w:lang w:val="en-US"/>
        </w:rPr>
        <w:t xml:space="preserve"> Information </w:t>
      </w:r>
      <w:proofErr w:type="gramStart"/>
      <w:r w:rsidRPr="00DA54F2">
        <w:rPr>
          <w:rFonts w:asciiTheme="majorBidi" w:hAnsiTheme="majorBidi" w:cstheme="majorBidi"/>
          <w:sz w:val="24"/>
          <w:szCs w:val="24"/>
          <w:lang w:val="en-US"/>
        </w:rPr>
        <w:t>was obtained</w:t>
      </w:r>
      <w:proofErr w:type="gramEnd"/>
      <w:r w:rsidRPr="00DA54F2">
        <w:rPr>
          <w:rFonts w:asciiTheme="majorBidi" w:hAnsiTheme="majorBidi" w:cstheme="majorBidi"/>
          <w:sz w:val="24"/>
          <w:szCs w:val="24"/>
          <w:lang w:val="en-US"/>
        </w:rPr>
        <w:t xml:space="preserve"> in standardized interviews. </w:t>
      </w:r>
      <w:r w:rsidRPr="00DA54F2">
        <w:rPr>
          <w:rFonts w:ascii="Times New Roman" w:eastAsia="SimSun" w:hAnsi="Times New Roman" w:cs="Times New Roman"/>
          <w:sz w:val="24"/>
          <w:szCs w:val="24"/>
        </w:rPr>
        <w:t>WMH</w:t>
      </w:r>
      <w:r w:rsidRPr="00DA54F2">
        <w:rPr>
          <w:rFonts w:ascii="Times New Roman" w:hAnsi="Times New Roman"/>
          <w:sz w:val="24"/>
        </w:rPr>
        <w:t xml:space="preserve"> (including the derived Fazekas scores) were </w:t>
      </w:r>
      <w:r w:rsidRPr="00DA54F2">
        <w:rPr>
          <w:rFonts w:ascii="Times New Roman" w:eastAsia="SimSun" w:hAnsi="Times New Roman" w:cs="Times New Roman"/>
          <w:sz w:val="24"/>
          <w:szCs w:val="24"/>
        </w:rPr>
        <w:t xml:space="preserve">assessed using automated segmentation of high-resolution T1-weighted anatomical and fluid attenuated inversion recovery (FLAIR) MRI </w:t>
      </w:r>
      <w:r w:rsidRPr="00DA54F2">
        <w:rPr>
          <w:rFonts w:asciiTheme="majorBidi" w:hAnsiTheme="majorBidi" w:cstheme="majorBidi"/>
          <w:sz w:val="24"/>
          <w:szCs w:val="24"/>
          <w:lang w:val="en-US"/>
        </w:rPr>
        <w:t>acquired at 3T.</w:t>
      </w:r>
    </w:p>
    <w:p w:rsidR="000D0EAB" w:rsidRPr="00DA54F2" w:rsidRDefault="000D0EAB" w:rsidP="003124B4">
      <w:pPr>
        <w:adjustRightInd w:val="0"/>
        <w:snapToGrid w:val="0"/>
        <w:spacing w:after="0" w:line="480" w:lineRule="auto"/>
        <w:ind w:firstLine="720"/>
        <w:rPr>
          <w:rFonts w:asciiTheme="majorBidi" w:hAnsiTheme="majorBidi" w:cstheme="majorBidi"/>
          <w:sz w:val="24"/>
          <w:szCs w:val="24"/>
          <w:lang w:val="en-US"/>
        </w:rPr>
      </w:pPr>
      <w:r w:rsidRPr="00DA54F2">
        <w:rPr>
          <w:rFonts w:asciiTheme="majorBidi" w:hAnsiTheme="majorBidi" w:cstheme="majorBidi"/>
          <w:b/>
          <w:sz w:val="24"/>
          <w:szCs w:val="24"/>
          <w:lang w:val="en-US"/>
        </w:rPr>
        <w:t>Results:</w:t>
      </w:r>
      <w:r w:rsidRPr="00DA54F2">
        <w:rPr>
          <w:rFonts w:asciiTheme="majorBidi" w:hAnsiTheme="majorBidi" w:cstheme="majorBidi"/>
          <w:sz w:val="24"/>
          <w:szCs w:val="24"/>
          <w:lang w:val="en-US"/>
        </w:rPr>
        <w:t xml:space="preserve"> Despite a significant association between income and WMH in univariate analyses, results from adjusted models (</w:t>
      </w:r>
      <w:r w:rsidRPr="00DA54F2">
        <w:rPr>
          <w:rFonts w:asciiTheme="majorBidi" w:hAnsiTheme="majorBidi" w:cstheme="majorBidi"/>
          <w:sz w:val="24"/>
          <w:szCs w:val="24"/>
        </w:rPr>
        <w:t xml:space="preserve">age, gender, </w:t>
      </w:r>
      <w:proofErr w:type="gramStart"/>
      <w:r w:rsidRPr="00DA54F2">
        <w:rPr>
          <w:rFonts w:asciiTheme="majorBidi" w:hAnsiTheme="majorBidi" w:cstheme="majorBidi"/>
          <w:sz w:val="24"/>
          <w:szCs w:val="24"/>
        </w:rPr>
        <w:t>arterial</w:t>
      </w:r>
      <w:proofErr w:type="gramEnd"/>
      <w:r w:rsidRPr="00DA54F2">
        <w:rPr>
          <w:rFonts w:asciiTheme="majorBidi" w:hAnsiTheme="majorBidi" w:cstheme="majorBidi"/>
          <w:sz w:val="24"/>
          <w:szCs w:val="24"/>
        </w:rPr>
        <w:t xml:space="preserve"> hypertension, heart disease, and APOE e4 allele)</w:t>
      </w:r>
      <w:r w:rsidRPr="00DA54F2">
        <w:rPr>
          <w:rFonts w:asciiTheme="majorBidi" w:hAnsiTheme="majorBidi" w:cstheme="majorBidi"/>
          <w:sz w:val="24"/>
          <w:szCs w:val="24"/>
          <w:lang w:val="en-US"/>
        </w:rPr>
        <w:t xml:space="preserve"> indicated no association between income and WMH. Education was associated with Fazekas scores, but not with WMH and not after Bonferroni correction. Prevalence of some health-related risk factors was significantly higher among low income/education groups. After combining risk factors in a factor analysis, results from adjusted models indicated significant associations between higher distress and more WMH as well as between obesity and </w:t>
      </w:r>
      <w:proofErr w:type="gramStart"/>
      <w:r w:rsidRPr="00DA54F2">
        <w:rPr>
          <w:rFonts w:asciiTheme="majorBidi" w:hAnsiTheme="majorBidi" w:cstheme="majorBidi"/>
          <w:sz w:val="24"/>
          <w:szCs w:val="24"/>
          <w:lang w:val="en-US"/>
        </w:rPr>
        <w:t>more deep</w:t>
      </w:r>
      <w:proofErr w:type="gramEnd"/>
      <w:r w:rsidRPr="00DA54F2">
        <w:rPr>
          <w:rFonts w:asciiTheme="majorBidi" w:hAnsiTheme="majorBidi" w:cstheme="majorBidi"/>
          <w:sz w:val="24"/>
          <w:szCs w:val="24"/>
          <w:lang w:val="en-US"/>
        </w:rPr>
        <w:t xml:space="preserve"> WMH.</w:t>
      </w:r>
    </w:p>
    <w:p w:rsidR="000D0EAB" w:rsidRPr="00DA54F2" w:rsidRDefault="000D0EAB" w:rsidP="003124B4">
      <w:pPr>
        <w:adjustRightInd w:val="0"/>
        <w:snapToGrid w:val="0"/>
        <w:spacing w:after="0" w:line="480" w:lineRule="auto"/>
        <w:ind w:firstLine="720"/>
        <w:rPr>
          <w:rFonts w:ascii="Times New Roman" w:eastAsia="SimSun" w:hAnsi="Times New Roman" w:cs="Times New Roman"/>
          <w:sz w:val="24"/>
          <w:szCs w:val="24"/>
        </w:rPr>
      </w:pPr>
      <w:r w:rsidRPr="00DA54F2">
        <w:rPr>
          <w:rFonts w:asciiTheme="majorBidi" w:hAnsiTheme="majorBidi" w:cstheme="majorBidi"/>
          <w:b/>
          <w:sz w:val="24"/>
          <w:szCs w:val="24"/>
          <w:lang w:val="en-US"/>
        </w:rPr>
        <w:t>Conclusions:</w:t>
      </w:r>
      <w:r w:rsidRPr="00DA54F2">
        <w:rPr>
          <w:rFonts w:asciiTheme="majorBidi" w:hAnsiTheme="majorBidi" w:cstheme="majorBidi"/>
          <w:sz w:val="24"/>
          <w:szCs w:val="24"/>
          <w:lang w:val="en-US"/>
        </w:rPr>
        <w:t xml:space="preserve"> Previously observed differences in WMH between </w:t>
      </w:r>
      <w:r w:rsidRPr="00DA54F2">
        <w:rPr>
          <w:rFonts w:ascii="Times New Roman" w:eastAsia="SimSun" w:hAnsi="Times New Roman" w:cs="Times New Roman"/>
          <w:sz w:val="24"/>
          <w:szCs w:val="24"/>
        </w:rPr>
        <w:t xml:space="preserve">socioeconomically deprived groups might stem from </w:t>
      </w:r>
      <w:r w:rsidRPr="00DA54F2">
        <w:rPr>
          <w:rFonts w:asciiTheme="majorBidi" w:hAnsiTheme="majorBidi" w:cstheme="majorBidi"/>
          <w:sz w:val="24"/>
          <w:szCs w:val="24"/>
          <w:lang w:val="en-US"/>
        </w:rPr>
        <w:t xml:space="preserve">differences in health-related risk factors. These risk factors </w:t>
      </w:r>
      <w:proofErr w:type="gramStart"/>
      <w:r w:rsidRPr="00DA54F2">
        <w:rPr>
          <w:rFonts w:asciiTheme="majorBidi" w:hAnsiTheme="majorBidi" w:cstheme="majorBidi"/>
          <w:sz w:val="24"/>
          <w:szCs w:val="24"/>
          <w:lang w:val="en-US"/>
        </w:rPr>
        <w:t>should be targeted</w:t>
      </w:r>
      <w:proofErr w:type="gramEnd"/>
      <w:r w:rsidRPr="00DA54F2">
        <w:rPr>
          <w:rFonts w:asciiTheme="majorBidi" w:hAnsiTheme="majorBidi" w:cstheme="majorBidi"/>
          <w:sz w:val="24"/>
          <w:szCs w:val="24"/>
          <w:lang w:val="en-US"/>
        </w:rPr>
        <w:t xml:space="preserve"> in prevention programs tailored to socioeconomically deprived individuals</w:t>
      </w:r>
      <w:r w:rsidRPr="00DA54F2">
        <w:rPr>
          <w:rFonts w:ascii="Times New Roman" w:eastAsia="SimSun" w:hAnsi="Times New Roman" w:cs="Times New Roman"/>
          <w:sz w:val="24"/>
          <w:szCs w:val="24"/>
        </w:rPr>
        <w:t>.</w:t>
      </w:r>
    </w:p>
    <w:p w:rsidR="000D0EAB" w:rsidRPr="00DA54F2" w:rsidRDefault="000D0EAB" w:rsidP="003124B4">
      <w:pPr>
        <w:adjustRightInd w:val="0"/>
        <w:snapToGrid w:val="0"/>
        <w:spacing w:after="0" w:line="480" w:lineRule="auto"/>
        <w:ind w:firstLine="720"/>
        <w:jc w:val="right"/>
        <w:rPr>
          <w:rFonts w:ascii="Times New Roman" w:eastAsia="SimSun" w:hAnsi="Times New Roman" w:cs="Times New Roman"/>
          <w:sz w:val="24"/>
          <w:szCs w:val="24"/>
        </w:rPr>
      </w:pPr>
      <w:r w:rsidRPr="00DA54F2">
        <w:rPr>
          <w:rFonts w:ascii="Times New Roman" w:eastAsia="SimSun" w:hAnsi="Times New Roman" w:cs="Times New Roman"/>
          <w:sz w:val="24"/>
          <w:szCs w:val="24"/>
        </w:rPr>
        <w:t>(245 words)</w:t>
      </w:r>
    </w:p>
    <w:p w:rsidR="000D0EAB" w:rsidRPr="00DA54F2" w:rsidRDefault="000D0EAB" w:rsidP="006B3851">
      <w:pPr>
        <w:adjustRightInd w:val="0"/>
        <w:snapToGrid w:val="0"/>
        <w:spacing w:after="0" w:line="480" w:lineRule="auto"/>
        <w:ind w:firstLine="720"/>
        <w:rPr>
          <w:rFonts w:ascii="Times New Roman" w:eastAsia="SimSun" w:hAnsi="Times New Roman" w:cs="Times New Roman"/>
          <w:sz w:val="24"/>
          <w:szCs w:val="24"/>
        </w:rPr>
      </w:pPr>
      <w:r w:rsidRPr="00DA54F2">
        <w:rPr>
          <w:rFonts w:ascii="Times New Roman" w:eastAsia="SimSun" w:hAnsi="Times New Roman" w:cs="Times New Roman"/>
          <w:i/>
          <w:sz w:val="24"/>
          <w:szCs w:val="24"/>
        </w:rPr>
        <w:lastRenderedPageBreak/>
        <w:t xml:space="preserve">Key words: </w:t>
      </w:r>
      <w:r w:rsidRPr="00DA54F2">
        <w:rPr>
          <w:rFonts w:ascii="Times New Roman" w:eastAsia="SimSun" w:hAnsi="Times New Roman" w:cs="Times New Roman"/>
          <w:sz w:val="24"/>
          <w:szCs w:val="24"/>
        </w:rPr>
        <w:t xml:space="preserve">white matter </w:t>
      </w:r>
      <w:r w:rsidRPr="00DA54F2">
        <w:rPr>
          <w:rFonts w:asciiTheme="majorBidi" w:hAnsiTheme="majorBidi" w:cstheme="majorBidi"/>
          <w:sz w:val="24"/>
          <w:szCs w:val="24"/>
          <w:lang w:val="en-US"/>
        </w:rPr>
        <w:t xml:space="preserve">hyperintensities, brain, aging, socioeconomic status, education, income, risk factors, lifestyle </w:t>
      </w:r>
      <w:r w:rsidRPr="00DA54F2">
        <w:rPr>
          <w:rFonts w:asciiTheme="majorBidi" w:hAnsiTheme="majorBidi" w:cstheme="majorBidi"/>
          <w:sz w:val="24"/>
          <w:szCs w:val="24"/>
        </w:rPr>
        <w:br w:type="page"/>
      </w:r>
    </w:p>
    <w:p w:rsidR="000D0EAB" w:rsidRPr="00DA54F2" w:rsidRDefault="000D0EAB" w:rsidP="00170A14">
      <w:pPr>
        <w:adjustRightInd w:val="0"/>
        <w:snapToGrid w:val="0"/>
        <w:spacing w:after="0" w:line="480" w:lineRule="auto"/>
        <w:ind w:firstLine="720"/>
        <w:jc w:val="center"/>
        <w:rPr>
          <w:rFonts w:asciiTheme="majorBidi" w:hAnsiTheme="majorBidi" w:cstheme="majorBidi"/>
          <w:b/>
          <w:sz w:val="24"/>
          <w:szCs w:val="24"/>
        </w:rPr>
      </w:pPr>
      <w:r w:rsidRPr="00DA54F2">
        <w:rPr>
          <w:rFonts w:asciiTheme="majorBidi" w:hAnsiTheme="majorBidi" w:cstheme="majorBidi"/>
          <w:b/>
          <w:sz w:val="24"/>
          <w:szCs w:val="24"/>
        </w:rPr>
        <w:lastRenderedPageBreak/>
        <w:t>Introduction</w:t>
      </w:r>
    </w:p>
    <w:p w:rsidR="000D0EAB" w:rsidRPr="00DA54F2" w:rsidRDefault="000D0EAB" w:rsidP="001950CE">
      <w:pPr>
        <w:adjustRightInd w:val="0"/>
        <w:snapToGrid w:val="0"/>
        <w:spacing w:after="0" w:line="480" w:lineRule="auto"/>
        <w:ind w:firstLine="720"/>
        <w:rPr>
          <w:rFonts w:asciiTheme="majorBidi" w:hAnsiTheme="majorBidi" w:cstheme="majorBidi"/>
          <w:sz w:val="24"/>
          <w:szCs w:val="24"/>
        </w:rPr>
      </w:pPr>
      <w:r w:rsidRPr="00DA54F2">
        <w:rPr>
          <w:rFonts w:asciiTheme="majorBidi" w:hAnsiTheme="majorBidi" w:cstheme="majorBidi"/>
          <w:sz w:val="24"/>
          <w:szCs w:val="24"/>
        </w:rPr>
        <w:t xml:space="preserve">The advantages of an increasing life expectancy </w:t>
      </w:r>
      <w:proofErr w:type="gramStart"/>
      <w:r w:rsidRPr="00DA54F2">
        <w:rPr>
          <w:rFonts w:asciiTheme="majorBidi" w:hAnsiTheme="majorBidi" w:cstheme="majorBidi"/>
          <w:sz w:val="24"/>
          <w:szCs w:val="24"/>
        </w:rPr>
        <w:t>are confined</w:t>
      </w:r>
      <w:proofErr w:type="gramEnd"/>
      <w:r w:rsidRPr="00DA54F2">
        <w:rPr>
          <w:rFonts w:asciiTheme="majorBidi" w:hAnsiTheme="majorBidi" w:cstheme="majorBidi"/>
          <w:sz w:val="24"/>
          <w:szCs w:val="24"/>
        </w:rPr>
        <w:t xml:space="preserve"> by the fact that aging comes with higher risk for several health problems </w:t>
      </w:r>
      <w:r w:rsidRPr="00DA54F2">
        <w:rPr>
          <w:rFonts w:asciiTheme="majorBidi" w:hAnsiTheme="majorBidi" w:cstheme="majorBidi"/>
          <w:noProof/>
          <w:sz w:val="24"/>
          <w:szCs w:val="24"/>
        </w:rPr>
        <w:t>(</w:t>
      </w:r>
      <w:r w:rsidR="00166D4D">
        <w:rPr>
          <w:rFonts w:asciiTheme="majorBidi" w:hAnsiTheme="majorBidi" w:cstheme="majorBidi"/>
          <w:noProof/>
          <w:sz w:val="24"/>
          <w:szCs w:val="24"/>
        </w:rPr>
        <w:t xml:space="preserve">World Health </w:t>
      </w:r>
      <w:r w:rsidRPr="00DA54F2">
        <w:rPr>
          <w:rFonts w:asciiTheme="majorBidi" w:hAnsiTheme="majorBidi" w:cstheme="majorBidi"/>
          <w:noProof/>
          <w:sz w:val="24"/>
          <w:szCs w:val="24"/>
        </w:rPr>
        <w:t>Organization, 2015)</w:t>
      </w:r>
      <w:r w:rsidRPr="00DA54F2">
        <w:rPr>
          <w:rFonts w:asciiTheme="majorBidi" w:hAnsiTheme="majorBidi" w:cstheme="majorBidi"/>
          <w:sz w:val="24"/>
          <w:szCs w:val="24"/>
        </w:rPr>
        <w:t xml:space="preserve">. One of the most challenging health problems is dementia because it impairs the person’s thinking and their ability to manage life independently. In many forms of dementia, white matter hyperintensities (WMH) </w:t>
      </w:r>
      <w:proofErr w:type="gramStart"/>
      <w:r w:rsidRPr="00DA54F2">
        <w:rPr>
          <w:rFonts w:asciiTheme="majorBidi" w:hAnsiTheme="majorBidi" w:cstheme="majorBidi"/>
          <w:sz w:val="24"/>
          <w:szCs w:val="24"/>
        </w:rPr>
        <w:t>are observed</w:t>
      </w:r>
      <w:proofErr w:type="gramEnd"/>
      <w:r w:rsidRPr="00DA54F2">
        <w:rPr>
          <w:rFonts w:asciiTheme="majorBidi" w:hAnsiTheme="majorBidi" w:cstheme="majorBidi"/>
          <w:sz w:val="24"/>
          <w:szCs w:val="24"/>
        </w:rPr>
        <w:t xml:space="preserve"> on fluid attenuated inversion recovery (FLAIR)</w:t>
      </w:r>
      <w:r w:rsidRPr="00DA54F2">
        <w:rPr>
          <w:rFonts w:asciiTheme="majorBidi" w:hAnsiTheme="majorBidi" w:cstheme="majorBidi"/>
          <w:sz w:val="24"/>
          <w:szCs w:val="24"/>
          <w:lang w:val="en-US"/>
        </w:rPr>
        <w:t xml:space="preserve"> MRI images. WMH </w:t>
      </w:r>
      <w:r w:rsidRPr="00DA54F2">
        <w:rPr>
          <w:rFonts w:asciiTheme="majorBidi" w:hAnsiTheme="majorBidi" w:cstheme="majorBidi"/>
          <w:sz w:val="24"/>
          <w:szCs w:val="24"/>
        </w:rPr>
        <w:t xml:space="preserve">are structural abnormalities of probable vascular origin. A great amount of the total pathology of the brain is WMH </w:t>
      </w:r>
      <w:r w:rsidRPr="00DA54F2">
        <w:rPr>
          <w:rFonts w:asciiTheme="majorBidi" w:hAnsiTheme="majorBidi" w:cstheme="majorBidi"/>
          <w:noProof/>
          <w:sz w:val="24"/>
          <w:szCs w:val="24"/>
        </w:rPr>
        <w:t>(Wardlaw</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2019)</w:t>
      </w:r>
      <w:r w:rsidRPr="00DA54F2">
        <w:rPr>
          <w:rFonts w:asciiTheme="majorBidi" w:hAnsiTheme="majorBidi" w:cstheme="majorBidi"/>
          <w:sz w:val="24"/>
          <w:szCs w:val="24"/>
        </w:rPr>
        <w:t xml:space="preserve">. White matter (WM) is formed in early childhood and reaches its peak volume after age two </w:t>
      </w:r>
      <w:r w:rsidRPr="00DA54F2">
        <w:rPr>
          <w:rFonts w:asciiTheme="majorBidi" w:hAnsiTheme="majorBidi" w:cstheme="majorBidi"/>
          <w:noProof/>
          <w:sz w:val="24"/>
          <w:szCs w:val="24"/>
        </w:rPr>
        <w:t>(Dai</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2019)</w:t>
      </w:r>
      <w:r w:rsidRPr="00DA54F2">
        <w:rPr>
          <w:rFonts w:asciiTheme="majorBidi" w:hAnsiTheme="majorBidi" w:cstheme="majorBidi"/>
          <w:sz w:val="24"/>
          <w:szCs w:val="24"/>
        </w:rPr>
        <w:t xml:space="preserve">. In a person’s late 40s, WM volume starts to decrease </w:t>
      </w:r>
      <w:r w:rsidRPr="00DA54F2">
        <w:rPr>
          <w:rFonts w:asciiTheme="majorBidi" w:hAnsiTheme="majorBidi" w:cstheme="majorBidi"/>
          <w:noProof/>
          <w:sz w:val="24"/>
          <w:szCs w:val="24"/>
        </w:rPr>
        <w:t>(Moura</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2019)</w:t>
      </w:r>
      <w:r w:rsidRPr="00DA54F2">
        <w:rPr>
          <w:rFonts w:asciiTheme="majorBidi" w:hAnsiTheme="majorBidi" w:cstheme="majorBidi"/>
          <w:sz w:val="24"/>
          <w:szCs w:val="24"/>
        </w:rPr>
        <w:t xml:space="preserve">. Further, mainly age-related changes in WM occur later and are accompanied by increases in WMH, as observations from the Cardiovascular Health Study (n=3,658) suggest </w:t>
      </w:r>
      <w:r w:rsidRPr="00DA54F2">
        <w:rPr>
          <w:rFonts w:asciiTheme="majorBidi" w:hAnsiTheme="majorBidi" w:cstheme="majorBidi"/>
          <w:noProof/>
          <w:sz w:val="24"/>
          <w:szCs w:val="24"/>
        </w:rPr>
        <w:t>(Longstreth</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1996)</w:t>
      </w:r>
      <w:r w:rsidRPr="00DA54F2">
        <w:rPr>
          <w:rFonts w:asciiTheme="majorBidi" w:hAnsiTheme="majorBidi" w:cstheme="majorBidi"/>
          <w:sz w:val="24"/>
          <w:szCs w:val="24"/>
        </w:rPr>
        <w:t xml:space="preserve">. WMH are clinically relevant because people with more WMH perform more poorly on cognitive tests </w:t>
      </w:r>
      <w:r w:rsidRPr="00DA54F2">
        <w:rPr>
          <w:rFonts w:asciiTheme="majorBidi" w:hAnsiTheme="majorBidi" w:cstheme="majorBidi"/>
          <w:noProof/>
          <w:sz w:val="24"/>
          <w:szCs w:val="24"/>
        </w:rPr>
        <w:t>(Au</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2006)</w:t>
      </w:r>
      <w:r w:rsidRPr="00DA54F2">
        <w:rPr>
          <w:rFonts w:asciiTheme="majorBidi" w:hAnsiTheme="majorBidi" w:cstheme="majorBidi"/>
          <w:sz w:val="24"/>
          <w:szCs w:val="24"/>
        </w:rPr>
        <w:t xml:space="preserve">. This is mainly due to small vessel disease </w:t>
      </w:r>
      <w:r w:rsidRPr="00DA54F2">
        <w:rPr>
          <w:rFonts w:asciiTheme="majorBidi" w:hAnsiTheme="majorBidi" w:cstheme="majorBidi"/>
          <w:noProof/>
          <w:sz w:val="24"/>
          <w:szCs w:val="24"/>
        </w:rPr>
        <w:t>(Lampe</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2019)</w:t>
      </w:r>
      <w:r w:rsidRPr="00DA54F2">
        <w:rPr>
          <w:rFonts w:asciiTheme="majorBidi" w:hAnsiTheme="majorBidi" w:cstheme="majorBidi"/>
          <w:sz w:val="24"/>
          <w:szCs w:val="24"/>
        </w:rPr>
        <w:t xml:space="preserve"> as well as WMH contributing to more aging- and Alzheimer’s disease-related pathology in the brain </w:t>
      </w:r>
      <w:r w:rsidRPr="00DA54F2">
        <w:rPr>
          <w:rFonts w:asciiTheme="majorBidi" w:hAnsiTheme="majorBidi" w:cstheme="majorBidi"/>
          <w:noProof/>
          <w:sz w:val="24"/>
          <w:szCs w:val="24"/>
        </w:rPr>
        <w:t>(Habes</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2016)</w:t>
      </w:r>
      <w:r w:rsidRPr="00DA54F2">
        <w:rPr>
          <w:rFonts w:asciiTheme="majorBidi" w:hAnsiTheme="majorBidi" w:cstheme="majorBidi"/>
          <w:sz w:val="24"/>
          <w:szCs w:val="24"/>
        </w:rPr>
        <w:t xml:space="preserve">. </w:t>
      </w:r>
    </w:p>
    <w:p w:rsidR="000D0EAB" w:rsidRPr="00DA54F2" w:rsidRDefault="000D0EAB" w:rsidP="001950CE">
      <w:pPr>
        <w:adjustRightInd w:val="0"/>
        <w:snapToGrid w:val="0"/>
        <w:spacing w:after="0" w:line="480" w:lineRule="auto"/>
        <w:ind w:firstLine="720"/>
        <w:rPr>
          <w:rFonts w:asciiTheme="majorBidi" w:hAnsiTheme="majorBidi" w:cstheme="majorBidi"/>
          <w:sz w:val="24"/>
          <w:szCs w:val="24"/>
        </w:rPr>
      </w:pPr>
      <w:r w:rsidRPr="00DA54F2">
        <w:rPr>
          <w:rFonts w:asciiTheme="majorBidi" w:hAnsiTheme="majorBidi" w:cstheme="majorBidi"/>
          <w:sz w:val="24"/>
          <w:szCs w:val="24"/>
        </w:rPr>
        <w:t xml:space="preserve">People with a lower socioeconomic background show more WMH in old age </w:t>
      </w:r>
      <w:r w:rsidRPr="00DA54F2">
        <w:rPr>
          <w:rFonts w:asciiTheme="majorBidi" w:hAnsiTheme="majorBidi" w:cstheme="majorBidi"/>
          <w:noProof/>
          <w:sz w:val="24"/>
          <w:szCs w:val="24"/>
        </w:rPr>
        <w:t>(Murray</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2014)</w:t>
      </w:r>
      <w:r w:rsidRPr="00DA54F2">
        <w:rPr>
          <w:rFonts w:asciiTheme="majorBidi" w:hAnsiTheme="majorBidi" w:cstheme="majorBidi"/>
          <w:sz w:val="24"/>
          <w:szCs w:val="24"/>
        </w:rPr>
        <w:t xml:space="preserve">. As early as in childhood, lower family income is associated with poorer whole-brain WM structure </w:t>
      </w:r>
      <w:r w:rsidRPr="00DA54F2">
        <w:rPr>
          <w:rFonts w:asciiTheme="majorBidi" w:hAnsiTheme="majorBidi" w:cstheme="majorBidi"/>
          <w:noProof/>
          <w:sz w:val="24"/>
          <w:szCs w:val="24"/>
        </w:rPr>
        <w:t>(Dufford</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2020)</w:t>
      </w:r>
      <w:r w:rsidRPr="00DA54F2">
        <w:rPr>
          <w:rFonts w:asciiTheme="majorBidi" w:hAnsiTheme="majorBidi" w:cstheme="majorBidi"/>
          <w:sz w:val="24"/>
          <w:szCs w:val="24"/>
        </w:rPr>
        <w:t xml:space="preserve"> and WM organization </w:t>
      </w:r>
      <w:r w:rsidRPr="00DA54F2">
        <w:rPr>
          <w:rFonts w:asciiTheme="majorBidi" w:hAnsiTheme="majorBidi" w:cstheme="majorBidi"/>
          <w:noProof/>
          <w:sz w:val="24"/>
          <w:szCs w:val="24"/>
        </w:rPr>
        <w:t>(Dufford and Kim, 2017)</w:t>
      </w:r>
      <w:r w:rsidRPr="00DA54F2">
        <w:rPr>
          <w:rFonts w:asciiTheme="majorBidi" w:hAnsiTheme="majorBidi" w:cstheme="majorBidi"/>
          <w:sz w:val="24"/>
          <w:szCs w:val="24"/>
        </w:rPr>
        <w:t xml:space="preserve">. In young adulthood, high income volatility is associated with worse microstructural integrity of WM, as findings from the study Coronary Artery Risk Development in Young Adults (n=3,287) demonstrate </w:t>
      </w:r>
      <w:r w:rsidRPr="00DA54F2">
        <w:rPr>
          <w:rFonts w:asciiTheme="majorBidi" w:hAnsiTheme="majorBidi" w:cstheme="majorBidi"/>
          <w:noProof/>
          <w:sz w:val="24"/>
          <w:szCs w:val="24"/>
        </w:rPr>
        <w:t>(Grasset</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2019)</w:t>
      </w:r>
      <w:r w:rsidRPr="00DA54F2">
        <w:rPr>
          <w:rFonts w:asciiTheme="majorBidi" w:hAnsiTheme="majorBidi" w:cstheme="majorBidi"/>
          <w:sz w:val="24"/>
          <w:szCs w:val="24"/>
        </w:rPr>
        <w:t xml:space="preserve">. Later in life, having had low family income during childhood is associated with less white and grey matter volume </w:t>
      </w:r>
      <w:r w:rsidRPr="00DA54F2">
        <w:rPr>
          <w:rFonts w:asciiTheme="majorBidi" w:hAnsiTheme="majorBidi" w:cstheme="majorBidi"/>
          <w:noProof/>
          <w:sz w:val="24"/>
          <w:szCs w:val="24"/>
        </w:rPr>
        <w:t>(Luby</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2013)</w:t>
      </w:r>
      <w:r w:rsidRPr="00DA54F2">
        <w:rPr>
          <w:rFonts w:asciiTheme="majorBidi" w:hAnsiTheme="majorBidi" w:cstheme="majorBidi"/>
          <w:sz w:val="24"/>
          <w:szCs w:val="24"/>
        </w:rPr>
        <w:t xml:space="preserve"> and decreased WM organization </w:t>
      </w:r>
      <w:r w:rsidRPr="00DA54F2">
        <w:rPr>
          <w:rFonts w:asciiTheme="majorBidi" w:hAnsiTheme="majorBidi" w:cstheme="majorBidi"/>
          <w:noProof/>
          <w:sz w:val="24"/>
          <w:szCs w:val="24"/>
        </w:rPr>
        <w:t>(Gianaros</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2012)</w:t>
      </w:r>
      <w:r w:rsidRPr="00DA54F2">
        <w:rPr>
          <w:rFonts w:asciiTheme="majorBidi" w:hAnsiTheme="majorBidi" w:cstheme="majorBidi"/>
          <w:sz w:val="24"/>
          <w:szCs w:val="24"/>
        </w:rPr>
        <w:t xml:space="preserve">. At an age of about 60-90 years, those who experienced disadvantageous socioeconomic conditions earlier in life have an accelerated decline of cognitive functioning </w:t>
      </w:r>
      <w:r w:rsidRPr="00DA54F2">
        <w:rPr>
          <w:rFonts w:asciiTheme="majorBidi" w:hAnsiTheme="majorBidi" w:cstheme="majorBidi"/>
          <w:noProof/>
          <w:sz w:val="24"/>
          <w:szCs w:val="24"/>
        </w:rPr>
        <w:t>(Chiao</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2014)</w:t>
      </w:r>
      <w:r w:rsidRPr="00DA54F2">
        <w:rPr>
          <w:rFonts w:asciiTheme="majorBidi" w:hAnsiTheme="majorBidi" w:cstheme="majorBidi"/>
          <w:sz w:val="24"/>
          <w:szCs w:val="24"/>
        </w:rPr>
        <w:t xml:space="preserve">. The effect </w:t>
      </w:r>
      <w:proofErr w:type="gramStart"/>
      <w:r w:rsidRPr="00DA54F2">
        <w:rPr>
          <w:rFonts w:asciiTheme="majorBidi" w:hAnsiTheme="majorBidi" w:cstheme="majorBidi"/>
          <w:sz w:val="24"/>
          <w:szCs w:val="24"/>
        </w:rPr>
        <w:t>is so pronounced</w:t>
      </w:r>
      <w:proofErr w:type="gramEnd"/>
      <w:r w:rsidRPr="00DA54F2">
        <w:rPr>
          <w:rFonts w:asciiTheme="majorBidi" w:hAnsiTheme="majorBidi" w:cstheme="majorBidi"/>
          <w:sz w:val="24"/>
          <w:szCs w:val="24"/>
        </w:rPr>
        <w:t xml:space="preserve"> </w:t>
      </w:r>
      <w:r w:rsidRPr="00DA54F2">
        <w:rPr>
          <w:rFonts w:asciiTheme="majorBidi" w:hAnsiTheme="majorBidi" w:cstheme="majorBidi"/>
          <w:sz w:val="24"/>
          <w:szCs w:val="24"/>
        </w:rPr>
        <w:lastRenderedPageBreak/>
        <w:t xml:space="preserve">that authors have argued that about half of dementia cases might be attributable to socioeconomic adversities </w:t>
      </w:r>
      <w:r w:rsidRPr="00DA54F2">
        <w:rPr>
          <w:rFonts w:asciiTheme="majorBidi" w:hAnsiTheme="majorBidi" w:cstheme="majorBidi"/>
          <w:noProof/>
          <w:sz w:val="24"/>
          <w:szCs w:val="24"/>
        </w:rPr>
        <w:t>(Scazufca</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2010)</w:t>
      </w:r>
      <w:r w:rsidRPr="00DA54F2">
        <w:rPr>
          <w:rFonts w:asciiTheme="majorBidi" w:hAnsiTheme="majorBidi" w:cstheme="majorBidi"/>
          <w:sz w:val="24"/>
          <w:szCs w:val="24"/>
        </w:rPr>
        <w:t xml:space="preserve">. </w:t>
      </w:r>
    </w:p>
    <w:p w:rsidR="000D0EAB" w:rsidRPr="00DA54F2" w:rsidRDefault="000D0EAB" w:rsidP="00D317BC">
      <w:pPr>
        <w:adjustRightInd w:val="0"/>
        <w:snapToGrid w:val="0"/>
        <w:spacing w:after="0" w:line="480" w:lineRule="auto"/>
        <w:ind w:firstLine="720"/>
        <w:rPr>
          <w:rFonts w:asciiTheme="majorBidi" w:hAnsiTheme="majorBidi" w:cstheme="majorBidi"/>
          <w:sz w:val="24"/>
          <w:szCs w:val="24"/>
        </w:rPr>
      </w:pPr>
      <w:r w:rsidRPr="00DA54F2">
        <w:rPr>
          <w:rFonts w:asciiTheme="majorBidi" w:hAnsiTheme="majorBidi" w:cstheme="majorBidi"/>
          <w:sz w:val="24"/>
          <w:szCs w:val="24"/>
        </w:rPr>
        <w:t xml:space="preserve">Given the impact, it is important to get a better insight into the nature of the association of socioeconomic status and WMH in aging. The construct of socioeconomic status encompasses education as well as income </w:t>
      </w:r>
      <w:r w:rsidRPr="00DA54F2">
        <w:rPr>
          <w:rFonts w:asciiTheme="majorBidi" w:hAnsiTheme="majorBidi" w:cstheme="majorBidi"/>
          <w:noProof/>
          <w:sz w:val="24"/>
          <w:szCs w:val="24"/>
        </w:rPr>
        <w:t>(Cutler</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2008)</w:t>
      </w:r>
      <w:r w:rsidRPr="00DA54F2">
        <w:rPr>
          <w:rFonts w:asciiTheme="majorBidi" w:hAnsiTheme="majorBidi" w:cstheme="majorBidi"/>
          <w:sz w:val="24"/>
          <w:szCs w:val="24"/>
        </w:rPr>
        <w:t xml:space="preserve">. To develop efficient societal prevention measures, it is necessary </w:t>
      </w:r>
      <w:proofErr w:type="gramStart"/>
      <w:r w:rsidRPr="00DA54F2">
        <w:rPr>
          <w:rFonts w:asciiTheme="majorBidi" w:hAnsiTheme="majorBidi" w:cstheme="majorBidi"/>
          <w:sz w:val="24"/>
          <w:szCs w:val="24"/>
        </w:rPr>
        <w:t>to first investigate</w:t>
      </w:r>
      <w:proofErr w:type="gramEnd"/>
      <w:r w:rsidRPr="00DA54F2">
        <w:rPr>
          <w:rFonts w:asciiTheme="majorBidi" w:hAnsiTheme="majorBidi" w:cstheme="majorBidi"/>
          <w:sz w:val="24"/>
          <w:szCs w:val="24"/>
        </w:rPr>
        <w:t xml:space="preserve"> the differential effects of these dimensions. Independent effects of education and income on dementia risk </w:t>
      </w:r>
      <w:proofErr w:type="gramStart"/>
      <w:r w:rsidRPr="00DA54F2">
        <w:rPr>
          <w:rFonts w:asciiTheme="majorBidi" w:hAnsiTheme="majorBidi" w:cstheme="majorBidi"/>
          <w:sz w:val="24"/>
          <w:szCs w:val="24"/>
        </w:rPr>
        <w:t>have been reported</w:t>
      </w:r>
      <w:proofErr w:type="gramEnd"/>
      <w:r w:rsidRPr="00DA54F2">
        <w:rPr>
          <w:rFonts w:asciiTheme="majorBidi" w:hAnsiTheme="majorBidi" w:cstheme="majorBidi"/>
          <w:sz w:val="24"/>
          <w:szCs w:val="24"/>
        </w:rPr>
        <w:t xml:space="preserve"> in a longitudinal analysis of 1,449 people (age 65+) from the North Karelia Project and the FINMONICA study </w:t>
      </w:r>
      <w:r w:rsidRPr="00DA54F2">
        <w:rPr>
          <w:rFonts w:asciiTheme="majorBidi" w:hAnsiTheme="majorBidi" w:cstheme="majorBidi"/>
          <w:noProof/>
          <w:sz w:val="24"/>
          <w:szCs w:val="24"/>
        </w:rPr>
        <w:t>(Anttila</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2002)</w:t>
      </w:r>
      <w:r w:rsidRPr="00DA54F2">
        <w:rPr>
          <w:rFonts w:asciiTheme="majorBidi" w:hAnsiTheme="majorBidi" w:cstheme="majorBidi"/>
          <w:sz w:val="24"/>
          <w:szCs w:val="24"/>
        </w:rPr>
        <w:t xml:space="preserve">. Income might also have a different effect on WMH than education. Changes in WMH are associated with medical risk constellations, such as higher systolic blood pressure and silent stroke, </w:t>
      </w:r>
      <w:r w:rsidRPr="00DA54F2">
        <w:rPr>
          <w:rFonts w:asciiTheme="majorBidi" w:hAnsiTheme="majorBidi" w:cstheme="majorBidi"/>
          <w:noProof/>
          <w:sz w:val="24"/>
          <w:szCs w:val="24"/>
        </w:rPr>
        <w:t>(Longstreth</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1996)</w:t>
      </w:r>
      <w:r w:rsidRPr="00DA54F2">
        <w:rPr>
          <w:rFonts w:asciiTheme="majorBidi" w:hAnsiTheme="majorBidi" w:cstheme="majorBidi"/>
          <w:sz w:val="24"/>
          <w:szCs w:val="24"/>
        </w:rPr>
        <w:t xml:space="preserve"> as well as with stressful life events (in a dose-dependent manner) </w:t>
      </w:r>
      <w:r w:rsidRPr="00DA54F2">
        <w:rPr>
          <w:rFonts w:asciiTheme="majorBidi" w:hAnsiTheme="majorBidi" w:cstheme="majorBidi"/>
          <w:noProof/>
          <w:sz w:val="24"/>
          <w:szCs w:val="24"/>
        </w:rPr>
        <w:t>(Johnson</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2017)</w:t>
      </w:r>
      <w:r w:rsidRPr="00DA54F2">
        <w:rPr>
          <w:rFonts w:asciiTheme="majorBidi" w:hAnsiTheme="majorBidi" w:cstheme="majorBidi"/>
          <w:sz w:val="24"/>
          <w:szCs w:val="24"/>
        </w:rPr>
        <w:t xml:space="preserve">. Individuals with low income tend to live in resource-deprived situations, in which they experience more stress and are more prone to poor health. </w:t>
      </w:r>
      <w:proofErr w:type="gramStart"/>
      <w:r w:rsidRPr="00DA54F2">
        <w:rPr>
          <w:rFonts w:asciiTheme="majorBidi" w:hAnsiTheme="majorBidi" w:cstheme="majorBidi"/>
          <w:sz w:val="24"/>
          <w:szCs w:val="24"/>
        </w:rPr>
        <w:t>Low income</w:t>
      </w:r>
      <w:proofErr w:type="gramEnd"/>
      <w:r w:rsidRPr="00DA54F2">
        <w:rPr>
          <w:rFonts w:asciiTheme="majorBidi" w:hAnsiTheme="majorBidi" w:cstheme="majorBidi"/>
          <w:sz w:val="24"/>
          <w:szCs w:val="24"/>
        </w:rPr>
        <w:t xml:space="preserve"> samples are therefore more likely to exhibit a higher WMH burden in old age. Education, on the other hand, does not seem to be significantly associated with WMH, as findings from the Personality and Total Health study of 40-48 year olds </w:t>
      </w:r>
      <w:r w:rsidRPr="00DA54F2">
        <w:rPr>
          <w:rFonts w:asciiTheme="majorBidi" w:hAnsiTheme="majorBidi" w:cstheme="majorBidi"/>
          <w:noProof/>
          <w:sz w:val="24"/>
          <w:szCs w:val="24"/>
        </w:rPr>
        <w:t>(Wen</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2009)</w:t>
      </w:r>
      <w:r w:rsidRPr="00DA54F2">
        <w:rPr>
          <w:rFonts w:asciiTheme="majorBidi" w:hAnsiTheme="majorBidi" w:cstheme="majorBidi" w:hint="eastAsia"/>
          <w:sz w:val="24"/>
          <w:szCs w:val="24"/>
        </w:rPr>
        <w:t xml:space="preserve"> </w:t>
      </w:r>
      <w:r w:rsidRPr="00DA54F2">
        <w:rPr>
          <w:rFonts w:asciiTheme="majorBidi" w:hAnsiTheme="majorBidi" w:cstheme="majorBidi"/>
          <w:sz w:val="24"/>
          <w:szCs w:val="24"/>
        </w:rPr>
        <w:t xml:space="preserve">and the Helsinki Aging Brain Study of individuals aged 55 and older </w:t>
      </w:r>
      <w:r w:rsidRPr="00DA54F2">
        <w:rPr>
          <w:rFonts w:asciiTheme="majorBidi" w:hAnsiTheme="majorBidi" w:cstheme="majorBidi"/>
          <w:noProof/>
          <w:sz w:val="24"/>
          <w:szCs w:val="24"/>
        </w:rPr>
        <w:t>(Zhuang</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2018)</w:t>
      </w:r>
      <w:r w:rsidRPr="00DA54F2">
        <w:rPr>
          <w:rFonts w:asciiTheme="majorBidi" w:hAnsiTheme="majorBidi" w:cstheme="majorBidi"/>
          <w:sz w:val="24"/>
          <w:szCs w:val="24"/>
        </w:rPr>
        <w:t xml:space="preserve"> show. This observation is in line with the idea of cognitive reserve. In contrast to income, education is a resource compensating for brain pathology that has manifested while it does not necessarily prevent it from arising </w:t>
      </w:r>
      <w:r w:rsidRPr="00DA54F2">
        <w:rPr>
          <w:rFonts w:asciiTheme="majorBidi" w:hAnsiTheme="majorBidi" w:cstheme="majorBidi"/>
          <w:noProof/>
          <w:sz w:val="24"/>
          <w:szCs w:val="24"/>
        </w:rPr>
        <w:t>(Stern, 2002)</w:t>
      </w:r>
      <w:r w:rsidRPr="00DA54F2">
        <w:rPr>
          <w:rFonts w:asciiTheme="majorBidi" w:hAnsiTheme="majorBidi" w:cstheme="majorBidi"/>
          <w:sz w:val="24"/>
          <w:szCs w:val="24"/>
        </w:rPr>
        <w:t>.</w:t>
      </w:r>
    </w:p>
    <w:p w:rsidR="000D0EAB" w:rsidRPr="00DA54F2" w:rsidRDefault="000D0EAB" w:rsidP="009E482B">
      <w:pPr>
        <w:adjustRightInd w:val="0"/>
        <w:snapToGrid w:val="0"/>
        <w:spacing w:after="0" w:line="480" w:lineRule="auto"/>
        <w:ind w:firstLine="720"/>
        <w:rPr>
          <w:rFonts w:asciiTheme="majorBidi" w:hAnsiTheme="majorBidi" w:cstheme="majorBidi"/>
          <w:sz w:val="24"/>
          <w:szCs w:val="24"/>
          <w:lang w:val="en-US"/>
        </w:rPr>
      </w:pPr>
      <w:r w:rsidRPr="00DA54F2">
        <w:rPr>
          <w:rFonts w:asciiTheme="majorBidi" w:hAnsiTheme="majorBidi" w:cstheme="majorBidi"/>
          <w:sz w:val="24"/>
          <w:szCs w:val="24"/>
        </w:rPr>
        <w:t xml:space="preserve">As education and income might differentially contribute to aging, it is necessary to investigate how each individually contribute to higher WM pathology in aging. </w:t>
      </w:r>
      <w:r w:rsidRPr="00DA54F2">
        <w:rPr>
          <w:rFonts w:asciiTheme="majorBidi" w:hAnsiTheme="majorBidi" w:cstheme="majorBidi"/>
          <w:sz w:val="24"/>
          <w:szCs w:val="24"/>
          <w:lang w:val="en-US"/>
        </w:rPr>
        <w:t xml:space="preserve">Aim of this study was </w:t>
      </w:r>
      <w:proofErr w:type="gramStart"/>
      <w:r w:rsidRPr="00DA54F2">
        <w:rPr>
          <w:rFonts w:asciiTheme="majorBidi" w:hAnsiTheme="majorBidi" w:cstheme="majorBidi"/>
          <w:sz w:val="24"/>
          <w:szCs w:val="24"/>
          <w:lang w:val="en-US"/>
        </w:rPr>
        <w:t>to systematically investigate</w:t>
      </w:r>
      <w:proofErr w:type="gramEnd"/>
      <w:r w:rsidRPr="00DA54F2">
        <w:rPr>
          <w:rFonts w:asciiTheme="majorBidi" w:hAnsiTheme="majorBidi" w:cstheme="majorBidi"/>
          <w:sz w:val="24"/>
          <w:szCs w:val="24"/>
          <w:lang w:val="en-US"/>
        </w:rPr>
        <w:t xml:space="preserve"> the effects of education and income on WMH in a population-based sample aged 40 years and older. We hypothesized that lower income, but not lower </w:t>
      </w:r>
      <w:proofErr w:type="gramStart"/>
      <w:r w:rsidRPr="00DA54F2">
        <w:rPr>
          <w:rFonts w:asciiTheme="majorBidi" w:hAnsiTheme="majorBidi" w:cstheme="majorBidi"/>
          <w:sz w:val="24"/>
          <w:szCs w:val="24"/>
          <w:lang w:val="en-US"/>
        </w:rPr>
        <w:t>education,</w:t>
      </w:r>
      <w:proofErr w:type="gramEnd"/>
      <w:r w:rsidRPr="00DA54F2">
        <w:rPr>
          <w:rFonts w:asciiTheme="majorBidi" w:hAnsiTheme="majorBidi" w:cstheme="majorBidi"/>
          <w:sz w:val="24"/>
          <w:szCs w:val="24"/>
          <w:lang w:val="en-US"/>
        </w:rPr>
        <w:t xml:space="preserve"> would be associated with more WMH (Hypothesis 1) and that more WMH would be associated with poorer cognitive performance (Hypothesis 2), except in </w:t>
      </w:r>
      <w:r w:rsidRPr="00DA54F2">
        <w:rPr>
          <w:rFonts w:asciiTheme="majorBidi" w:hAnsiTheme="majorBidi" w:cstheme="majorBidi"/>
          <w:sz w:val="24"/>
          <w:szCs w:val="24"/>
          <w:lang w:val="en-US"/>
        </w:rPr>
        <w:lastRenderedPageBreak/>
        <w:t xml:space="preserve">people with high education (Hypothesis 3). To increase anatomical specificity and for exploratory purposes, </w:t>
      </w:r>
      <w:proofErr w:type="gramStart"/>
      <w:r w:rsidRPr="00DA54F2">
        <w:rPr>
          <w:rFonts w:asciiTheme="majorBidi" w:hAnsiTheme="majorBidi" w:cstheme="majorBidi"/>
          <w:sz w:val="24"/>
          <w:szCs w:val="24"/>
          <w:lang w:val="en-US"/>
        </w:rPr>
        <w:t>we also</w:t>
      </w:r>
      <w:proofErr w:type="gramEnd"/>
      <w:r w:rsidRPr="00DA54F2">
        <w:rPr>
          <w:rFonts w:asciiTheme="majorBidi" w:hAnsiTheme="majorBidi" w:cstheme="majorBidi"/>
          <w:sz w:val="24"/>
          <w:szCs w:val="24"/>
          <w:lang w:val="en-US"/>
        </w:rPr>
        <w:t xml:space="preserve"> distinguished between deep and periventricular WMH in the analysis.</w:t>
      </w:r>
    </w:p>
    <w:p w:rsidR="000D0EAB" w:rsidRPr="00DA54F2" w:rsidRDefault="000D0EAB" w:rsidP="009E482B">
      <w:pPr>
        <w:adjustRightInd w:val="0"/>
        <w:snapToGrid w:val="0"/>
        <w:spacing w:after="0" w:line="480" w:lineRule="auto"/>
        <w:ind w:firstLine="720"/>
        <w:rPr>
          <w:rFonts w:asciiTheme="majorBidi" w:hAnsiTheme="majorBidi" w:cstheme="majorBidi"/>
          <w:sz w:val="24"/>
          <w:szCs w:val="24"/>
          <w:lang w:val="en-US"/>
        </w:rPr>
      </w:pPr>
      <w:r w:rsidRPr="00DA54F2">
        <w:rPr>
          <w:rFonts w:asciiTheme="majorBidi" w:hAnsiTheme="majorBidi" w:cstheme="majorBidi"/>
          <w:sz w:val="24"/>
          <w:szCs w:val="24"/>
          <w:lang w:val="en-US"/>
        </w:rPr>
        <w:t xml:space="preserve">Further, it is plausible that neither education nor income themselves cause WMH differences. Rather, exposure to health-related risk factors might be causal. Previous studies have demonstrated that there is tendency for a higher prevalence of diabetes, </w:t>
      </w:r>
      <w:r w:rsidRPr="00DA54F2">
        <w:rPr>
          <w:rFonts w:asciiTheme="majorBidi" w:hAnsiTheme="majorBidi" w:cstheme="majorBidi"/>
          <w:sz w:val="24"/>
          <w:szCs w:val="24"/>
        </w:rPr>
        <w:t xml:space="preserve">arterial </w:t>
      </w:r>
      <w:r w:rsidRPr="00DA54F2">
        <w:rPr>
          <w:rFonts w:asciiTheme="majorBidi" w:hAnsiTheme="majorBidi" w:cstheme="majorBidi"/>
          <w:sz w:val="24"/>
          <w:szCs w:val="24"/>
          <w:lang w:val="en-US"/>
        </w:rPr>
        <w:t xml:space="preserve">hypertension, smoking </w:t>
      </w:r>
      <w:r w:rsidRPr="00DA54F2">
        <w:rPr>
          <w:rFonts w:asciiTheme="majorBidi" w:hAnsiTheme="majorBidi" w:cstheme="majorBidi"/>
          <w:noProof/>
          <w:sz w:val="24"/>
          <w:szCs w:val="24"/>
          <w:lang w:val="en-US"/>
        </w:rPr>
        <w:t>(Alter</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2004)</w:t>
      </w:r>
      <w:proofErr w:type="gramStart"/>
      <w:r w:rsidRPr="00DA54F2">
        <w:rPr>
          <w:rFonts w:asciiTheme="majorBidi" w:hAnsiTheme="majorBidi" w:cstheme="majorBidi"/>
          <w:sz w:val="24"/>
          <w:szCs w:val="24"/>
          <w:lang w:val="en-US"/>
        </w:rPr>
        <w:t>,</w:t>
      </w:r>
      <w:proofErr w:type="gramEnd"/>
      <w:r w:rsidRPr="00DA54F2">
        <w:rPr>
          <w:rFonts w:asciiTheme="majorBidi" w:hAnsiTheme="majorBidi" w:cstheme="majorBidi"/>
          <w:sz w:val="24"/>
          <w:szCs w:val="24"/>
          <w:lang w:val="en-US"/>
        </w:rPr>
        <w:t xml:space="preserve"> higher body mass index, and </w:t>
      </w:r>
      <w:proofErr w:type="spellStart"/>
      <w:r w:rsidRPr="00DA54F2">
        <w:rPr>
          <w:rFonts w:asciiTheme="majorBidi" w:hAnsiTheme="majorBidi" w:cstheme="majorBidi"/>
          <w:sz w:val="24"/>
          <w:szCs w:val="24"/>
          <w:lang w:val="en-US"/>
        </w:rPr>
        <w:t>sedentarism</w:t>
      </w:r>
      <w:proofErr w:type="spellEnd"/>
      <w:r w:rsidRPr="00DA54F2">
        <w:rPr>
          <w:rFonts w:asciiTheme="majorBidi" w:hAnsiTheme="majorBidi" w:cstheme="majorBidi"/>
          <w:sz w:val="24"/>
          <w:szCs w:val="24"/>
          <w:lang w:val="en-US"/>
        </w:rPr>
        <w:t xml:space="preserve"> among low income groups </w:t>
      </w:r>
      <w:r w:rsidRPr="00DA54F2">
        <w:rPr>
          <w:rFonts w:asciiTheme="majorBidi" w:hAnsiTheme="majorBidi" w:cstheme="majorBidi"/>
          <w:noProof/>
          <w:sz w:val="24"/>
          <w:szCs w:val="24"/>
          <w:lang w:val="en-US"/>
        </w:rPr>
        <w:t>(Diez-Roux</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2000)</w:t>
      </w:r>
      <w:r w:rsidRPr="00DA54F2">
        <w:rPr>
          <w:rFonts w:asciiTheme="majorBidi" w:hAnsiTheme="majorBidi" w:cstheme="majorBidi"/>
          <w:sz w:val="24"/>
          <w:szCs w:val="24"/>
          <w:lang w:val="en-US"/>
        </w:rPr>
        <w:t xml:space="preserve">. People from low socioeconomic background might also be exposed to more psychosocial </w:t>
      </w:r>
      <w:proofErr w:type="gramStart"/>
      <w:r w:rsidRPr="00DA54F2">
        <w:rPr>
          <w:rFonts w:asciiTheme="majorBidi" w:hAnsiTheme="majorBidi" w:cstheme="majorBidi"/>
          <w:sz w:val="24"/>
          <w:szCs w:val="24"/>
          <w:lang w:val="en-US"/>
        </w:rPr>
        <w:t>stress which</w:t>
      </w:r>
      <w:proofErr w:type="gramEnd"/>
      <w:r w:rsidRPr="00DA54F2">
        <w:rPr>
          <w:rFonts w:asciiTheme="majorBidi" w:hAnsiTheme="majorBidi" w:cstheme="majorBidi"/>
          <w:sz w:val="24"/>
          <w:szCs w:val="24"/>
          <w:lang w:val="en-US"/>
        </w:rPr>
        <w:t xml:space="preserve"> might cause poor health outcomes </w:t>
      </w:r>
      <w:r w:rsidRPr="00DA54F2">
        <w:rPr>
          <w:rFonts w:asciiTheme="majorBidi" w:hAnsiTheme="majorBidi" w:cstheme="majorBidi"/>
          <w:noProof/>
          <w:sz w:val="24"/>
          <w:szCs w:val="24"/>
          <w:lang w:val="en-US"/>
        </w:rPr>
        <w:t>(Baum</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1999)</w:t>
      </w:r>
      <w:r w:rsidRPr="00DA54F2">
        <w:rPr>
          <w:rFonts w:asciiTheme="majorBidi" w:hAnsiTheme="majorBidi" w:cstheme="majorBidi"/>
          <w:sz w:val="24"/>
          <w:szCs w:val="24"/>
          <w:lang w:val="en-US"/>
        </w:rPr>
        <w:t xml:space="preserve">. Indeed, studies have shown associations of stressful life events </w:t>
      </w:r>
      <w:r w:rsidRPr="00DA54F2">
        <w:rPr>
          <w:rFonts w:asciiTheme="majorBidi" w:hAnsiTheme="majorBidi" w:cstheme="majorBidi"/>
          <w:noProof/>
          <w:sz w:val="24"/>
          <w:szCs w:val="24"/>
          <w:lang w:val="en-US"/>
        </w:rPr>
        <w:t>(Johansson</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2013; Tani</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2020)</w:t>
      </w:r>
      <w:r w:rsidRPr="00DA54F2">
        <w:rPr>
          <w:rFonts w:asciiTheme="majorBidi" w:hAnsiTheme="majorBidi" w:cstheme="majorBidi"/>
          <w:sz w:val="24"/>
          <w:szCs w:val="24"/>
          <w:lang w:val="en-US"/>
        </w:rPr>
        <w:t xml:space="preserve"> and higher perceived stress </w:t>
      </w:r>
      <w:r w:rsidRPr="00DA54F2">
        <w:rPr>
          <w:rFonts w:asciiTheme="majorBidi" w:hAnsiTheme="majorBidi" w:cstheme="majorBidi"/>
          <w:noProof/>
          <w:sz w:val="24"/>
          <w:szCs w:val="24"/>
          <w:lang w:val="en-US"/>
        </w:rPr>
        <w:t>(Aggarwal</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2014; Munoz</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2015)</w:t>
      </w:r>
      <w:r w:rsidRPr="00DA54F2">
        <w:rPr>
          <w:rFonts w:asciiTheme="majorBidi" w:hAnsiTheme="majorBidi" w:cstheme="majorBidi"/>
          <w:sz w:val="24"/>
          <w:szCs w:val="24"/>
          <w:lang w:val="en-US"/>
        </w:rPr>
        <w:t xml:space="preserve"> with faster cognitive decline and a higher risk for developing dementia. Hence, a further aim of the study was to identify risk profiles among people with high compared to low income that might be driving the prevalence of WMH. We selected any lifestyle and stress-related risk factors that </w:t>
      </w:r>
      <w:proofErr w:type="gramStart"/>
      <w:r w:rsidRPr="00DA54F2">
        <w:rPr>
          <w:rFonts w:asciiTheme="majorBidi" w:hAnsiTheme="majorBidi" w:cstheme="majorBidi"/>
          <w:sz w:val="24"/>
          <w:szCs w:val="24"/>
          <w:lang w:val="en-US"/>
        </w:rPr>
        <w:t>were assessed</w:t>
      </w:r>
      <w:proofErr w:type="gramEnd"/>
      <w:r w:rsidRPr="00DA54F2">
        <w:rPr>
          <w:rFonts w:asciiTheme="majorBidi" w:hAnsiTheme="majorBidi" w:cstheme="majorBidi"/>
          <w:sz w:val="24"/>
          <w:szCs w:val="24"/>
          <w:lang w:val="en-US"/>
        </w:rPr>
        <w:t xml:space="preserve"> in the study. We hypothesized that people with low income </w:t>
      </w:r>
      <w:proofErr w:type="gramStart"/>
      <w:r w:rsidRPr="00DA54F2">
        <w:rPr>
          <w:rFonts w:asciiTheme="majorBidi" w:hAnsiTheme="majorBidi" w:cstheme="majorBidi"/>
          <w:sz w:val="24"/>
          <w:szCs w:val="24"/>
          <w:lang w:val="en-US"/>
        </w:rPr>
        <w:t>are exposed</w:t>
      </w:r>
      <w:proofErr w:type="gramEnd"/>
      <w:r w:rsidRPr="00DA54F2">
        <w:rPr>
          <w:rFonts w:asciiTheme="majorBidi" w:hAnsiTheme="majorBidi" w:cstheme="majorBidi"/>
          <w:sz w:val="24"/>
          <w:szCs w:val="24"/>
          <w:lang w:val="en-US"/>
        </w:rPr>
        <w:t xml:space="preserve"> to more health-related risk factors than people with high income (Hypothesis 4) and that those risk factors could explain the association between low income and WMH (Hypothesis 5). </w:t>
      </w:r>
    </w:p>
    <w:p w:rsidR="000D0EAB" w:rsidRPr="00DA54F2" w:rsidRDefault="000D0EAB" w:rsidP="009E482B">
      <w:pPr>
        <w:adjustRightInd w:val="0"/>
        <w:snapToGrid w:val="0"/>
        <w:spacing w:after="0" w:line="480" w:lineRule="auto"/>
        <w:ind w:firstLine="720"/>
        <w:rPr>
          <w:rFonts w:asciiTheme="majorBidi" w:hAnsiTheme="majorBidi"/>
          <w:sz w:val="24"/>
          <w:lang w:val="en-US"/>
        </w:rPr>
      </w:pPr>
    </w:p>
    <w:p w:rsidR="000D0EAB" w:rsidRPr="00DA54F2" w:rsidRDefault="000D0EAB" w:rsidP="00170A14">
      <w:pPr>
        <w:adjustRightInd w:val="0"/>
        <w:snapToGrid w:val="0"/>
        <w:spacing w:after="0" w:line="480" w:lineRule="auto"/>
        <w:jc w:val="center"/>
        <w:rPr>
          <w:rFonts w:asciiTheme="majorBidi" w:hAnsiTheme="majorBidi"/>
          <w:b/>
          <w:sz w:val="24"/>
        </w:rPr>
      </w:pPr>
      <w:r w:rsidRPr="00DA54F2">
        <w:rPr>
          <w:rFonts w:asciiTheme="majorBidi" w:hAnsiTheme="majorBidi"/>
          <w:b/>
          <w:sz w:val="24"/>
        </w:rPr>
        <w:t>Methods</w:t>
      </w:r>
    </w:p>
    <w:p w:rsidR="000D0EAB" w:rsidRPr="00DA54F2" w:rsidRDefault="000D0EAB" w:rsidP="009E482B">
      <w:pPr>
        <w:rPr>
          <w:rFonts w:asciiTheme="majorBidi" w:hAnsiTheme="majorBidi" w:cstheme="majorBidi"/>
          <w:b/>
          <w:sz w:val="24"/>
          <w:szCs w:val="24"/>
        </w:rPr>
      </w:pPr>
      <w:r w:rsidRPr="00DA54F2">
        <w:rPr>
          <w:rFonts w:asciiTheme="majorBidi" w:hAnsiTheme="majorBidi" w:cstheme="majorBidi"/>
          <w:b/>
          <w:sz w:val="24"/>
          <w:szCs w:val="24"/>
        </w:rPr>
        <w:t>Study Design</w:t>
      </w:r>
    </w:p>
    <w:p w:rsidR="000D0EAB" w:rsidRPr="00DA54F2" w:rsidRDefault="000D0EAB" w:rsidP="006B3851">
      <w:pPr>
        <w:adjustRightInd w:val="0"/>
        <w:snapToGrid w:val="0"/>
        <w:spacing w:after="0" w:line="480" w:lineRule="auto"/>
        <w:ind w:firstLine="720"/>
        <w:rPr>
          <w:rFonts w:asciiTheme="majorBidi" w:hAnsiTheme="majorBidi" w:cstheme="majorBidi"/>
          <w:sz w:val="24"/>
          <w:szCs w:val="24"/>
        </w:rPr>
      </w:pPr>
      <w:r w:rsidRPr="00DA54F2">
        <w:rPr>
          <w:rFonts w:asciiTheme="majorBidi" w:hAnsiTheme="majorBidi" w:cstheme="majorBidi"/>
          <w:sz w:val="24"/>
          <w:szCs w:val="24"/>
        </w:rPr>
        <w:t xml:space="preserve">Data </w:t>
      </w:r>
      <w:proofErr w:type="gramStart"/>
      <w:r w:rsidRPr="00DA54F2">
        <w:rPr>
          <w:rFonts w:asciiTheme="majorBidi" w:hAnsiTheme="majorBidi" w:cstheme="majorBidi"/>
          <w:sz w:val="24"/>
          <w:szCs w:val="24"/>
        </w:rPr>
        <w:t>was derived</w:t>
      </w:r>
      <w:proofErr w:type="gramEnd"/>
      <w:r w:rsidRPr="00DA54F2">
        <w:rPr>
          <w:rFonts w:asciiTheme="majorBidi" w:hAnsiTheme="majorBidi" w:cstheme="majorBidi"/>
          <w:sz w:val="24"/>
          <w:szCs w:val="24"/>
        </w:rPr>
        <w:t xml:space="preserve"> from the ‘Adult Study’ of the Leipzig Research Centre for Civilization Diseases (LIFE). The LIFE Adult Study is a large population-based study investigating prevalence, early onset markers, genetic predispositions, and the role of lifestyle factors in major civilization diseases. It </w:t>
      </w:r>
      <w:proofErr w:type="gramStart"/>
      <w:r w:rsidRPr="00DA54F2">
        <w:rPr>
          <w:rFonts w:asciiTheme="majorBidi" w:hAnsiTheme="majorBidi" w:cstheme="majorBidi"/>
          <w:sz w:val="24"/>
          <w:szCs w:val="24"/>
        </w:rPr>
        <w:t>was conducted</w:t>
      </w:r>
      <w:proofErr w:type="gramEnd"/>
      <w:r w:rsidRPr="00DA54F2">
        <w:rPr>
          <w:rFonts w:asciiTheme="majorBidi" w:hAnsiTheme="majorBidi" w:cstheme="majorBidi"/>
          <w:sz w:val="24"/>
          <w:szCs w:val="24"/>
        </w:rPr>
        <w:t xml:space="preserve"> between August 2011 and November 2014. The details of the study </w:t>
      </w:r>
      <w:proofErr w:type="gramStart"/>
      <w:r w:rsidRPr="00DA54F2">
        <w:rPr>
          <w:rFonts w:asciiTheme="majorBidi" w:hAnsiTheme="majorBidi" w:cstheme="majorBidi"/>
          <w:sz w:val="24"/>
          <w:szCs w:val="24"/>
        </w:rPr>
        <w:t>have been published</w:t>
      </w:r>
      <w:proofErr w:type="gramEnd"/>
      <w:r w:rsidRPr="00DA54F2">
        <w:rPr>
          <w:rFonts w:asciiTheme="majorBidi" w:hAnsiTheme="majorBidi" w:cstheme="majorBidi"/>
          <w:sz w:val="24"/>
          <w:szCs w:val="24"/>
        </w:rPr>
        <w:t xml:space="preserve"> elsewhere </w:t>
      </w:r>
      <w:r w:rsidRPr="00DA54F2">
        <w:rPr>
          <w:rFonts w:asciiTheme="majorBidi" w:hAnsiTheme="majorBidi" w:cstheme="majorBidi"/>
          <w:noProof/>
          <w:sz w:val="24"/>
          <w:szCs w:val="24"/>
        </w:rPr>
        <w:t>(Loeffler</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2015)</w:t>
      </w:r>
      <w:r w:rsidRPr="00DA54F2">
        <w:rPr>
          <w:rFonts w:asciiTheme="majorBidi" w:hAnsiTheme="majorBidi" w:cstheme="majorBidi"/>
          <w:sz w:val="24"/>
          <w:szCs w:val="24"/>
        </w:rPr>
        <w:t xml:space="preserve">. Briefly, a </w:t>
      </w:r>
      <w:r w:rsidRPr="00DA54F2">
        <w:rPr>
          <w:rFonts w:asciiTheme="majorBidi" w:hAnsiTheme="majorBidi" w:cstheme="majorBidi"/>
          <w:sz w:val="24"/>
          <w:szCs w:val="24"/>
        </w:rPr>
        <w:lastRenderedPageBreak/>
        <w:t xml:space="preserve">random age- and sex-stratified sample of residents of the city of Leipzig </w:t>
      </w:r>
      <w:proofErr w:type="gramStart"/>
      <w:r w:rsidRPr="00DA54F2">
        <w:rPr>
          <w:rFonts w:asciiTheme="majorBidi" w:hAnsiTheme="majorBidi" w:cstheme="majorBidi"/>
          <w:sz w:val="24"/>
          <w:szCs w:val="24"/>
        </w:rPr>
        <w:t>was obtained</w:t>
      </w:r>
      <w:proofErr w:type="gramEnd"/>
      <w:r w:rsidRPr="00DA54F2">
        <w:rPr>
          <w:rFonts w:asciiTheme="majorBidi" w:hAnsiTheme="majorBidi" w:cstheme="majorBidi"/>
          <w:sz w:val="24"/>
          <w:szCs w:val="24"/>
        </w:rPr>
        <w:t xml:space="preserve"> from the residents’ registry office. A letter of invitation to participate in the study </w:t>
      </w:r>
      <w:proofErr w:type="gramStart"/>
      <w:r w:rsidRPr="00DA54F2">
        <w:rPr>
          <w:rFonts w:asciiTheme="majorBidi" w:hAnsiTheme="majorBidi" w:cstheme="majorBidi"/>
          <w:sz w:val="24"/>
          <w:szCs w:val="24"/>
        </w:rPr>
        <w:t>was sent</w:t>
      </w:r>
      <w:proofErr w:type="gramEnd"/>
      <w:r w:rsidRPr="00DA54F2">
        <w:rPr>
          <w:rFonts w:asciiTheme="majorBidi" w:hAnsiTheme="majorBidi" w:cstheme="majorBidi"/>
          <w:sz w:val="24"/>
          <w:szCs w:val="24"/>
        </w:rPr>
        <w:t xml:space="preserve"> to every individual on the list. The only exclusion criteria were being pregnant or being unable to follow assessment instructions. People who decided to participate gave written informed consent. The study </w:t>
      </w:r>
      <w:proofErr w:type="gramStart"/>
      <w:r w:rsidRPr="00DA54F2">
        <w:rPr>
          <w:rFonts w:asciiTheme="majorBidi" w:hAnsiTheme="majorBidi" w:cstheme="majorBidi"/>
          <w:sz w:val="24"/>
          <w:szCs w:val="24"/>
        </w:rPr>
        <w:t>was approved</w:t>
      </w:r>
      <w:proofErr w:type="gramEnd"/>
      <w:r w:rsidRPr="00DA54F2">
        <w:rPr>
          <w:rFonts w:asciiTheme="majorBidi" w:hAnsiTheme="majorBidi" w:cstheme="majorBidi"/>
          <w:sz w:val="24"/>
          <w:szCs w:val="24"/>
        </w:rPr>
        <w:t xml:space="preserve"> by the ethics review board of the Medical Faculty of the University of Leipzig and followed the principles outlined in the Declaration of Helsinki.</w:t>
      </w:r>
    </w:p>
    <w:p w:rsidR="000D0EAB" w:rsidRPr="00DA54F2" w:rsidRDefault="000D0EAB" w:rsidP="00770C73">
      <w:pPr>
        <w:adjustRightInd w:val="0"/>
        <w:snapToGrid w:val="0"/>
        <w:spacing w:after="0" w:line="480" w:lineRule="auto"/>
        <w:ind w:firstLine="720"/>
        <w:rPr>
          <w:rFonts w:asciiTheme="majorBidi" w:hAnsiTheme="majorBidi" w:cstheme="majorBidi"/>
          <w:sz w:val="24"/>
          <w:szCs w:val="24"/>
        </w:rPr>
      </w:pPr>
      <w:r w:rsidRPr="00DA54F2">
        <w:rPr>
          <w:rFonts w:asciiTheme="majorBidi" w:hAnsiTheme="majorBidi" w:cstheme="majorBidi"/>
          <w:sz w:val="24"/>
          <w:szCs w:val="24"/>
        </w:rPr>
        <w:t>Data collection included physical and medical examinations as well as self-administered questionnaires and psychometric testing. Trained study assistants conducted the assessments following standardized study protocols. Experienced scientists from different fields monitored the quality of the assessments. A random subsample of participants completed magnetic resonance imaging (MRI) at a separate examination date (age 40-80 years: n = 2,271). Excluding participants with bad image quality (e.g., motion artefact) and major brain pathology, data from 2,140 participants was available for analysis. For purpose of analysis, we further excluded participants with neurological disorders (total n=96; n=51 traumatic brain injury in the past, n=23 epilepsy, n=</w:t>
      </w:r>
      <w:proofErr w:type="gramStart"/>
      <w:r w:rsidRPr="00DA54F2">
        <w:rPr>
          <w:rFonts w:asciiTheme="majorBidi" w:hAnsiTheme="majorBidi" w:cstheme="majorBidi"/>
          <w:sz w:val="24"/>
          <w:szCs w:val="24"/>
        </w:rPr>
        <w:t>7</w:t>
      </w:r>
      <w:proofErr w:type="gramEnd"/>
      <w:r w:rsidRPr="00DA54F2">
        <w:rPr>
          <w:rFonts w:asciiTheme="majorBidi" w:hAnsiTheme="majorBidi" w:cstheme="majorBidi"/>
          <w:sz w:val="24"/>
          <w:szCs w:val="24"/>
        </w:rPr>
        <w:t xml:space="preserve"> Parkinson’s disease, n=7 multiple sclerosis, n=4 substance use disorder, n=2 human immunodeficiency virus, n=1 schizophrenia, n=1 dementia). Dementia cases </w:t>
      </w:r>
      <w:proofErr w:type="gramStart"/>
      <w:r w:rsidRPr="00DA54F2">
        <w:rPr>
          <w:rFonts w:asciiTheme="majorBidi" w:hAnsiTheme="majorBidi" w:cstheme="majorBidi"/>
          <w:sz w:val="24"/>
          <w:szCs w:val="24"/>
        </w:rPr>
        <w:t>were identified</w:t>
      </w:r>
      <w:proofErr w:type="gramEnd"/>
      <w:r w:rsidRPr="00DA54F2">
        <w:rPr>
          <w:rFonts w:asciiTheme="majorBidi" w:hAnsiTheme="majorBidi" w:cstheme="majorBidi"/>
          <w:sz w:val="24"/>
          <w:szCs w:val="24"/>
        </w:rPr>
        <w:t xml:space="preserve"> via self-report in the medical examination as well as via performance in the cognitive testing and activities of daily living. Data available for analysis were further reduced due to missing items (n=430 income, n=198 arterial hypertension, n=130 APOE e4 allele) and poor mapping of WMH imaging (n=101). The final dataset used for analysis comprised n=1,185.</w:t>
      </w:r>
    </w:p>
    <w:p w:rsidR="000D0EAB" w:rsidRPr="00DA54F2" w:rsidRDefault="000D0EAB" w:rsidP="008D63B1">
      <w:pPr>
        <w:adjustRightInd w:val="0"/>
        <w:snapToGrid w:val="0"/>
        <w:spacing w:after="0" w:line="480" w:lineRule="auto"/>
        <w:ind w:firstLine="720"/>
        <w:rPr>
          <w:rFonts w:asciiTheme="majorBidi" w:hAnsiTheme="majorBidi" w:cstheme="majorBidi"/>
          <w:sz w:val="24"/>
          <w:szCs w:val="24"/>
        </w:rPr>
      </w:pPr>
      <w:r w:rsidRPr="00DA54F2">
        <w:rPr>
          <w:rFonts w:asciiTheme="majorBidi" w:hAnsiTheme="majorBidi" w:cstheme="majorBidi"/>
          <w:sz w:val="24"/>
          <w:szCs w:val="24"/>
        </w:rPr>
        <w:t xml:space="preserve">Further, there were missing data on some of the </w:t>
      </w:r>
      <w:r w:rsidRPr="00DA54F2">
        <w:rPr>
          <w:rFonts w:asciiTheme="majorBidi" w:hAnsiTheme="majorBidi" w:cstheme="majorBidi"/>
          <w:sz w:val="24"/>
          <w:szCs w:val="24"/>
          <w:lang w:val="en-US"/>
        </w:rPr>
        <w:t>health-related</w:t>
      </w:r>
      <w:r w:rsidRPr="00DA54F2">
        <w:rPr>
          <w:rFonts w:asciiTheme="majorBidi" w:hAnsiTheme="majorBidi" w:cstheme="majorBidi"/>
          <w:sz w:val="24"/>
          <w:szCs w:val="24"/>
        </w:rPr>
        <w:t xml:space="preserve"> risk factors and the scores deep and periventricular WMH (due to poor mapping). Cases with missing data </w:t>
      </w:r>
      <w:proofErr w:type="gramStart"/>
      <w:r w:rsidRPr="00DA54F2">
        <w:rPr>
          <w:rFonts w:asciiTheme="majorBidi" w:hAnsiTheme="majorBidi" w:cstheme="majorBidi"/>
          <w:sz w:val="24"/>
          <w:szCs w:val="24"/>
        </w:rPr>
        <w:t>were excluded</w:t>
      </w:r>
      <w:proofErr w:type="gramEnd"/>
      <w:r w:rsidRPr="00DA54F2">
        <w:rPr>
          <w:rFonts w:asciiTheme="majorBidi" w:hAnsiTheme="majorBidi" w:cstheme="majorBidi"/>
          <w:sz w:val="24"/>
          <w:szCs w:val="24"/>
        </w:rPr>
        <w:t xml:space="preserve"> from the respective set of analyses. The n of these analyses </w:t>
      </w:r>
      <w:proofErr w:type="gramStart"/>
      <w:r w:rsidRPr="00DA54F2">
        <w:rPr>
          <w:rFonts w:asciiTheme="majorBidi" w:hAnsiTheme="majorBidi" w:cstheme="majorBidi"/>
          <w:sz w:val="24"/>
          <w:szCs w:val="24"/>
        </w:rPr>
        <w:t>are specified</w:t>
      </w:r>
      <w:proofErr w:type="gramEnd"/>
      <w:r w:rsidRPr="00DA54F2">
        <w:rPr>
          <w:rFonts w:asciiTheme="majorBidi" w:hAnsiTheme="majorBidi" w:cstheme="majorBidi"/>
          <w:sz w:val="24"/>
          <w:szCs w:val="24"/>
        </w:rPr>
        <w:t xml:space="preserve"> in the results.</w:t>
      </w:r>
    </w:p>
    <w:p w:rsidR="000D0EAB" w:rsidRPr="00DA54F2" w:rsidRDefault="000D0EAB" w:rsidP="00225A2F">
      <w:pPr>
        <w:adjustRightInd w:val="0"/>
        <w:snapToGrid w:val="0"/>
        <w:spacing w:after="0" w:line="480" w:lineRule="auto"/>
        <w:ind w:firstLine="720"/>
        <w:rPr>
          <w:rFonts w:asciiTheme="majorBidi" w:hAnsiTheme="majorBidi" w:cstheme="majorBidi"/>
          <w:sz w:val="24"/>
          <w:szCs w:val="24"/>
        </w:rPr>
      </w:pPr>
    </w:p>
    <w:p w:rsidR="000D0EAB" w:rsidRPr="00DA54F2" w:rsidRDefault="000D0EAB" w:rsidP="009E482B">
      <w:pPr>
        <w:rPr>
          <w:rFonts w:asciiTheme="majorBidi" w:hAnsiTheme="majorBidi" w:cstheme="majorBidi"/>
          <w:b/>
          <w:sz w:val="24"/>
          <w:szCs w:val="24"/>
        </w:rPr>
      </w:pPr>
      <w:r w:rsidRPr="00DA54F2">
        <w:rPr>
          <w:rFonts w:asciiTheme="majorBidi" w:hAnsiTheme="majorBidi" w:cstheme="majorBidi"/>
          <w:b/>
          <w:sz w:val="24"/>
          <w:szCs w:val="24"/>
        </w:rPr>
        <w:lastRenderedPageBreak/>
        <w:t>Income and education</w:t>
      </w:r>
    </w:p>
    <w:p w:rsidR="000D0EAB" w:rsidRPr="00DA54F2" w:rsidRDefault="000D0EAB" w:rsidP="00170A14">
      <w:pPr>
        <w:adjustRightInd w:val="0"/>
        <w:snapToGrid w:val="0"/>
        <w:spacing w:after="0" w:line="480" w:lineRule="auto"/>
        <w:ind w:firstLine="720"/>
        <w:rPr>
          <w:rFonts w:asciiTheme="majorBidi" w:hAnsiTheme="majorBidi" w:cstheme="majorBidi"/>
          <w:sz w:val="24"/>
          <w:szCs w:val="24"/>
        </w:rPr>
      </w:pPr>
      <w:r w:rsidRPr="00DA54F2">
        <w:rPr>
          <w:rFonts w:asciiTheme="majorBidi" w:hAnsiTheme="majorBidi" w:cstheme="majorBidi"/>
          <w:sz w:val="24"/>
          <w:szCs w:val="24"/>
        </w:rPr>
        <w:t xml:space="preserve">Self-reported household income was divided into quartiles (‘very low’, ‘low’, ‘high’, ‘very high’) to reflect the financial means available for living in comparison to the rest of the population. </w:t>
      </w:r>
      <w:r w:rsidRPr="00DA54F2">
        <w:rPr>
          <w:rFonts w:asciiTheme="majorBidi" w:hAnsiTheme="majorBidi" w:cstheme="majorBidi"/>
          <w:sz w:val="24"/>
          <w:szCs w:val="24"/>
          <w:lang w:val="en-US"/>
        </w:rPr>
        <w:t xml:space="preserve">Education, as reported by the participant, was categorized as ‘low’ for having only completed high school or less, ‘moderate’ for having completed college or a professional training school, and ‘high’ for having completed a university degree. </w:t>
      </w:r>
    </w:p>
    <w:p w:rsidR="000D0EAB" w:rsidRPr="00DA54F2" w:rsidRDefault="000D0EAB" w:rsidP="009E482B">
      <w:pPr>
        <w:adjustRightInd w:val="0"/>
        <w:snapToGrid w:val="0"/>
        <w:spacing w:after="0" w:line="480" w:lineRule="auto"/>
        <w:ind w:firstLine="720"/>
        <w:rPr>
          <w:rFonts w:asciiTheme="majorBidi" w:hAnsiTheme="majorBidi" w:cstheme="majorBidi"/>
          <w:sz w:val="24"/>
          <w:szCs w:val="24"/>
        </w:rPr>
      </w:pPr>
    </w:p>
    <w:p w:rsidR="000D0EAB" w:rsidRPr="00DA54F2" w:rsidRDefault="000D0EAB" w:rsidP="009E482B">
      <w:pPr>
        <w:adjustRightInd w:val="0"/>
        <w:snapToGrid w:val="0"/>
        <w:spacing w:after="0" w:line="480" w:lineRule="auto"/>
        <w:rPr>
          <w:rFonts w:asciiTheme="majorBidi" w:hAnsiTheme="majorBidi" w:cstheme="majorBidi"/>
          <w:b/>
          <w:sz w:val="24"/>
          <w:szCs w:val="24"/>
        </w:rPr>
      </w:pPr>
      <w:r w:rsidRPr="00DA54F2">
        <w:rPr>
          <w:rFonts w:asciiTheme="majorBidi" w:hAnsiTheme="majorBidi" w:cstheme="majorBidi"/>
          <w:b/>
          <w:sz w:val="24"/>
          <w:szCs w:val="24"/>
        </w:rPr>
        <w:t xml:space="preserve">White matter volume (WMV) and hyperintensities (WHM) </w:t>
      </w:r>
    </w:p>
    <w:p w:rsidR="000D0EAB" w:rsidRPr="00DA54F2" w:rsidRDefault="000D0EAB" w:rsidP="007851DF">
      <w:pPr>
        <w:adjustRightInd w:val="0"/>
        <w:snapToGrid w:val="0"/>
        <w:spacing w:after="0" w:line="480" w:lineRule="auto"/>
        <w:ind w:firstLine="720"/>
        <w:rPr>
          <w:rFonts w:ascii="Times New Roman" w:hAnsi="Times New Roman" w:cs="Times New Roman"/>
          <w:sz w:val="24"/>
          <w:szCs w:val="24"/>
          <w:lang w:val="en-US"/>
        </w:rPr>
      </w:pPr>
      <w:r w:rsidRPr="00DA54F2">
        <w:rPr>
          <w:rFonts w:asciiTheme="majorBidi" w:hAnsiTheme="majorBidi" w:cstheme="majorBidi"/>
          <w:sz w:val="24"/>
          <w:szCs w:val="24"/>
        </w:rPr>
        <w:t>Three</w:t>
      </w:r>
      <w:r w:rsidRPr="00DA54F2">
        <w:rPr>
          <w:rFonts w:asciiTheme="majorBidi" w:hAnsiTheme="majorBidi" w:cstheme="majorBidi"/>
          <w:sz w:val="24"/>
          <w:szCs w:val="24"/>
          <w:lang w:val="en-US"/>
        </w:rPr>
        <w:t xml:space="preserve">-dimensional Magnetization-Prepared Rapid Gradient Echo sequence (3D MP-RAGE) anatomical T1-weighted images of the brain were acquired at the same 3T Siemens </w:t>
      </w:r>
      <w:proofErr w:type="spellStart"/>
      <w:r w:rsidRPr="00DA54F2">
        <w:rPr>
          <w:rFonts w:asciiTheme="majorBidi" w:hAnsiTheme="majorBidi" w:cstheme="majorBidi"/>
          <w:sz w:val="24"/>
          <w:szCs w:val="24"/>
          <w:lang w:val="en-US"/>
        </w:rPr>
        <w:t>Magnetom</w:t>
      </w:r>
      <w:proofErr w:type="spellEnd"/>
      <w:r w:rsidRPr="00DA54F2">
        <w:rPr>
          <w:rFonts w:asciiTheme="majorBidi" w:hAnsiTheme="majorBidi" w:cstheme="majorBidi"/>
          <w:sz w:val="24"/>
          <w:szCs w:val="24"/>
          <w:lang w:val="en-US"/>
        </w:rPr>
        <w:t xml:space="preserve"> </w:t>
      </w:r>
      <w:proofErr w:type="spellStart"/>
      <w:r w:rsidRPr="00DA54F2">
        <w:rPr>
          <w:rFonts w:asciiTheme="majorBidi" w:hAnsiTheme="majorBidi" w:cstheme="majorBidi"/>
          <w:sz w:val="24"/>
          <w:szCs w:val="24"/>
          <w:lang w:val="en-US"/>
        </w:rPr>
        <w:t>Verio</w:t>
      </w:r>
      <w:proofErr w:type="spellEnd"/>
      <w:r w:rsidRPr="00DA54F2">
        <w:rPr>
          <w:rFonts w:asciiTheme="majorBidi" w:hAnsiTheme="majorBidi" w:cstheme="majorBidi"/>
          <w:sz w:val="24"/>
          <w:szCs w:val="24"/>
          <w:lang w:val="en-US"/>
        </w:rPr>
        <w:t xml:space="preserve"> </w:t>
      </w:r>
      <w:proofErr w:type="spellStart"/>
      <w:r w:rsidRPr="00DA54F2">
        <w:rPr>
          <w:rFonts w:asciiTheme="majorBidi" w:hAnsiTheme="majorBidi" w:cstheme="majorBidi"/>
          <w:sz w:val="24"/>
          <w:szCs w:val="24"/>
          <w:lang w:val="en-US"/>
        </w:rPr>
        <w:t>Syngo</w:t>
      </w:r>
      <w:proofErr w:type="spellEnd"/>
      <w:r w:rsidRPr="00DA54F2">
        <w:rPr>
          <w:rFonts w:asciiTheme="majorBidi" w:hAnsiTheme="majorBidi" w:cstheme="majorBidi"/>
          <w:sz w:val="24"/>
          <w:szCs w:val="24"/>
          <w:lang w:val="en-US"/>
        </w:rPr>
        <w:t xml:space="preserve"> MR B17. </w:t>
      </w:r>
      <w:proofErr w:type="gramStart"/>
      <w:r w:rsidRPr="00DA54F2">
        <w:rPr>
          <w:rFonts w:asciiTheme="majorBidi" w:hAnsiTheme="majorBidi" w:cstheme="majorBidi"/>
          <w:sz w:val="24"/>
          <w:szCs w:val="24"/>
          <w:lang w:val="en-US"/>
        </w:rPr>
        <w:t xml:space="preserve">Generalized </w:t>
      </w:r>
      <w:proofErr w:type="spellStart"/>
      <w:r w:rsidRPr="00DA54F2">
        <w:rPr>
          <w:rFonts w:asciiTheme="majorBidi" w:hAnsiTheme="majorBidi" w:cstheme="majorBidi"/>
          <w:sz w:val="24"/>
          <w:szCs w:val="24"/>
          <w:lang w:val="en-US"/>
        </w:rPr>
        <w:t>autocalibrating</w:t>
      </w:r>
      <w:proofErr w:type="spellEnd"/>
      <w:r w:rsidRPr="00DA54F2">
        <w:rPr>
          <w:rFonts w:asciiTheme="majorBidi" w:hAnsiTheme="majorBidi" w:cstheme="majorBidi"/>
          <w:sz w:val="24"/>
          <w:szCs w:val="24"/>
          <w:lang w:val="en-US"/>
        </w:rPr>
        <w:t xml:space="preserve"> partially parallel acquisition parallel imaging technique (18) (according to the Alzheimer's Disease Neuroimaging Initiative standard protocol (19)) was applied using the following scanning variables: repetition time/ echo time 2300 </w:t>
      </w:r>
      <w:proofErr w:type="spellStart"/>
      <w:r w:rsidRPr="00DA54F2">
        <w:rPr>
          <w:rFonts w:asciiTheme="majorBidi" w:hAnsiTheme="majorBidi" w:cstheme="majorBidi"/>
          <w:sz w:val="24"/>
          <w:szCs w:val="24"/>
          <w:lang w:val="en-US"/>
        </w:rPr>
        <w:t>ms</w:t>
      </w:r>
      <w:proofErr w:type="spellEnd"/>
      <w:r w:rsidRPr="00DA54F2">
        <w:rPr>
          <w:rFonts w:asciiTheme="majorBidi" w:hAnsiTheme="majorBidi" w:cstheme="majorBidi"/>
          <w:sz w:val="24"/>
          <w:szCs w:val="24"/>
          <w:lang w:val="en-US"/>
        </w:rPr>
        <w:t xml:space="preserve">/ 2.98 </w:t>
      </w:r>
      <w:proofErr w:type="spellStart"/>
      <w:r w:rsidRPr="00DA54F2">
        <w:rPr>
          <w:rFonts w:asciiTheme="majorBidi" w:hAnsiTheme="majorBidi" w:cstheme="majorBidi"/>
          <w:sz w:val="24"/>
          <w:szCs w:val="24"/>
          <w:lang w:val="en-US"/>
        </w:rPr>
        <w:t>ms</w:t>
      </w:r>
      <w:proofErr w:type="spellEnd"/>
      <w:r w:rsidRPr="00DA54F2">
        <w:rPr>
          <w:rFonts w:asciiTheme="majorBidi" w:hAnsiTheme="majorBidi" w:cstheme="majorBidi"/>
          <w:sz w:val="24"/>
          <w:szCs w:val="24"/>
          <w:lang w:val="en-US"/>
        </w:rPr>
        <w:t>; flip angle 9°; slice/ voxel size 1 mm/ 1.0×1.0×1.0 mm (</w:t>
      </w:r>
      <w:proofErr w:type="spellStart"/>
      <w:r w:rsidRPr="00DA54F2">
        <w:rPr>
          <w:rFonts w:asciiTheme="majorBidi" w:hAnsiTheme="majorBidi" w:cstheme="majorBidi"/>
          <w:sz w:val="24"/>
          <w:szCs w:val="24"/>
          <w:lang w:val="en-US"/>
        </w:rPr>
        <w:t>x×y×z</w:t>
      </w:r>
      <w:proofErr w:type="spellEnd"/>
      <w:r w:rsidRPr="00DA54F2">
        <w:rPr>
          <w:rFonts w:asciiTheme="majorBidi" w:hAnsiTheme="majorBidi" w:cstheme="majorBidi"/>
          <w:sz w:val="24"/>
          <w:szCs w:val="24"/>
          <w:lang w:val="en-US"/>
        </w:rPr>
        <w:t>); slices 176; field of view 256 mm; bandwidth 240 Hz/</w:t>
      </w:r>
      <w:proofErr w:type="spellStart"/>
      <w:r w:rsidRPr="00DA54F2">
        <w:rPr>
          <w:rFonts w:asciiTheme="majorBidi" w:hAnsiTheme="majorBidi" w:cstheme="majorBidi"/>
          <w:sz w:val="24"/>
          <w:szCs w:val="24"/>
          <w:lang w:val="en-US"/>
        </w:rPr>
        <w:t>Px</w:t>
      </w:r>
      <w:proofErr w:type="spellEnd"/>
      <w:r w:rsidRPr="00DA54F2">
        <w:rPr>
          <w:rFonts w:asciiTheme="majorBidi" w:hAnsiTheme="majorBidi" w:cstheme="majorBidi"/>
          <w:sz w:val="24"/>
          <w:szCs w:val="24"/>
          <w:lang w:val="en-US"/>
        </w:rPr>
        <w:t xml:space="preserve">; base resolution 256; scanning time 5 min 10 s. Clinical MRI ratings were performed by </w:t>
      </w:r>
      <w:proofErr w:type="spellStart"/>
      <w:r w:rsidRPr="00DA54F2">
        <w:rPr>
          <w:rFonts w:asciiTheme="majorBidi" w:hAnsiTheme="majorBidi" w:cstheme="majorBidi"/>
          <w:sz w:val="24"/>
          <w:szCs w:val="24"/>
          <w:lang w:val="en-US"/>
        </w:rPr>
        <w:t>neuroradiologists</w:t>
      </w:r>
      <w:proofErr w:type="spellEnd"/>
      <w:r w:rsidRPr="00DA54F2">
        <w:rPr>
          <w:rFonts w:asciiTheme="majorBidi" w:hAnsiTheme="majorBidi" w:cstheme="majorBidi"/>
          <w:sz w:val="24"/>
          <w:szCs w:val="24"/>
          <w:lang w:val="en-US"/>
        </w:rPr>
        <w:t xml:space="preserve"> blind to further assessments data.</w:t>
      </w:r>
      <w:proofErr w:type="gramEnd"/>
      <w:r w:rsidRPr="00DA54F2">
        <w:rPr>
          <w:rFonts w:asciiTheme="majorBidi" w:hAnsiTheme="majorBidi" w:cstheme="majorBidi"/>
          <w:sz w:val="24"/>
          <w:szCs w:val="24"/>
          <w:lang w:val="en-US"/>
        </w:rPr>
        <w:t xml:space="preserve"> </w:t>
      </w:r>
      <w:proofErr w:type="spellStart"/>
      <w:r w:rsidRPr="00DA54F2">
        <w:rPr>
          <w:rFonts w:asciiTheme="majorBidi" w:hAnsiTheme="majorBidi" w:cstheme="majorBidi"/>
          <w:sz w:val="24"/>
          <w:szCs w:val="24"/>
          <w:lang w:val="en-US"/>
        </w:rPr>
        <w:t>Intracranical</w:t>
      </w:r>
      <w:proofErr w:type="spellEnd"/>
      <w:r w:rsidRPr="00DA54F2">
        <w:rPr>
          <w:rFonts w:asciiTheme="majorBidi" w:hAnsiTheme="majorBidi" w:cstheme="majorBidi"/>
          <w:sz w:val="24"/>
          <w:szCs w:val="24"/>
          <w:lang w:val="en-US"/>
        </w:rPr>
        <w:t xml:space="preserve"> volume (ICV) and total gray and white matter volume </w:t>
      </w:r>
      <w:proofErr w:type="gramStart"/>
      <w:r w:rsidRPr="00DA54F2">
        <w:rPr>
          <w:rFonts w:asciiTheme="majorBidi" w:hAnsiTheme="majorBidi" w:cstheme="majorBidi"/>
          <w:sz w:val="24"/>
          <w:szCs w:val="24"/>
          <w:lang w:val="en-US"/>
        </w:rPr>
        <w:t>were derived</w:t>
      </w:r>
      <w:proofErr w:type="gramEnd"/>
      <w:r w:rsidRPr="00DA54F2">
        <w:rPr>
          <w:rFonts w:asciiTheme="majorBidi" w:hAnsiTheme="majorBidi" w:cstheme="majorBidi"/>
          <w:sz w:val="24"/>
          <w:szCs w:val="24"/>
          <w:lang w:val="en-US"/>
        </w:rPr>
        <w:t xml:space="preserve"> from </w:t>
      </w:r>
      <w:proofErr w:type="spellStart"/>
      <w:r w:rsidRPr="00DA54F2">
        <w:rPr>
          <w:rFonts w:asciiTheme="majorBidi" w:hAnsiTheme="majorBidi" w:cstheme="majorBidi"/>
          <w:sz w:val="24"/>
          <w:szCs w:val="24"/>
          <w:lang w:val="en-US"/>
        </w:rPr>
        <w:t>FreeSurfer</w:t>
      </w:r>
      <w:proofErr w:type="spellEnd"/>
      <w:r w:rsidRPr="00DA54F2">
        <w:rPr>
          <w:rFonts w:asciiTheme="majorBidi" w:hAnsiTheme="majorBidi" w:cstheme="majorBidi"/>
          <w:sz w:val="24"/>
          <w:szCs w:val="24"/>
          <w:lang w:val="en-US"/>
        </w:rPr>
        <w:t xml:space="preserve"> analysis version 6, a free software package developed by the </w:t>
      </w:r>
      <w:proofErr w:type="spellStart"/>
      <w:r w:rsidRPr="00DA54F2">
        <w:rPr>
          <w:rFonts w:asciiTheme="majorBidi" w:hAnsiTheme="majorBidi" w:cstheme="majorBidi"/>
          <w:sz w:val="24"/>
          <w:szCs w:val="24"/>
          <w:lang w:val="en-US"/>
        </w:rPr>
        <w:t>Athinoula</w:t>
      </w:r>
      <w:proofErr w:type="spellEnd"/>
      <w:r w:rsidRPr="00DA54F2">
        <w:rPr>
          <w:rFonts w:asciiTheme="majorBidi" w:hAnsiTheme="majorBidi" w:cstheme="majorBidi"/>
          <w:sz w:val="24"/>
          <w:szCs w:val="24"/>
          <w:lang w:val="en-US"/>
        </w:rPr>
        <w:t xml:space="preserve"> A. </w:t>
      </w:r>
      <w:proofErr w:type="spellStart"/>
      <w:r w:rsidRPr="00DA54F2">
        <w:rPr>
          <w:rFonts w:asciiTheme="majorBidi" w:hAnsiTheme="majorBidi" w:cstheme="majorBidi"/>
          <w:sz w:val="24"/>
          <w:szCs w:val="24"/>
          <w:lang w:val="en-US"/>
        </w:rPr>
        <w:t>Martinos</w:t>
      </w:r>
      <w:proofErr w:type="spellEnd"/>
      <w:r w:rsidRPr="00DA54F2">
        <w:rPr>
          <w:rFonts w:asciiTheme="majorBidi" w:hAnsiTheme="majorBidi" w:cstheme="majorBidi"/>
          <w:sz w:val="24"/>
          <w:szCs w:val="24"/>
          <w:lang w:val="en-US"/>
        </w:rPr>
        <w:t xml:space="preserve"> Center for Biomedical Imaging of Harvard University (https://surfer.nmr.mgh.harvard.edu/). After deleting non-brain tissue, intracranial volume (ICV) </w:t>
      </w:r>
      <w:proofErr w:type="gramStart"/>
      <w:r w:rsidRPr="00DA54F2">
        <w:rPr>
          <w:rFonts w:asciiTheme="majorBidi" w:hAnsiTheme="majorBidi" w:cstheme="majorBidi"/>
          <w:sz w:val="24"/>
          <w:szCs w:val="24"/>
          <w:lang w:val="en-US"/>
        </w:rPr>
        <w:t>was obtained</w:t>
      </w:r>
      <w:proofErr w:type="gramEnd"/>
      <w:r w:rsidRPr="00DA54F2">
        <w:rPr>
          <w:rFonts w:asciiTheme="majorBidi" w:hAnsiTheme="majorBidi" w:cstheme="majorBidi"/>
          <w:sz w:val="24"/>
          <w:szCs w:val="24"/>
          <w:lang w:val="en-US"/>
        </w:rPr>
        <w:t xml:space="preserve"> by adding up gray matter, WM, and cerebrospinal fluid volume. We adjusted volumes for ICV according to </w:t>
      </w:r>
      <w:r w:rsidRPr="00DA54F2">
        <w:rPr>
          <w:rFonts w:asciiTheme="majorBidi" w:hAnsiTheme="majorBidi" w:cstheme="majorBidi"/>
          <w:noProof/>
          <w:sz w:val="24"/>
          <w:szCs w:val="24"/>
          <w:lang w:val="en-US"/>
        </w:rPr>
        <w:t>(Kerti</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2013; Raz</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2005)</w:t>
      </w:r>
      <w:r w:rsidRPr="00DA54F2">
        <w:rPr>
          <w:rFonts w:asciiTheme="majorBidi" w:hAnsiTheme="majorBidi" w:cstheme="majorBidi"/>
          <w:sz w:val="24"/>
          <w:szCs w:val="24"/>
          <w:lang w:val="en-US"/>
        </w:rPr>
        <w:t xml:space="preserve"> using the following formula: adjusted volume (in mm³) = raw volume (in mm³) - ß * (ICV - </w:t>
      </w:r>
      <w:proofErr w:type="spellStart"/>
      <w:r w:rsidRPr="00DA54F2">
        <w:rPr>
          <w:rFonts w:asciiTheme="majorBidi" w:hAnsiTheme="majorBidi" w:cstheme="majorBidi"/>
          <w:sz w:val="24"/>
          <w:szCs w:val="24"/>
          <w:lang w:val="en-US"/>
        </w:rPr>
        <w:t>ICVmean</w:t>
      </w:r>
      <w:proofErr w:type="spellEnd"/>
      <w:r w:rsidRPr="00DA54F2">
        <w:rPr>
          <w:rFonts w:asciiTheme="majorBidi" w:hAnsiTheme="majorBidi" w:cstheme="majorBidi"/>
          <w:sz w:val="24"/>
          <w:szCs w:val="24"/>
          <w:lang w:val="en-US"/>
        </w:rPr>
        <w:t>) with ß being the slope of regression of the respective volume on ICV.</w:t>
      </w:r>
    </w:p>
    <w:p w:rsidR="000D0EAB" w:rsidRPr="00DA54F2" w:rsidRDefault="000D0EAB" w:rsidP="00755393">
      <w:pPr>
        <w:pStyle w:val="berschrift3"/>
        <w:spacing w:before="308" w:after="154" w:line="480" w:lineRule="auto"/>
        <w:ind w:firstLine="720"/>
        <w:rPr>
          <w:rFonts w:asciiTheme="majorBidi" w:hAnsiTheme="majorBidi"/>
          <w:b w:val="0"/>
          <w:sz w:val="24"/>
          <w:szCs w:val="24"/>
          <w:lang w:val="en-US"/>
        </w:rPr>
      </w:pPr>
      <w:r w:rsidRPr="00DA54F2">
        <w:rPr>
          <w:rFonts w:ascii="Times New Roman" w:hAnsi="Times New Roman" w:cs="Times New Roman"/>
          <w:b w:val="0"/>
          <w:sz w:val="24"/>
          <w:szCs w:val="24"/>
          <w:lang w:val="en-US"/>
        </w:rPr>
        <w:lastRenderedPageBreak/>
        <w:t xml:space="preserve">Assessment of WMH </w:t>
      </w:r>
      <w:proofErr w:type="gramStart"/>
      <w:r w:rsidRPr="00DA54F2">
        <w:rPr>
          <w:rFonts w:ascii="Times New Roman" w:hAnsi="Times New Roman" w:cs="Times New Roman"/>
          <w:b w:val="0"/>
          <w:sz w:val="24"/>
          <w:szCs w:val="24"/>
          <w:lang w:val="en-US"/>
        </w:rPr>
        <w:t>has been described</w:t>
      </w:r>
      <w:proofErr w:type="gramEnd"/>
      <w:r w:rsidRPr="00DA54F2">
        <w:rPr>
          <w:rFonts w:ascii="Times New Roman" w:hAnsi="Times New Roman" w:cs="Times New Roman"/>
          <w:b w:val="0"/>
          <w:sz w:val="24"/>
          <w:szCs w:val="24"/>
          <w:lang w:val="en-US"/>
        </w:rPr>
        <w:t xml:space="preserve"> previously </w:t>
      </w:r>
      <w:r w:rsidRPr="00DA54F2">
        <w:rPr>
          <w:rFonts w:ascii="Times New Roman" w:hAnsi="Times New Roman" w:cs="Times New Roman"/>
          <w:b w:val="0"/>
          <w:noProof/>
          <w:sz w:val="24"/>
          <w:szCs w:val="24"/>
          <w:lang w:val="en-US"/>
        </w:rPr>
        <w:t>(Lampe</w:t>
      </w:r>
      <w:r w:rsidRPr="00DA54F2">
        <w:rPr>
          <w:rFonts w:ascii="Times New Roman" w:hAnsi="Times New Roman" w:cs="Times New Roman"/>
          <w:b w:val="0"/>
          <w:i/>
          <w:noProof/>
          <w:sz w:val="24"/>
          <w:szCs w:val="24"/>
          <w:lang w:val="en-US"/>
        </w:rPr>
        <w:t xml:space="preserve"> et al.</w:t>
      </w:r>
      <w:r w:rsidRPr="00DA54F2">
        <w:rPr>
          <w:rFonts w:ascii="Times New Roman" w:hAnsi="Times New Roman" w:cs="Times New Roman"/>
          <w:b w:val="0"/>
          <w:noProof/>
          <w:sz w:val="24"/>
          <w:szCs w:val="24"/>
          <w:lang w:val="en-US"/>
        </w:rPr>
        <w:t>, 2019)</w:t>
      </w:r>
      <w:r w:rsidRPr="00DA54F2">
        <w:rPr>
          <w:rFonts w:ascii="Times New Roman" w:hAnsi="Times New Roman" w:cs="Times New Roman"/>
          <w:b w:val="0"/>
          <w:sz w:val="24"/>
          <w:szCs w:val="24"/>
          <w:lang w:val="en-US"/>
        </w:rPr>
        <w:t xml:space="preserve">. Briefly, </w:t>
      </w:r>
      <w:proofErr w:type="gramStart"/>
      <w:r w:rsidRPr="00DA54F2">
        <w:rPr>
          <w:rFonts w:ascii="Times New Roman" w:hAnsi="Times New Roman" w:cs="Times New Roman"/>
          <w:b w:val="0"/>
          <w:sz w:val="24"/>
          <w:szCs w:val="24"/>
          <w:lang w:val="en-US"/>
        </w:rPr>
        <w:t>all images were checked by a radiologist for incidental findings and participants with hemorrhagic infarctions, ischemic infarctions,</w:t>
      </w:r>
      <w:proofErr w:type="gramEnd"/>
      <w:r w:rsidRPr="00DA54F2">
        <w:rPr>
          <w:rFonts w:ascii="Times New Roman" w:hAnsi="Times New Roman" w:cs="Times New Roman"/>
          <w:b w:val="0"/>
          <w:sz w:val="24"/>
          <w:szCs w:val="24"/>
          <w:lang w:val="en-US"/>
        </w:rPr>
        <w:t xml:space="preserve"> or other </w:t>
      </w:r>
      <w:proofErr w:type="spellStart"/>
      <w:r w:rsidRPr="00DA54F2">
        <w:rPr>
          <w:rFonts w:ascii="Times New Roman" w:hAnsi="Times New Roman" w:cs="Times New Roman"/>
          <w:b w:val="0"/>
          <w:sz w:val="24"/>
          <w:szCs w:val="24"/>
          <w:lang w:val="en-US"/>
        </w:rPr>
        <w:t>neuroradiological</w:t>
      </w:r>
      <w:proofErr w:type="spellEnd"/>
      <w:r w:rsidRPr="00DA54F2">
        <w:rPr>
          <w:rFonts w:ascii="Times New Roman" w:hAnsi="Times New Roman" w:cs="Times New Roman"/>
          <w:b w:val="0"/>
          <w:sz w:val="24"/>
          <w:szCs w:val="24"/>
          <w:lang w:val="en-US"/>
        </w:rPr>
        <w:t xml:space="preserve"> findings were excluded from the analysis. </w:t>
      </w:r>
      <w:r w:rsidRPr="00DA54F2">
        <w:rPr>
          <w:rFonts w:ascii="Times New Roman" w:hAnsi="Times New Roman" w:cs="Times New Roman" w:hint="eastAsia"/>
          <w:b w:val="0"/>
          <w:sz w:val="24"/>
          <w:szCs w:val="24"/>
          <w:lang w:val="en-US"/>
        </w:rPr>
        <w:t>Using a validated computer‐based WMH segmentation algorithm (TOADS) and FLAIR images, WMH volume was determined and co</w:t>
      </w:r>
      <w:r w:rsidRPr="00DA54F2">
        <w:rPr>
          <w:rFonts w:ascii="Times New Roman" w:hAnsi="Times New Roman" w:cs="Times New Roman"/>
          <w:b w:val="0"/>
          <w:sz w:val="24"/>
          <w:szCs w:val="24"/>
          <w:lang w:val="en-US"/>
        </w:rPr>
        <w:t>-</w:t>
      </w:r>
      <w:r w:rsidRPr="00DA54F2">
        <w:rPr>
          <w:rFonts w:ascii="Times New Roman" w:hAnsi="Times New Roman" w:cs="Times New Roman" w:hint="eastAsia"/>
          <w:b w:val="0"/>
          <w:sz w:val="24"/>
          <w:szCs w:val="24"/>
          <w:lang w:val="en-US"/>
        </w:rPr>
        <w:t>registered to a standardized Montr</w:t>
      </w:r>
      <w:r w:rsidRPr="00DA54F2">
        <w:rPr>
          <w:rFonts w:ascii="Times New Roman" w:hAnsi="Times New Roman" w:cs="Times New Roman"/>
          <w:b w:val="0"/>
          <w:sz w:val="24"/>
          <w:szCs w:val="24"/>
          <w:lang w:val="en-US"/>
        </w:rPr>
        <w:t>e</w:t>
      </w:r>
      <w:r w:rsidRPr="00DA54F2">
        <w:rPr>
          <w:rFonts w:ascii="Times New Roman" w:hAnsi="Times New Roman" w:cs="Times New Roman" w:hint="eastAsia"/>
          <w:b w:val="0"/>
          <w:sz w:val="24"/>
          <w:szCs w:val="24"/>
          <w:lang w:val="en-US"/>
        </w:rPr>
        <w:t xml:space="preserve">al Neurological Institute (MNI) template. Participants with erroneous warping </w:t>
      </w:r>
      <w:proofErr w:type="gramStart"/>
      <w:r w:rsidRPr="00DA54F2">
        <w:rPr>
          <w:rFonts w:ascii="Times New Roman" w:hAnsi="Times New Roman" w:cs="Times New Roman" w:hint="eastAsia"/>
          <w:b w:val="0"/>
          <w:sz w:val="24"/>
          <w:szCs w:val="24"/>
          <w:lang w:val="en-US"/>
        </w:rPr>
        <w:t>were excluded</w:t>
      </w:r>
      <w:proofErr w:type="gramEnd"/>
      <w:r w:rsidRPr="00DA54F2">
        <w:rPr>
          <w:rFonts w:ascii="Times New Roman" w:hAnsi="Times New Roman" w:cs="Times New Roman" w:hint="eastAsia"/>
          <w:b w:val="0"/>
          <w:sz w:val="24"/>
          <w:szCs w:val="24"/>
          <w:lang w:val="en-US"/>
        </w:rPr>
        <w:t xml:space="preserve">. </w:t>
      </w:r>
      <w:r w:rsidRPr="00DA54F2">
        <w:rPr>
          <w:rFonts w:ascii="Times New Roman" w:hAnsi="Times New Roman" w:cs="Times New Roman"/>
          <w:b w:val="0"/>
          <w:sz w:val="24"/>
          <w:szCs w:val="24"/>
          <w:lang w:val="en-US"/>
        </w:rPr>
        <w:t xml:space="preserve">The previously used standard of </w:t>
      </w:r>
      <w:r w:rsidRPr="00DA54F2">
        <w:rPr>
          <w:rFonts w:ascii="Times New Roman" w:hAnsi="Times New Roman" w:cs="Times New Roman" w:hint="eastAsia"/>
          <w:b w:val="0"/>
          <w:sz w:val="24"/>
          <w:szCs w:val="24"/>
          <w:lang w:val="en-US"/>
        </w:rPr>
        <w:t>10</w:t>
      </w:r>
      <w:r w:rsidRPr="00DA54F2">
        <w:rPr>
          <w:rFonts w:ascii="Times New Roman" w:hAnsi="Times New Roman" w:cs="Times New Roman"/>
          <w:b w:val="0"/>
          <w:sz w:val="24"/>
          <w:szCs w:val="24"/>
          <w:lang w:val="en-US"/>
        </w:rPr>
        <w:t xml:space="preserve"> </w:t>
      </w:r>
      <w:r w:rsidRPr="00DA54F2">
        <w:rPr>
          <w:rFonts w:ascii="Times New Roman" w:hAnsi="Times New Roman" w:cs="Times New Roman" w:hint="eastAsia"/>
          <w:b w:val="0"/>
          <w:sz w:val="24"/>
          <w:szCs w:val="24"/>
          <w:lang w:val="en-US"/>
        </w:rPr>
        <w:t>mm</w:t>
      </w:r>
      <w:r w:rsidRPr="00DA54F2">
        <w:rPr>
          <w:rFonts w:ascii="Times New Roman" w:hAnsi="Times New Roman" w:cs="Times New Roman"/>
          <w:b w:val="0"/>
          <w:sz w:val="24"/>
          <w:szCs w:val="24"/>
          <w:lang w:val="en-US"/>
        </w:rPr>
        <w:t xml:space="preserve"> distance to the ventricular surface was applied to segregate periventricular WMH and deep WMH. </w:t>
      </w:r>
      <w:r w:rsidRPr="00DA54F2">
        <w:rPr>
          <w:rFonts w:asciiTheme="majorBidi" w:hAnsiTheme="majorBidi"/>
          <w:b w:val="0"/>
          <w:sz w:val="24"/>
          <w:szCs w:val="24"/>
          <w:lang w:val="en-US"/>
        </w:rPr>
        <w:t xml:space="preserve">Higher WMH scores reflect a higher burden. For purpose of analysis, outliers with extraordinarily high values </w:t>
      </w:r>
      <w:proofErr w:type="gramStart"/>
      <w:r w:rsidRPr="00DA54F2">
        <w:rPr>
          <w:rFonts w:asciiTheme="majorBidi" w:hAnsiTheme="majorBidi"/>
          <w:b w:val="0"/>
          <w:sz w:val="24"/>
          <w:szCs w:val="24"/>
          <w:lang w:val="en-US"/>
        </w:rPr>
        <w:t>were assigned</w:t>
      </w:r>
      <w:proofErr w:type="gramEnd"/>
      <w:r w:rsidRPr="00DA54F2">
        <w:rPr>
          <w:rFonts w:asciiTheme="majorBidi" w:hAnsiTheme="majorBidi"/>
          <w:b w:val="0"/>
          <w:sz w:val="24"/>
          <w:szCs w:val="24"/>
          <w:lang w:val="en-US"/>
        </w:rPr>
        <w:t xml:space="preserve"> 600,000 mm³ for WMH (five changes) and 20,000 mm³ for deep and periventricular WMH (24 changes).</w:t>
      </w:r>
      <w:r w:rsidRPr="00DA54F2">
        <w:rPr>
          <w:rFonts w:ascii="Times New Roman" w:hAnsi="Times New Roman" w:cs="Times New Roman"/>
          <w:b w:val="0"/>
          <w:sz w:val="24"/>
          <w:szCs w:val="24"/>
          <w:lang w:val="en-US"/>
        </w:rPr>
        <w:t xml:space="preserve"> Further, WMH were rated visually using the Fazekas score (0 to 3), a score commonly used in clinical practice. A score of </w:t>
      </w:r>
      <w:proofErr w:type="gramStart"/>
      <w:r w:rsidRPr="00DA54F2">
        <w:rPr>
          <w:rFonts w:ascii="Times New Roman" w:hAnsi="Times New Roman" w:cs="Times New Roman"/>
          <w:b w:val="0"/>
          <w:sz w:val="24"/>
          <w:szCs w:val="24"/>
          <w:lang w:val="en-US"/>
        </w:rPr>
        <w:t>0</w:t>
      </w:r>
      <w:proofErr w:type="gramEnd"/>
      <w:r w:rsidRPr="00DA54F2">
        <w:rPr>
          <w:rFonts w:ascii="Times New Roman" w:hAnsi="Times New Roman" w:cs="Times New Roman"/>
          <w:b w:val="0"/>
          <w:sz w:val="24"/>
          <w:szCs w:val="24"/>
          <w:lang w:val="en-US"/>
        </w:rPr>
        <w:t xml:space="preserve"> reflects no lesions, while a score of 3 reflects severe lesions.</w:t>
      </w:r>
    </w:p>
    <w:p w:rsidR="000D0EAB" w:rsidRPr="00DA54F2" w:rsidRDefault="000D0EAB" w:rsidP="009E482B">
      <w:pPr>
        <w:adjustRightInd w:val="0"/>
        <w:snapToGrid w:val="0"/>
        <w:spacing w:after="0" w:line="480" w:lineRule="auto"/>
        <w:ind w:firstLine="720"/>
        <w:rPr>
          <w:rFonts w:asciiTheme="majorBidi" w:hAnsiTheme="majorBidi" w:cstheme="majorBidi"/>
          <w:sz w:val="24"/>
          <w:szCs w:val="24"/>
        </w:rPr>
      </w:pPr>
    </w:p>
    <w:p w:rsidR="000D0EAB" w:rsidRPr="00DA54F2" w:rsidRDefault="000D0EAB" w:rsidP="003B2F51">
      <w:pPr>
        <w:adjustRightInd w:val="0"/>
        <w:snapToGrid w:val="0"/>
        <w:spacing w:after="0" w:line="480" w:lineRule="auto"/>
        <w:rPr>
          <w:rFonts w:asciiTheme="majorBidi" w:hAnsiTheme="majorBidi" w:cstheme="majorBidi"/>
          <w:b/>
          <w:sz w:val="24"/>
          <w:szCs w:val="24"/>
          <w:lang w:val="en-US"/>
        </w:rPr>
      </w:pPr>
      <w:r w:rsidRPr="00DA54F2">
        <w:rPr>
          <w:rFonts w:asciiTheme="majorBidi" w:hAnsiTheme="majorBidi" w:cstheme="majorBidi"/>
          <w:b/>
          <w:sz w:val="24"/>
          <w:szCs w:val="24"/>
          <w:lang w:val="en-US"/>
        </w:rPr>
        <w:t>Cognitive functioning</w:t>
      </w:r>
    </w:p>
    <w:p w:rsidR="000D0EAB" w:rsidRPr="00DA54F2" w:rsidRDefault="000D0EAB" w:rsidP="007541CE">
      <w:pPr>
        <w:adjustRightInd w:val="0"/>
        <w:snapToGrid w:val="0"/>
        <w:spacing w:after="0" w:line="480" w:lineRule="auto"/>
        <w:ind w:firstLine="720"/>
        <w:rPr>
          <w:rFonts w:asciiTheme="majorBidi" w:hAnsiTheme="majorBidi" w:cstheme="majorBidi"/>
          <w:sz w:val="24"/>
          <w:szCs w:val="24"/>
          <w:lang w:val="en-US"/>
        </w:rPr>
      </w:pPr>
      <w:r w:rsidRPr="00DA54F2">
        <w:rPr>
          <w:rFonts w:asciiTheme="majorBidi" w:hAnsiTheme="majorBidi" w:cstheme="majorBidi"/>
          <w:sz w:val="24"/>
          <w:szCs w:val="24"/>
          <w:lang w:val="en-US"/>
        </w:rPr>
        <w:t xml:space="preserve">Cognitive performance </w:t>
      </w:r>
      <w:proofErr w:type="gramStart"/>
      <w:r w:rsidRPr="00DA54F2">
        <w:rPr>
          <w:rFonts w:asciiTheme="majorBidi" w:hAnsiTheme="majorBidi" w:cstheme="majorBidi"/>
          <w:sz w:val="24"/>
          <w:szCs w:val="24"/>
          <w:lang w:val="en-US"/>
        </w:rPr>
        <w:t>was assessed</w:t>
      </w:r>
      <w:proofErr w:type="gramEnd"/>
      <w:r w:rsidRPr="00DA54F2">
        <w:rPr>
          <w:rFonts w:asciiTheme="majorBidi" w:hAnsiTheme="majorBidi" w:cstheme="majorBidi"/>
          <w:sz w:val="24"/>
          <w:szCs w:val="24"/>
          <w:lang w:val="en-US"/>
        </w:rPr>
        <w:t xml:space="preserve"> by trained study assistants and was subject to regular quality control by experienced psychologists. Participants completed the Verbal Fluency Test (VFT), the Trail Making Test (TMT), and the Word List Test (WLT) – subtests of the German version of the neuropsychological test battery of the Consortium to Establish a Registry for Alzheimer’s disease (</w:t>
      </w:r>
      <w:proofErr w:type="spellStart"/>
      <w:r w:rsidRPr="00DA54F2">
        <w:rPr>
          <w:rFonts w:asciiTheme="majorBidi" w:hAnsiTheme="majorBidi" w:cstheme="majorBidi"/>
          <w:sz w:val="24"/>
          <w:szCs w:val="24"/>
          <w:lang w:val="en-US"/>
        </w:rPr>
        <w:t>CERADplus</w:t>
      </w:r>
      <w:proofErr w:type="spellEnd"/>
      <w:r w:rsidRPr="00DA54F2">
        <w:rPr>
          <w:rFonts w:asciiTheme="majorBidi" w:hAnsiTheme="majorBidi" w:cstheme="majorBidi"/>
          <w:sz w:val="24"/>
          <w:szCs w:val="24"/>
          <w:lang w:val="en-US"/>
        </w:rPr>
        <w:t xml:space="preserve"> </w:t>
      </w:r>
      <w:r w:rsidRPr="00DA54F2">
        <w:rPr>
          <w:rFonts w:asciiTheme="majorBidi" w:hAnsiTheme="majorBidi" w:cstheme="majorBidi"/>
          <w:noProof/>
          <w:sz w:val="24"/>
          <w:szCs w:val="24"/>
          <w:lang w:val="en-US"/>
        </w:rPr>
        <w:t>(Morris</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1988)</w:t>
      </w:r>
      <w:r w:rsidRPr="00DA54F2">
        <w:rPr>
          <w:rFonts w:asciiTheme="majorBidi" w:hAnsiTheme="majorBidi" w:cstheme="majorBidi"/>
          <w:sz w:val="24"/>
          <w:szCs w:val="24"/>
          <w:lang w:val="en-US"/>
        </w:rPr>
        <w:t xml:space="preserve">). The German version of the </w:t>
      </w:r>
      <w:proofErr w:type="spellStart"/>
      <w:r w:rsidRPr="00DA54F2">
        <w:rPr>
          <w:rFonts w:asciiTheme="majorBidi" w:hAnsiTheme="majorBidi" w:cstheme="majorBidi"/>
          <w:sz w:val="24"/>
          <w:szCs w:val="24"/>
          <w:lang w:val="en-US"/>
        </w:rPr>
        <w:t>CERADplus</w:t>
      </w:r>
      <w:proofErr w:type="spellEnd"/>
      <w:r w:rsidRPr="00DA54F2">
        <w:rPr>
          <w:rFonts w:asciiTheme="majorBidi" w:hAnsiTheme="majorBidi" w:cstheme="majorBidi"/>
          <w:sz w:val="24"/>
          <w:szCs w:val="24"/>
          <w:lang w:val="en-US"/>
        </w:rPr>
        <w:t xml:space="preserve"> has been validated </w:t>
      </w:r>
      <w:r w:rsidRPr="00DA54F2">
        <w:rPr>
          <w:rFonts w:asciiTheme="majorBidi" w:hAnsiTheme="majorBidi" w:cstheme="majorBidi"/>
          <w:noProof/>
          <w:sz w:val="24"/>
          <w:szCs w:val="24"/>
          <w:lang w:val="en-US"/>
        </w:rPr>
        <w:t>(Aebi</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2002)</w:t>
      </w:r>
      <w:r w:rsidRPr="00DA54F2">
        <w:rPr>
          <w:rFonts w:asciiTheme="majorBidi" w:hAnsiTheme="majorBidi" w:cstheme="majorBidi"/>
          <w:sz w:val="24"/>
          <w:szCs w:val="24"/>
          <w:lang w:val="en-US"/>
        </w:rPr>
        <w:t xml:space="preserve">. On the VFT, participants </w:t>
      </w:r>
      <w:proofErr w:type="gramStart"/>
      <w:r w:rsidRPr="00DA54F2">
        <w:rPr>
          <w:rFonts w:asciiTheme="majorBidi" w:hAnsiTheme="majorBidi" w:cstheme="majorBidi"/>
          <w:sz w:val="24"/>
          <w:szCs w:val="24"/>
          <w:lang w:val="en-US"/>
        </w:rPr>
        <w:t>are instructed</w:t>
      </w:r>
      <w:proofErr w:type="gramEnd"/>
      <w:r w:rsidRPr="00DA54F2">
        <w:rPr>
          <w:rFonts w:asciiTheme="majorBidi" w:hAnsiTheme="majorBidi" w:cstheme="majorBidi"/>
          <w:sz w:val="24"/>
          <w:szCs w:val="24"/>
          <w:lang w:val="en-US"/>
        </w:rPr>
        <w:t xml:space="preserve"> to name as many animals as possible in one minute. The participant’s score equals the number of correctly named animals and </w:t>
      </w:r>
      <w:proofErr w:type="gramStart"/>
      <w:r w:rsidRPr="00DA54F2">
        <w:rPr>
          <w:rFonts w:asciiTheme="majorBidi" w:hAnsiTheme="majorBidi" w:cstheme="majorBidi"/>
          <w:sz w:val="24"/>
          <w:szCs w:val="24"/>
          <w:lang w:val="en-US"/>
        </w:rPr>
        <w:t>is thought</w:t>
      </w:r>
      <w:proofErr w:type="gramEnd"/>
      <w:r w:rsidRPr="00DA54F2">
        <w:rPr>
          <w:rFonts w:asciiTheme="majorBidi" w:hAnsiTheme="majorBidi" w:cstheme="majorBidi"/>
          <w:sz w:val="24"/>
          <w:szCs w:val="24"/>
          <w:lang w:val="en-US"/>
        </w:rPr>
        <w:t xml:space="preserve"> to measure verbal abilities, semantic fluency, and semantic memory </w:t>
      </w:r>
      <w:r w:rsidRPr="00DA54F2">
        <w:rPr>
          <w:rFonts w:asciiTheme="majorBidi" w:hAnsiTheme="majorBidi" w:cstheme="majorBidi"/>
          <w:noProof/>
          <w:sz w:val="24"/>
          <w:szCs w:val="24"/>
          <w:lang w:val="en-US"/>
        </w:rPr>
        <w:t>(Kraan</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2013)</w:t>
      </w:r>
      <w:r w:rsidRPr="00DA54F2">
        <w:rPr>
          <w:rFonts w:asciiTheme="majorBidi" w:hAnsiTheme="majorBidi" w:cstheme="majorBidi"/>
          <w:sz w:val="24"/>
          <w:szCs w:val="24"/>
          <w:lang w:val="en-US"/>
        </w:rPr>
        <w:t xml:space="preserve">. For the TMT, participants </w:t>
      </w:r>
      <w:proofErr w:type="gramStart"/>
      <w:r w:rsidRPr="00DA54F2">
        <w:rPr>
          <w:rFonts w:asciiTheme="majorBidi" w:hAnsiTheme="majorBidi" w:cstheme="majorBidi"/>
          <w:sz w:val="24"/>
          <w:szCs w:val="24"/>
          <w:lang w:val="en-US"/>
        </w:rPr>
        <w:t>are asked</w:t>
      </w:r>
      <w:proofErr w:type="gramEnd"/>
      <w:r w:rsidRPr="00DA54F2">
        <w:rPr>
          <w:rFonts w:asciiTheme="majorBidi" w:hAnsiTheme="majorBidi" w:cstheme="majorBidi"/>
          <w:sz w:val="24"/>
          <w:szCs w:val="24"/>
          <w:lang w:val="en-US"/>
        </w:rPr>
        <w:t xml:space="preserve"> to, first, connect numbers in an ascending order as fast as they can (version A) and, second, to </w:t>
      </w:r>
      <w:r w:rsidRPr="00DA54F2">
        <w:rPr>
          <w:rFonts w:asciiTheme="majorBidi" w:hAnsiTheme="majorBidi" w:cstheme="majorBidi"/>
          <w:sz w:val="24"/>
          <w:szCs w:val="24"/>
          <w:lang w:val="en-US"/>
        </w:rPr>
        <w:lastRenderedPageBreak/>
        <w:t xml:space="preserve">connect numbers and letters alternatingly (version B). When an error </w:t>
      </w:r>
      <w:proofErr w:type="gramStart"/>
      <w:r w:rsidRPr="00DA54F2">
        <w:rPr>
          <w:rFonts w:asciiTheme="majorBidi" w:hAnsiTheme="majorBidi" w:cstheme="majorBidi"/>
          <w:sz w:val="24"/>
          <w:szCs w:val="24"/>
          <w:lang w:val="en-US"/>
        </w:rPr>
        <w:t>was made</w:t>
      </w:r>
      <w:proofErr w:type="gramEnd"/>
      <w:r w:rsidRPr="00DA54F2">
        <w:rPr>
          <w:rFonts w:asciiTheme="majorBidi" w:hAnsiTheme="majorBidi" w:cstheme="majorBidi"/>
          <w:sz w:val="24"/>
          <w:szCs w:val="24"/>
          <w:lang w:val="en-US"/>
        </w:rPr>
        <w:t xml:space="preserve">, the participants had to return to the number where the error originated. The participant’s score corresponds to the number of seconds needed to complete the test and is thought to measure working memory, task-switching ability </w:t>
      </w:r>
      <w:r w:rsidRPr="00DA54F2">
        <w:rPr>
          <w:rFonts w:asciiTheme="majorBidi" w:hAnsiTheme="majorBidi" w:cstheme="majorBidi"/>
          <w:noProof/>
          <w:sz w:val="24"/>
          <w:szCs w:val="24"/>
          <w:lang w:val="en-US"/>
        </w:rPr>
        <w:t>(Sanchez-Cubillo</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2009)</w:t>
      </w:r>
      <w:r w:rsidRPr="00DA54F2">
        <w:rPr>
          <w:rFonts w:asciiTheme="majorBidi" w:hAnsiTheme="majorBidi" w:cstheme="majorBidi"/>
          <w:sz w:val="24"/>
          <w:szCs w:val="24"/>
          <w:lang w:val="en-US"/>
        </w:rPr>
        <w:t xml:space="preserve"> and executive control </w:t>
      </w:r>
      <w:r w:rsidRPr="00DA54F2">
        <w:rPr>
          <w:rFonts w:asciiTheme="majorBidi" w:hAnsiTheme="majorBidi" w:cstheme="majorBidi"/>
          <w:noProof/>
          <w:sz w:val="24"/>
          <w:szCs w:val="24"/>
          <w:lang w:val="en-US"/>
        </w:rPr>
        <w:t>(Arbuthnott and Frank, 2010)</w:t>
      </w:r>
      <w:r w:rsidRPr="00DA54F2">
        <w:rPr>
          <w:rFonts w:asciiTheme="majorBidi" w:hAnsiTheme="majorBidi" w:cstheme="majorBidi"/>
          <w:sz w:val="24"/>
          <w:szCs w:val="24"/>
          <w:lang w:val="en-US"/>
        </w:rPr>
        <w:t xml:space="preserve">. For the WLT, participants </w:t>
      </w:r>
      <w:proofErr w:type="gramStart"/>
      <w:r w:rsidRPr="00DA54F2">
        <w:rPr>
          <w:rFonts w:asciiTheme="majorBidi" w:hAnsiTheme="majorBidi" w:cstheme="majorBidi"/>
          <w:sz w:val="24"/>
          <w:szCs w:val="24"/>
          <w:lang w:val="en-US"/>
        </w:rPr>
        <w:t>are instructed</w:t>
      </w:r>
      <w:proofErr w:type="gramEnd"/>
      <w:r w:rsidRPr="00DA54F2">
        <w:rPr>
          <w:rFonts w:asciiTheme="majorBidi" w:hAnsiTheme="majorBidi" w:cstheme="majorBidi"/>
          <w:sz w:val="24"/>
          <w:szCs w:val="24"/>
          <w:lang w:val="en-US"/>
        </w:rPr>
        <w:t xml:space="preserve"> to read out ten words and later recall them. This </w:t>
      </w:r>
      <w:proofErr w:type="gramStart"/>
      <w:r w:rsidRPr="00DA54F2">
        <w:rPr>
          <w:rFonts w:asciiTheme="majorBidi" w:hAnsiTheme="majorBidi" w:cstheme="majorBidi"/>
          <w:sz w:val="24"/>
          <w:szCs w:val="24"/>
          <w:lang w:val="en-US"/>
        </w:rPr>
        <w:t>is repeated</w:t>
      </w:r>
      <w:proofErr w:type="gramEnd"/>
      <w:r w:rsidRPr="00DA54F2">
        <w:rPr>
          <w:rFonts w:asciiTheme="majorBidi" w:hAnsiTheme="majorBidi" w:cstheme="majorBidi"/>
          <w:sz w:val="24"/>
          <w:szCs w:val="24"/>
          <w:lang w:val="en-US"/>
        </w:rPr>
        <w:t xml:space="preserve"> three times. The participant’s score is the number of words remembered correctly and </w:t>
      </w:r>
      <w:proofErr w:type="gramStart"/>
      <w:r w:rsidRPr="00DA54F2">
        <w:rPr>
          <w:rFonts w:asciiTheme="majorBidi" w:hAnsiTheme="majorBidi" w:cstheme="majorBidi"/>
          <w:sz w:val="24"/>
          <w:szCs w:val="24"/>
          <w:lang w:val="en-US"/>
        </w:rPr>
        <w:t>is thought</w:t>
      </w:r>
      <w:proofErr w:type="gramEnd"/>
      <w:r w:rsidRPr="00DA54F2">
        <w:rPr>
          <w:rFonts w:asciiTheme="majorBidi" w:hAnsiTheme="majorBidi" w:cstheme="majorBidi"/>
          <w:sz w:val="24"/>
          <w:szCs w:val="24"/>
          <w:lang w:val="en-US"/>
        </w:rPr>
        <w:t xml:space="preserve"> to measure memory and learning and</w:t>
      </w:r>
      <w:r w:rsidR="00166D4D">
        <w:rPr>
          <w:rFonts w:asciiTheme="majorBidi" w:hAnsiTheme="majorBidi" w:cstheme="majorBidi"/>
          <w:sz w:val="24"/>
          <w:szCs w:val="24"/>
          <w:lang w:val="en-US"/>
        </w:rPr>
        <w:t xml:space="preserve"> is</w:t>
      </w:r>
      <w:r w:rsidRPr="00DA54F2">
        <w:rPr>
          <w:rFonts w:asciiTheme="majorBidi" w:hAnsiTheme="majorBidi" w:cstheme="majorBidi"/>
          <w:sz w:val="24"/>
          <w:szCs w:val="24"/>
          <w:lang w:val="en-US"/>
        </w:rPr>
        <w:t xml:space="preserve"> a good indicator for the severity of Alzheimer’s disease </w:t>
      </w:r>
      <w:r w:rsidRPr="00DA54F2">
        <w:rPr>
          <w:rFonts w:asciiTheme="majorBidi" w:hAnsiTheme="majorBidi" w:cstheme="majorBidi"/>
          <w:noProof/>
          <w:sz w:val="24"/>
          <w:szCs w:val="24"/>
          <w:lang w:val="en-US"/>
        </w:rPr>
        <w:t>(Welsh</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1991)</w:t>
      </w:r>
      <w:r w:rsidRPr="00DA54F2">
        <w:rPr>
          <w:rFonts w:asciiTheme="majorBidi" w:hAnsiTheme="majorBidi" w:cstheme="majorBidi"/>
          <w:sz w:val="24"/>
          <w:szCs w:val="24"/>
          <w:lang w:val="en-US"/>
        </w:rPr>
        <w:t>.</w:t>
      </w:r>
    </w:p>
    <w:p w:rsidR="000D0EAB" w:rsidRPr="00DA54F2" w:rsidRDefault="000D0EAB" w:rsidP="003B2F51">
      <w:pPr>
        <w:adjustRightInd w:val="0"/>
        <w:snapToGrid w:val="0"/>
        <w:spacing w:after="0" w:line="480" w:lineRule="auto"/>
        <w:rPr>
          <w:rFonts w:asciiTheme="majorBidi" w:hAnsiTheme="majorBidi" w:cstheme="majorBidi"/>
          <w:b/>
          <w:i/>
          <w:sz w:val="24"/>
          <w:szCs w:val="24"/>
        </w:rPr>
      </w:pPr>
    </w:p>
    <w:p w:rsidR="000D0EAB" w:rsidRPr="00DA54F2" w:rsidRDefault="000D0EAB" w:rsidP="003B2F51">
      <w:pPr>
        <w:adjustRightInd w:val="0"/>
        <w:snapToGrid w:val="0"/>
        <w:spacing w:after="0" w:line="480" w:lineRule="auto"/>
        <w:rPr>
          <w:rFonts w:asciiTheme="majorBidi" w:hAnsiTheme="majorBidi" w:cstheme="majorBidi"/>
          <w:b/>
          <w:sz w:val="24"/>
          <w:szCs w:val="24"/>
        </w:rPr>
      </w:pPr>
      <w:r w:rsidRPr="00DA54F2">
        <w:rPr>
          <w:rFonts w:asciiTheme="majorBidi" w:hAnsiTheme="majorBidi" w:cstheme="majorBidi"/>
          <w:b/>
          <w:sz w:val="24"/>
          <w:szCs w:val="24"/>
        </w:rPr>
        <w:t>Confounders &amp; h</w:t>
      </w:r>
      <w:proofErr w:type="spellStart"/>
      <w:r w:rsidRPr="00DA54F2">
        <w:rPr>
          <w:rFonts w:asciiTheme="majorBidi" w:hAnsiTheme="majorBidi" w:cstheme="majorBidi"/>
          <w:b/>
          <w:sz w:val="24"/>
          <w:szCs w:val="24"/>
          <w:lang w:val="en-US"/>
        </w:rPr>
        <w:t>ealth</w:t>
      </w:r>
      <w:proofErr w:type="spellEnd"/>
      <w:r w:rsidRPr="00DA54F2">
        <w:rPr>
          <w:rFonts w:asciiTheme="majorBidi" w:hAnsiTheme="majorBidi" w:cstheme="majorBidi"/>
          <w:b/>
          <w:sz w:val="24"/>
          <w:szCs w:val="24"/>
          <w:lang w:val="en-US"/>
        </w:rPr>
        <w:t>-related</w:t>
      </w:r>
      <w:r w:rsidRPr="00DA54F2">
        <w:rPr>
          <w:rFonts w:asciiTheme="majorBidi" w:hAnsiTheme="majorBidi" w:cstheme="majorBidi"/>
          <w:sz w:val="24"/>
          <w:szCs w:val="24"/>
          <w:lang w:val="en-US"/>
        </w:rPr>
        <w:t xml:space="preserve"> </w:t>
      </w:r>
      <w:r w:rsidRPr="00DA54F2">
        <w:rPr>
          <w:rFonts w:asciiTheme="majorBidi" w:hAnsiTheme="majorBidi" w:cstheme="majorBidi"/>
          <w:b/>
          <w:sz w:val="24"/>
          <w:szCs w:val="24"/>
        </w:rPr>
        <w:t>risk factors</w:t>
      </w:r>
    </w:p>
    <w:p w:rsidR="000D0EAB" w:rsidRPr="00DA54F2" w:rsidRDefault="000D0EAB" w:rsidP="00CD3525">
      <w:pPr>
        <w:adjustRightInd w:val="0"/>
        <w:snapToGrid w:val="0"/>
        <w:spacing w:after="0" w:line="480" w:lineRule="auto"/>
        <w:ind w:firstLine="720"/>
        <w:rPr>
          <w:rFonts w:asciiTheme="majorBidi" w:hAnsiTheme="majorBidi" w:cstheme="majorBidi"/>
          <w:sz w:val="24"/>
          <w:szCs w:val="24"/>
          <w:lang w:val="en-US"/>
        </w:rPr>
      </w:pPr>
      <w:r w:rsidRPr="00DA54F2">
        <w:rPr>
          <w:rFonts w:asciiTheme="majorBidi" w:hAnsiTheme="majorBidi" w:cstheme="majorBidi"/>
          <w:sz w:val="24"/>
          <w:szCs w:val="24"/>
          <w:lang w:val="en-US"/>
        </w:rPr>
        <w:t xml:space="preserve">Age </w:t>
      </w:r>
      <w:proofErr w:type="gramStart"/>
      <w:r w:rsidRPr="00DA54F2">
        <w:rPr>
          <w:rFonts w:asciiTheme="majorBidi" w:hAnsiTheme="majorBidi" w:cstheme="majorBidi"/>
          <w:sz w:val="24"/>
          <w:szCs w:val="24"/>
          <w:lang w:val="en-US"/>
        </w:rPr>
        <w:t>was calculated</w:t>
      </w:r>
      <w:proofErr w:type="gramEnd"/>
      <w:r w:rsidRPr="00DA54F2">
        <w:rPr>
          <w:rFonts w:asciiTheme="majorBidi" w:hAnsiTheme="majorBidi" w:cstheme="majorBidi"/>
          <w:sz w:val="24"/>
          <w:szCs w:val="24"/>
          <w:lang w:val="en-US"/>
        </w:rPr>
        <w:t xml:space="preserve"> as the difference in years when subtracting the birth date from the interview date. </w:t>
      </w:r>
    </w:p>
    <w:p w:rsidR="000D0EAB" w:rsidRPr="00DA54F2" w:rsidRDefault="000D0EAB" w:rsidP="00CD3525">
      <w:pPr>
        <w:adjustRightInd w:val="0"/>
        <w:snapToGrid w:val="0"/>
        <w:spacing w:after="0" w:line="480" w:lineRule="auto"/>
        <w:ind w:firstLine="720"/>
        <w:rPr>
          <w:rFonts w:asciiTheme="majorBidi" w:hAnsiTheme="majorBidi" w:cstheme="majorBidi"/>
          <w:sz w:val="24"/>
          <w:szCs w:val="24"/>
          <w:lang w:val="en-US"/>
        </w:rPr>
      </w:pPr>
      <w:r w:rsidRPr="00DA54F2">
        <w:rPr>
          <w:rFonts w:asciiTheme="majorBidi" w:hAnsiTheme="majorBidi" w:cstheme="majorBidi"/>
          <w:sz w:val="24"/>
          <w:szCs w:val="24"/>
          <w:lang w:val="en-US"/>
        </w:rPr>
        <w:t xml:space="preserve">Gender </w:t>
      </w:r>
      <w:proofErr w:type="gramStart"/>
      <w:r w:rsidRPr="00DA54F2">
        <w:rPr>
          <w:rFonts w:asciiTheme="majorBidi" w:hAnsiTheme="majorBidi" w:cstheme="majorBidi"/>
          <w:sz w:val="24"/>
          <w:szCs w:val="24"/>
          <w:lang w:val="en-US"/>
        </w:rPr>
        <w:t>was used</w:t>
      </w:r>
      <w:proofErr w:type="gramEnd"/>
      <w:r w:rsidRPr="00DA54F2">
        <w:rPr>
          <w:rFonts w:asciiTheme="majorBidi" w:hAnsiTheme="majorBidi" w:cstheme="majorBidi"/>
          <w:sz w:val="24"/>
          <w:szCs w:val="24"/>
          <w:lang w:val="en-US"/>
        </w:rPr>
        <w:t xml:space="preserve"> as recorded (male/female) in the population registry. A non-binary gender option was unfortunately not in use at the time. </w:t>
      </w:r>
    </w:p>
    <w:p w:rsidR="000D0EAB" w:rsidRPr="00DA54F2" w:rsidRDefault="000D0EAB" w:rsidP="00CD3525">
      <w:pPr>
        <w:adjustRightInd w:val="0"/>
        <w:snapToGrid w:val="0"/>
        <w:spacing w:after="0" w:line="480" w:lineRule="auto"/>
        <w:ind w:firstLine="720"/>
        <w:rPr>
          <w:rFonts w:asciiTheme="majorBidi" w:hAnsiTheme="majorBidi" w:cstheme="majorBidi"/>
          <w:sz w:val="24"/>
          <w:szCs w:val="24"/>
          <w:lang w:val="en-US"/>
        </w:rPr>
      </w:pPr>
      <w:r w:rsidRPr="00DA54F2">
        <w:rPr>
          <w:rFonts w:asciiTheme="majorBidi" w:hAnsiTheme="majorBidi" w:cstheme="majorBidi"/>
          <w:sz w:val="24"/>
          <w:szCs w:val="24"/>
          <w:lang w:val="en-US"/>
        </w:rPr>
        <w:t xml:space="preserve">APOE genotype </w:t>
      </w:r>
      <w:proofErr w:type="gramStart"/>
      <w:r w:rsidRPr="00DA54F2">
        <w:rPr>
          <w:rFonts w:asciiTheme="majorBidi" w:hAnsiTheme="majorBidi" w:cstheme="majorBidi"/>
          <w:sz w:val="24"/>
          <w:szCs w:val="24"/>
          <w:lang w:val="en-US"/>
        </w:rPr>
        <w:t>was identified</w:t>
      </w:r>
      <w:proofErr w:type="gramEnd"/>
      <w:r w:rsidRPr="00DA54F2">
        <w:rPr>
          <w:rFonts w:asciiTheme="majorBidi" w:hAnsiTheme="majorBidi" w:cstheme="majorBidi"/>
          <w:sz w:val="24"/>
          <w:szCs w:val="24"/>
          <w:lang w:val="en-US"/>
        </w:rPr>
        <w:t xml:space="preserve"> from peripheral blood leukocytes using an automated protocol on the </w:t>
      </w:r>
      <w:proofErr w:type="spellStart"/>
      <w:r w:rsidRPr="00DA54F2">
        <w:rPr>
          <w:rFonts w:asciiTheme="majorBidi" w:hAnsiTheme="majorBidi" w:cstheme="majorBidi"/>
          <w:sz w:val="24"/>
          <w:szCs w:val="24"/>
          <w:lang w:val="en-US"/>
        </w:rPr>
        <w:t>Qiagen</w:t>
      </w:r>
      <w:proofErr w:type="spellEnd"/>
      <w:r w:rsidRPr="00DA54F2">
        <w:rPr>
          <w:rFonts w:asciiTheme="majorBidi" w:hAnsiTheme="majorBidi" w:cstheme="majorBidi"/>
          <w:sz w:val="24"/>
          <w:szCs w:val="24"/>
          <w:lang w:val="en-US"/>
        </w:rPr>
        <w:t xml:space="preserve"> </w:t>
      </w:r>
      <w:proofErr w:type="spellStart"/>
      <w:r w:rsidRPr="00DA54F2">
        <w:rPr>
          <w:rFonts w:asciiTheme="majorBidi" w:hAnsiTheme="majorBidi" w:cstheme="majorBidi"/>
          <w:sz w:val="24"/>
          <w:szCs w:val="24"/>
          <w:lang w:val="en-US"/>
        </w:rPr>
        <w:t>Autopure</w:t>
      </w:r>
      <w:proofErr w:type="spellEnd"/>
      <w:r w:rsidRPr="00DA54F2">
        <w:rPr>
          <w:rFonts w:asciiTheme="majorBidi" w:hAnsiTheme="majorBidi" w:cstheme="majorBidi"/>
          <w:sz w:val="24"/>
          <w:szCs w:val="24"/>
          <w:lang w:val="en-US"/>
        </w:rPr>
        <w:t xml:space="preserve"> LS (</w:t>
      </w:r>
      <w:proofErr w:type="spellStart"/>
      <w:r w:rsidRPr="00DA54F2">
        <w:rPr>
          <w:rFonts w:asciiTheme="majorBidi" w:hAnsiTheme="majorBidi" w:cstheme="majorBidi"/>
          <w:sz w:val="24"/>
          <w:szCs w:val="24"/>
          <w:lang w:val="en-US"/>
        </w:rPr>
        <w:t>Qiagen</w:t>
      </w:r>
      <w:proofErr w:type="spellEnd"/>
      <w:r w:rsidRPr="00DA54F2">
        <w:rPr>
          <w:rFonts w:asciiTheme="majorBidi" w:hAnsiTheme="majorBidi" w:cstheme="majorBidi"/>
          <w:sz w:val="24"/>
          <w:szCs w:val="24"/>
          <w:lang w:val="en-US"/>
        </w:rPr>
        <w:t xml:space="preserve">, Hilden, Germany) and by following the method of </w:t>
      </w:r>
      <w:proofErr w:type="spellStart"/>
      <w:r w:rsidRPr="00DA54F2">
        <w:rPr>
          <w:rFonts w:asciiTheme="majorBidi" w:hAnsiTheme="majorBidi" w:cstheme="majorBidi"/>
          <w:sz w:val="24"/>
          <w:szCs w:val="24"/>
          <w:lang w:val="en-US"/>
        </w:rPr>
        <w:t>Aslanidis</w:t>
      </w:r>
      <w:proofErr w:type="spellEnd"/>
      <w:r w:rsidRPr="00DA54F2">
        <w:rPr>
          <w:rFonts w:asciiTheme="majorBidi" w:hAnsiTheme="majorBidi" w:cstheme="majorBidi"/>
          <w:sz w:val="24"/>
          <w:szCs w:val="24"/>
          <w:lang w:val="en-US"/>
        </w:rPr>
        <w:t xml:space="preserve"> and Schmitz (1999) via Roche </w:t>
      </w:r>
      <w:proofErr w:type="spellStart"/>
      <w:r w:rsidRPr="00DA54F2">
        <w:rPr>
          <w:rFonts w:asciiTheme="majorBidi" w:hAnsiTheme="majorBidi" w:cstheme="majorBidi"/>
          <w:sz w:val="24"/>
          <w:szCs w:val="24"/>
          <w:lang w:val="en-US"/>
        </w:rPr>
        <w:t>Lightcycler</w:t>
      </w:r>
      <w:proofErr w:type="spellEnd"/>
      <w:r w:rsidRPr="00DA54F2">
        <w:rPr>
          <w:rFonts w:asciiTheme="majorBidi" w:hAnsiTheme="majorBidi" w:cstheme="majorBidi"/>
          <w:sz w:val="24"/>
          <w:szCs w:val="24"/>
          <w:lang w:val="en-US"/>
        </w:rPr>
        <w:t xml:space="preserve"> 480 </w:t>
      </w:r>
      <w:r w:rsidRPr="00DA54F2">
        <w:rPr>
          <w:rFonts w:asciiTheme="majorBidi" w:hAnsiTheme="majorBidi" w:cstheme="majorBidi"/>
          <w:noProof/>
          <w:sz w:val="24"/>
          <w:szCs w:val="24"/>
          <w:lang w:val="en-US"/>
        </w:rPr>
        <w:t>(Aslanidis and Schmitz, 1999)</w:t>
      </w:r>
      <w:r w:rsidRPr="00DA54F2">
        <w:rPr>
          <w:rFonts w:asciiTheme="majorBidi" w:hAnsiTheme="majorBidi" w:cstheme="majorBidi"/>
          <w:sz w:val="24"/>
          <w:szCs w:val="24"/>
          <w:lang w:val="en-US"/>
        </w:rPr>
        <w:t xml:space="preserve">. </w:t>
      </w:r>
    </w:p>
    <w:p w:rsidR="000D0EAB" w:rsidRPr="00DA54F2" w:rsidRDefault="000D0EAB" w:rsidP="00CD3525">
      <w:pPr>
        <w:adjustRightInd w:val="0"/>
        <w:snapToGrid w:val="0"/>
        <w:spacing w:after="0" w:line="480" w:lineRule="auto"/>
        <w:ind w:firstLine="720"/>
        <w:rPr>
          <w:rFonts w:asciiTheme="majorBidi" w:hAnsiTheme="majorBidi" w:cstheme="majorBidi"/>
          <w:sz w:val="24"/>
          <w:szCs w:val="24"/>
          <w:lang w:val="en-US"/>
        </w:rPr>
      </w:pPr>
      <w:r w:rsidRPr="00DA54F2">
        <w:rPr>
          <w:rFonts w:asciiTheme="majorBidi" w:hAnsiTheme="majorBidi" w:cstheme="majorBidi"/>
          <w:sz w:val="24"/>
          <w:szCs w:val="24"/>
          <w:lang w:val="en-US"/>
        </w:rPr>
        <w:t xml:space="preserve">Social isolation </w:t>
      </w:r>
      <w:proofErr w:type="gramStart"/>
      <w:r w:rsidRPr="00DA54F2">
        <w:rPr>
          <w:rFonts w:asciiTheme="majorBidi" w:hAnsiTheme="majorBidi" w:cstheme="majorBidi"/>
          <w:sz w:val="24"/>
          <w:szCs w:val="24"/>
          <w:lang w:val="en-US"/>
        </w:rPr>
        <w:t>was assessed</w:t>
      </w:r>
      <w:proofErr w:type="gramEnd"/>
      <w:r w:rsidRPr="00DA54F2">
        <w:rPr>
          <w:rFonts w:asciiTheme="majorBidi" w:hAnsiTheme="majorBidi" w:cstheme="majorBidi"/>
          <w:sz w:val="24"/>
          <w:szCs w:val="24"/>
          <w:lang w:val="en-US"/>
        </w:rPr>
        <w:t xml:space="preserve"> via the short version of the </w:t>
      </w:r>
      <w:proofErr w:type="spellStart"/>
      <w:r w:rsidRPr="00DA54F2">
        <w:rPr>
          <w:rFonts w:asciiTheme="majorBidi" w:hAnsiTheme="majorBidi" w:cstheme="majorBidi"/>
          <w:sz w:val="24"/>
          <w:szCs w:val="24"/>
          <w:lang w:val="en-US"/>
        </w:rPr>
        <w:t>Lubben</w:t>
      </w:r>
      <w:proofErr w:type="spellEnd"/>
      <w:r w:rsidRPr="00DA54F2">
        <w:rPr>
          <w:rFonts w:asciiTheme="majorBidi" w:hAnsiTheme="majorBidi" w:cstheme="majorBidi"/>
          <w:sz w:val="24"/>
          <w:szCs w:val="24"/>
          <w:lang w:val="en-US"/>
        </w:rPr>
        <w:t xml:space="preserve"> Social Network Scale </w:t>
      </w:r>
      <w:r w:rsidRPr="00DA54F2">
        <w:rPr>
          <w:rFonts w:asciiTheme="majorBidi" w:hAnsiTheme="majorBidi" w:cstheme="majorBidi"/>
          <w:noProof/>
          <w:sz w:val="24"/>
          <w:szCs w:val="24"/>
          <w:lang w:val="en-US"/>
        </w:rPr>
        <w:t>(Lubben</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2006)</w:t>
      </w:r>
      <w:r w:rsidRPr="00DA54F2">
        <w:rPr>
          <w:rFonts w:asciiTheme="majorBidi" w:hAnsiTheme="majorBidi" w:cstheme="majorBidi"/>
          <w:sz w:val="24"/>
          <w:szCs w:val="24"/>
          <w:lang w:val="en-US"/>
        </w:rPr>
        <w:t xml:space="preserve">. People who scored less than 12 were considered </w:t>
      </w:r>
      <w:proofErr w:type="gramStart"/>
      <w:r w:rsidRPr="00DA54F2">
        <w:rPr>
          <w:rFonts w:asciiTheme="majorBidi" w:hAnsiTheme="majorBidi" w:cstheme="majorBidi"/>
          <w:sz w:val="24"/>
          <w:szCs w:val="24"/>
          <w:lang w:val="en-US"/>
        </w:rPr>
        <w:t>to be socially</w:t>
      </w:r>
      <w:proofErr w:type="gramEnd"/>
      <w:r w:rsidRPr="00DA54F2">
        <w:rPr>
          <w:rFonts w:asciiTheme="majorBidi" w:hAnsiTheme="majorBidi" w:cstheme="majorBidi"/>
          <w:sz w:val="24"/>
          <w:szCs w:val="24"/>
          <w:lang w:val="en-US"/>
        </w:rPr>
        <w:t xml:space="preserve"> isolated (according to </w:t>
      </w:r>
      <w:r w:rsidRPr="00DA54F2">
        <w:rPr>
          <w:rFonts w:asciiTheme="majorBidi" w:hAnsiTheme="majorBidi" w:cstheme="majorBidi"/>
          <w:noProof/>
          <w:sz w:val="24"/>
          <w:szCs w:val="24"/>
          <w:lang w:val="en-US"/>
        </w:rPr>
        <w:t>(Lubben</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2006)</w:t>
      </w:r>
      <w:r w:rsidRPr="00DA54F2">
        <w:rPr>
          <w:rFonts w:asciiTheme="majorBidi" w:hAnsiTheme="majorBidi" w:cstheme="majorBidi"/>
          <w:sz w:val="24"/>
          <w:szCs w:val="24"/>
          <w:lang w:val="en-US"/>
        </w:rPr>
        <w:t xml:space="preserve">). </w:t>
      </w:r>
    </w:p>
    <w:p w:rsidR="000D0EAB" w:rsidRPr="00DA54F2" w:rsidRDefault="000D0EAB" w:rsidP="00CD3525">
      <w:pPr>
        <w:adjustRightInd w:val="0"/>
        <w:snapToGrid w:val="0"/>
        <w:spacing w:after="0" w:line="480" w:lineRule="auto"/>
        <w:ind w:firstLine="720"/>
        <w:rPr>
          <w:rFonts w:asciiTheme="majorBidi" w:hAnsiTheme="majorBidi" w:cstheme="majorBidi"/>
          <w:sz w:val="24"/>
          <w:szCs w:val="24"/>
          <w:lang w:val="en-US"/>
        </w:rPr>
      </w:pPr>
      <w:r w:rsidRPr="00DA54F2">
        <w:rPr>
          <w:rFonts w:asciiTheme="majorBidi" w:hAnsiTheme="majorBidi" w:cstheme="majorBidi"/>
          <w:sz w:val="24"/>
          <w:szCs w:val="24"/>
          <w:lang w:val="en-US"/>
        </w:rPr>
        <w:t xml:space="preserve">Smoking status </w:t>
      </w:r>
      <w:proofErr w:type="gramStart"/>
      <w:r w:rsidRPr="00DA54F2">
        <w:rPr>
          <w:rFonts w:asciiTheme="majorBidi" w:hAnsiTheme="majorBidi" w:cstheme="majorBidi"/>
          <w:sz w:val="24"/>
          <w:szCs w:val="24"/>
          <w:lang w:val="en-US"/>
        </w:rPr>
        <w:t>was obtained</w:t>
      </w:r>
      <w:proofErr w:type="gramEnd"/>
      <w:r w:rsidRPr="00DA54F2">
        <w:rPr>
          <w:rFonts w:asciiTheme="majorBidi" w:hAnsiTheme="majorBidi" w:cstheme="majorBidi"/>
          <w:sz w:val="24"/>
          <w:szCs w:val="24"/>
          <w:lang w:val="en-US"/>
        </w:rPr>
        <w:t xml:space="preserve"> by asking the participant standardized questions on whether they currently smoked or had smoked in the past. They </w:t>
      </w:r>
      <w:proofErr w:type="gramStart"/>
      <w:r w:rsidRPr="00DA54F2">
        <w:rPr>
          <w:rFonts w:asciiTheme="majorBidi" w:hAnsiTheme="majorBidi" w:cstheme="majorBidi"/>
          <w:sz w:val="24"/>
          <w:szCs w:val="24"/>
          <w:lang w:val="en-US"/>
        </w:rPr>
        <w:t>were classified</w:t>
      </w:r>
      <w:proofErr w:type="gramEnd"/>
      <w:r w:rsidRPr="00DA54F2">
        <w:rPr>
          <w:rFonts w:asciiTheme="majorBidi" w:hAnsiTheme="majorBidi" w:cstheme="majorBidi"/>
          <w:sz w:val="24"/>
          <w:szCs w:val="24"/>
          <w:lang w:val="en-US"/>
        </w:rPr>
        <w:t xml:space="preserve"> as non-smokers (0), former smokers (1), and current smokers (2).</w:t>
      </w:r>
    </w:p>
    <w:p w:rsidR="000D0EAB" w:rsidRPr="00DA54F2" w:rsidRDefault="000D0EAB" w:rsidP="00CD3525">
      <w:pPr>
        <w:adjustRightInd w:val="0"/>
        <w:snapToGrid w:val="0"/>
        <w:spacing w:after="0" w:line="480" w:lineRule="auto"/>
        <w:ind w:firstLine="720"/>
        <w:rPr>
          <w:rFonts w:asciiTheme="majorBidi" w:hAnsiTheme="majorBidi" w:cstheme="majorBidi"/>
          <w:sz w:val="24"/>
          <w:szCs w:val="24"/>
          <w:lang w:val="en-US"/>
        </w:rPr>
      </w:pPr>
      <w:r w:rsidRPr="00DA54F2">
        <w:rPr>
          <w:rFonts w:asciiTheme="majorBidi" w:hAnsiTheme="majorBidi" w:cstheme="majorBidi"/>
          <w:sz w:val="24"/>
          <w:szCs w:val="24"/>
          <w:lang w:val="en-US"/>
        </w:rPr>
        <w:t xml:space="preserve">Physical activity </w:t>
      </w:r>
      <w:proofErr w:type="gramStart"/>
      <w:r w:rsidRPr="00DA54F2">
        <w:rPr>
          <w:rFonts w:asciiTheme="majorBidi" w:hAnsiTheme="majorBidi" w:cstheme="majorBidi"/>
          <w:sz w:val="24"/>
          <w:szCs w:val="24"/>
          <w:lang w:val="en-US"/>
        </w:rPr>
        <w:t>was assessed</w:t>
      </w:r>
      <w:proofErr w:type="gramEnd"/>
      <w:r w:rsidRPr="00DA54F2">
        <w:rPr>
          <w:rFonts w:asciiTheme="majorBidi" w:hAnsiTheme="majorBidi" w:cstheme="majorBidi"/>
          <w:sz w:val="24"/>
          <w:szCs w:val="24"/>
          <w:lang w:val="en-US"/>
        </w:rPr>
        <w:t xml:space="preserve"> via the International Physical Activity Questionnaire (IPAQ) - Short Form. Participants were categorized as either engaging in at least moderate activity (1; according to the IPAQ scoring schedule </w:t>
      </w:r>
      <w:r w:rsidRPr="00DA54F2">
        <w:rPr>
          <w:rFonts w:asciiTheme="majorBidi" w:hAnsiTheme="majorBidi" w:cstheme="majorBidi"/>
          <w:noProof/>
          <w:sz w:val="24"/>
          <w:szCs w:val="24"/>
          <w:lang w:val="en-US"/>
        </w:rPr>
        <w:t>(Forde, 2018)</w:t>
      </w:r>
      <w:r w:rsidRPr="00DA54F2">
        <w:rPr>
          <w:rFonts w:asciiTheme="majorBidi" w:hAnsiTheme="majorBidi" w:cstheme="majorBidi"/>
          <w:sz w:val="24"/>
          <w:szCs w:val="24"/>
          <w:lang w:val="en-US"/>
        </w:rPr>
        <w:t xml:space="preserve">) or not (0). </w:t>
      </w:r>
    </w:p>
    <w:p w:rsidR="000D0EAB" w:rsidRPr="00DA54F2" w:rsidRDefault="000D0EAB" w:rsidP="00CD3525">
      <w:pPr>
        <w:adjustRightInd w:val="0"/>
        <w:snapToGrid w:val="0"/>
        <w:spacing w:after="0" w:line="480" w:lineRule="auto"/>
        <w:ind w:firstLine="720"/>
        <w:rPr>
          <w:rFonts w:asciiTheme="majorBidi" w:hAnsiTheme="majorBidi" w:cstheme="majorBidi"/>
          <w:sz w:val="24"/>
          <w:szCs w:val="24"/>
          <w:lang w:val="en-US"/>
        </w:rPr>
      </w:pPr>
      <w:r w:rsidRPr="00DA54F2">
        <w:rPr>
          <w:rFonts w:asciiTheme="majorBidi" w:hAnsiTheme="majorBidi" w:cstheme="majorBidi"/>
          <w:sz w:val="24"/>
          <w:szCs w:val="24"/>
          <w:lang w:val="en-US"/>
        </w:rPr>
        <w:lastRenderedPageBreak/>
        <w:t xml:space="preserve">Information on heart disease, </w:t>
      </w:r>
      <w:r w:rsidRPr="00DA54F2">
        <w:rPr>
          <w:rFonts w:asciiTheme="majorBidi" w:hAnsiTheme="majorBidi" w:cstheme="majorBidi"/>
          <w:sz w:val="24"/>
          <w:szCs w:val="24"/>
        </w:rPr>
        <w:t xml:space="preserve">arterial </w:t>
      </w:r>
      <w:r w:rsidRPr="00DA54F2">
        <w:rPr>
          <w:rFonts w:asciiTheme="majorBidi" w:hAnsiTheme="majorBidi" w:cstheme="majorBidi"/>
          <w:sz w:val="24"/>
          <w:szCs w:val="24"/>
          <w:lang w:val="en-US"/>
        </w:rPr>
        <w:t>hypertension, elevated blood lipids, type 2 diabetes and depression was obtained by asking the participant “Have you ever been diagnosed with …?</w:t>
      </w:r>
      <w:proofErr w:type="gramStart"/>
      <w:r w:rsidRPr="00DA54F2">
        <w:rPr>
          <w:rFonts w:asciiTheme="majorBidi" w:hAnsiTheme="majorBidi" w:cstheme="majorBidi"/>
          <w:sz w:val="24"/>
          <w:szCs w:val="24"/>
          <w:lang w:val="en-US"/>
        </w:rPr>
        <w:t>”.</w:t>
      </w:r>
      <w:proofErr w:type="gramEnd"/>
      <w:r w:rsidRPr="00DA54F2">
        <w:rPr>
          <w:rFonts w:asciiTheme="majorBidi" w:hAnsiTheme="majorBidi" w:cstheme="majorBidi"/>
          <w:sz w:val="24"/>
          <w:szCs w:val="24"/>
          <w:lang w:val="en-US"/>
        </w:rPr>
        <w:t xml:space="preserve"> The variable ‘heart disease’ was scored a </w:t>
      </w:r>
      <w:proofErr w:type="gramStart"/>
      <w:r w:rsidRPr="00DA54F2">
        <w:rPr>
          <w:rFonts w:asciiTheme="majorBidi" w:hAnsiTheme="majorBidi" w:cstheme="majorBidi"/>
          <w:sz w:val="24"/>
          <w:szCs w:val="24"/>
          <w:lang w:val="en-US"/>
        </w:rPr>
        <w:t>1</w:t>
      </w:r>
      <w:proofErr w:type="gramEnd"/>
      <w:r w:rsidRPr="00DA54F2">
        <w:rPr>
          <w:rFonts w:asciiTheme="majorBidi" w:hAnsiTheme="majorBidi" w:cstheme="majorBidi"/>
          <w:sz w:val="24"/>
          <w:szCs w:val="24"/>
          <w:lang w:val="en-US"/>
        </w:rPr>
        <w:t xml:space="preserve"> if the participants reported to have been diagnosed with either heart attack, coronary heart disease, heart insufficiency, tachycardia, arrhythmia, or having undergone heart bypass surgery. </w:t>
      </w:r>
    </w:p>
    <w:p w:rsidR="000D0EAB" w:rsidRPr="00DA54F2" w:rsidRDefault="000D0EAB" w:rsidP="00CD3525">
      <w:pPr>
        <w:adjustRightInd w:val="0"/>
        <w:snapToGrid w:val="0"/>
        <w:spacing w:after="0" w:line="480" w:lineRule="auto"/>
        <w:ind w:firstLine="720"/>
        <w:rPr>
          <w:rFonts w:asciiTheme="majorBidi" w:hAnsiTheme="majorBidi" w:cstheme="majorBidi"/>
          <w:sz w:val="24"/>
          <w:szCs w:val="24"/>
          <w:lang w:val="en-US"/>
        </w:rPr>
      </w:pPr>
      <w:r w:rsidRPr="00DA54F2">
        <w:rPr>
          <w:rFonts w:asciiTheme="majorBidi" w:hAnsiTheme="majorBidi" w:cstheme="majorBidi"/>
          <w:sz w:val="24"/>
          <w:szCs w:val="24"/>
          <w:lang w:val="en-US"/>
        </w:rPr>
        <w:t xml:space="preserve">Different types of stress were assessed via the Trier Inventory for Chronic Stress </w:t>
      </w:r>
      <w:r w:rsidRPr="00DA54F2">
        <w:rPr>
          <w:rFonts w:asciiTheme="majorBidi" w:hAnsiTheme="majorBidi" w:cstheme="majorBidi"/>
          <w:noProof/>
          <w:sz w:val="24"/>
          <w:szCs w:val="24"/>
          <w:lang w:val="en-US"/>
        </w:rPr>
        <w:t>(Petrowski</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2012)</w:t>
      </w:r>
      <w:r w:rsidRPr="00DA54F2">
        <w:rPr>
          <w:rFonts w:asciiTheme="majorBidi" w:hAnsiTheme="majorBidi" w:cstheme="majorBidi"/>
          <w:sz w:val="24"/>
          <w:szCs w:val="24"/>
          <w:lang w:val="en-US"/>
        </w:rPr>
        <w:t xml:space="preserve"> (TICS), a standardized instrument of nine types of chronic stress. Higher scores reflect more stress. Not all participants in the final sample completed all TICS questions (n in Table 2).</w:t>
      </w:r>
    </w:p>
    <w:p w:rsidR="000D0EAB" w:rsidRPr="00DA54F2" w:rsidRDefault="000D0EAB" w:rsidP="003B2F51">
      <w:pPr>
        <w:tabs>
          <w:tab w:val="left" w:pos="1125"/>
        </w:tabs>
        <w:adjustRightInd w:val="0"/>
        <w:snapToGrid w:val="0"/>
        <w:spacing w:after="0" w:line="480" w:lineRule="auto"/>
        <w:rPr>
          <w:rFonts w:asciiTheme="majorBidi" w:hAnsiTheme="majorBidi" w:cstheme="majorBidi"/>
          <w:sz w:val="24"/>
          <w:szCs w:val="24"/>
        </w:rPr>
      </w:pPr>
      <w:r w:rsidRPr="00DA54F2">
        <w:rPr>
          <w:rFonts w:asciiTheme="majorBidi" w:hAnsiTheme="majorBidi" w:cstheme="majorBidi"/>
          <w:sz w:val="24"/>
          <w:szCs w:val="24"/>
        </w:rPr>
        <w:tab/>
        <w:t xml:space="preserve">For the purpose of analysis, risk factors </w:t>
      </w:r>
      <w:proofErr w:type="gramStart"/>
      <w:r w:rsidRPr="00DA54F2">
        <w:rPr>
          <w:rFonts w:asciiTheme="majorBidi" w:hAnsiTheme="majorBidi" w:cstheme="majorBidi"/>
          <w:sz w:val="24"/>
          <w:szCs w:val="24"/>
        </w:rPr>
        <w:t>were clustered</w:t>
      </w:r>
      <w:proofErr w:type="gramEnd"/>
      <w:r w:rsidRPr="00DA54F2">
        <w:rPr>
          <w:rFonts w:asciiTheme="majorBidi" w:hAnsiTheme="majorBidi" w:cstheme="majorBidi"/>
          <w:sz w:val="24"/>
          <w:szCs w:val="24"/>
        </w:rPr>
        <w:t xml:space="preserve"> via factor analysis. We used a </w:t>
      </w:r>
      <w:proofErr w:type="spellStart"/>
      <w:r w:rsidRPr="00DA54F2">
        <w:rPr>
          <w:rFonts w:asciiTheme="majorBidi" w:hAnsiTheme="majorBidi" w:cstheme="majorBidi"/>
          <w:sz w:val="24"/>
          <w:szCs w:val="24"/>
        </w:rPr>
        <w:t>tetrachoric</w:t>
      </w:r>
      <w:proofErr w:type="spellEnd"/>
      <w:r w:rsidRPr="00DA54F2">
        <w:rPr>
          <w:rFonts w:asciiTheme="majorBidi" w:hAnsiTheme="majorBidi" w:cstheme="majorBidi"/>
          <w:sz w:val="24"/>
          <w:szCs w:val="24"/>
        </w:rPr>
        <w:t xml:space="preserve"> correlation </w:t>
      </w:r>
      <w:proofErr w:type="gramStart"/>
      <w:r w:rsidRPr="00DA54F2">
        <w:rPr>
          <w:rFonts w:asciiTheme="majorBidi" w:hAnsiTheme="majorBidi" w:cstheme="majorBidi"/>
          <w:sz w:val="24"/>
          <w:szCs w:val="24"/>
        </w:rPr>
        <w:t>matrix</w:t>
      </w:r>
      <w:proofErr w:type="gramEnd"/>
      <w:r w:rsidRPr="00DA54F2">
        <w:rPr>
          <w:rFonts w:asciiTheme="majorBidi" w:hAnsiTheme="majorBidi" w:cstheme="majorBidi"/>
          <w:sz w:val="24"/>
          <w:szCs w:val="24"/>
        </w:rPr>
        <w:t xml:space="preserve"> as many risk factors were binary. As the TICS scores were continuous, they </w:t>
      </w:r>
      <w:proofErr w:type="gramStart"/>
      <w:r w:rsidRPr="00DA54F2">
        <w:rPr>
          <w:rFonts w:asciiTheme="majorBidi" w:hAnsiTheme="majorBidi" w:cstheme="majorBidi"/>
          <w:sz w:val="24"/>
          <w:szCs w:val="24"/>
        </w:rPr>
        <w:t>were dichotomised</w:t>
      </w:r>
      <w:proofErr w:type="gramEnd"/>
      <w:r w:rsidRPr="00DA54F2">
        <w:rPr>
          <w:rFonts w:asciiTheme="majorBidi" w:hAnsiTheme="majorBidi" w:cstheme="majorBidi"/>
          <w:sz w:val="24"/>
          <w:szCs w:val="24"/>
        </w:rPr>
        <w:t xml:space="preserve"> (low/high) using median split. The </w:t>
      </w:r>
      <w:proofErr w:type="spellStart"/>
      <w:r w:rsidRPr="00DA54F2">
        <w:rPr>
          <w:rFonts w:asciiTheme="majorBidi" w:hAnsiTheme="majorBidi" w:cstheme="majorBidi"/>
          <w:sz w:val="24"/>
          <w:szCs w:val="24"/>
        </w:rPr>
        <w:t>screeplot</w:t>
      </w:r>
      <w:proofErr w:type="spellEnd"/>
      <w:r w:rsidRPr="00DA54F2">
        <w:rPr>
          <w:rFonts w:asciiTheme="majorBidi" w:hAnsiTheme="majorBidi" w:cstheme="majorBidi"/>
          <w:sz w:val="24"/>
          <w:szCs w:val="24"/>
        </w:rPr>
        <w:t xml:space="preserve"> suggested three factors (i.e., point when the eigenvalues level off). First, risk factors </w:t>
      </w:r>
      <w:proofErr w:type="gramStart"/>
      <w:r w:rsidRPr="00DA54F2">
        <w:rPr>
          <w:rFonts w:asciiTheme="majorBidi" w:hAnsiTheme="majorBidi" w:cstheme="majorBidi"/>
          <w:sz w:val="24"/>
          <w:szCs w:val="24"/>
        </w:rPr>
        <w:t>were assigned</w:t>
      </w:r>
      <w:proofErr w:type="gramEnd"/>
      <w:r w:rsidRPr="00DA54F2">
        <w:rPr>
          <w:rFonts w:asciiTheme="majorBidi" w:hAnsiTheme="majorBidi" w:cstheme="majorBidi"/>
          <w:sz w:val="24"/>
          <w:szCs w:val="24"/>
        </w:rPr>
        <w:t xml:space="preserve"> to the model factors in which they scored highest. In this version, </w:t>
      </w:r>
      <w:r w:rsidRPr="00DA54F2">
        <w:rPr>
          <w:rFonts w:asciiTheme="majorBidi" w:hAnsiTheme="majorBidi" w:cstheme="majorBidi"/>
          <w:i/>
          <w:sz w:val="24"/>
          <w:szCs w:val="24"/>
        </w:rPr>
        <w:t>Factor 3</w:t>
      </w:r>
      <w:r w:rsidRPr="00DA54F2">
        <w:rPr>
          <w:rFonts w:asciiTheme="majorBidi" w:hAnsiTheme="majorBidi" w:cstheme="majorBidi"/>
          <w:sz w:val="24"/>
          <w:szCs w:val="24"/>
        </w:rPr>
        <w:t xml:space="preserve"> was loaded only with ‘depression’ and social isolation. Therefore, we created a second version in which all </w:t>
      </w:r>
      <w:r w:rsidRPr="00DA54F2">
        <w:rPr>
          <w:rFonts w:asciiTheme="majorBidi" w:hAnsiTheme="majorBidi" w:cstheme="majorBidi"/>
          <w:sz w:val="24"/>
          <w:szCs w:val="24"/>
          <w:lang w:val="en-US"/>
        </w:rPr>
        <w:t xml:space="preserve">health-related </w:t>
      </w:r>
      <w:r w:rsidRPr="00DA54F2">
        <w:rPr>
          <w:rFonts w:asciiTheme="majorBidi" w:hAnsiTheme="majorBidi" w:cstheme="majorBidi"/>
          <w:sz w:val="24"/>
          <w:szCs w:val="24"/>
        </w:rPr>
        <w:t xml:space="preserve">risk factors with a factor loading of &gt;0.3 on </w:t>
      </w:r>
      <w:r w:rsidRPr="00DA54F2">
        <w:rPr>
          <w:rFonts w:asciiTheme="majorBidi" w:hAnsiTheme="majorBidi" w:cstheme="majorBidi"/>
          <w:i/>
          <w:sz w:val="24"/>
          <w:szCs w:val="24"/>
        </w:rPr>
        <w:t>Factor 3</w:t>
      </w:r>
      <w:r w:rsidRPr="00DA54F2">
        <w:rPr>
          <w:rFonts w:asciiTheme="majorBidi" w:hAnsiTheme="majorBidi" w:cstheme="majorBidi"/>
          <w:sz w:val="24"/>
          <w:szCs w:val="24"/>
        </w:rPr>
        <w:t xml:space="preserve"> </w:t>
      </w:r>
      <w:proofErr w:type="gramStart"/>
      <w:r w:rsidRPr="00DA54F2">
        <w:rPr>
          <w:rFonts w:asciiTheme="majorBidi" w:hAnsiTheme="majorBidi" w:cstheme="majorBidi"/>
          <w:sz w:val="24"/>
          <w:szCs w:val="24"/>
        </w:rPr>
        <w:t>were assigned</w:t>
      </w:r>
      <w:proofErr w:type="gramEnd"/>
      <w:r w:rsidRPr="00DA54F2">
        <w:rPr>
          <w:rFonts w:asciiTheme="majorBidi" w:hAnsiTheme="majorBidi" w:cstheme="majorBidi"/>
          <w:sz w:val="24"/>
          <w:szCs w:val="24"/>
        </w:rPr>
        <w:t xml:space="preserve"> to </w:t>
      </w:r>
      <w:r w:rsidRPr="00DA54F2">
        <w:rPr>
          <w:rFonts w:asciiTheme="majorBidi" w:hAnsiTheme="majorBidi" w:cstheme="majorBidi"/>
          <w:i/>
          <w:sz w:val="24"/>
          <w:szCs w:val="24"/>
        </w:rPr>
        <w:t>Factor 3</w:t>
      </w:r>
      <w:r w:rsidRPr="00DA54F2">
        <w:rPr>
          <w:rFonts w:asciiTheme="majorBidi" w:hAnsiTheme="majorBidi" w:cstheme="majorBidi"/>
          <w:sz w:val="24"/>
          <w:szCs w:val="24"/>
        </w:rPr>
        <w:t>. The second version had a slightly better fit (</w:t>
      </w:r>
      <w:proofErr w:type="spellStart"/>
      <w:r w:rsidRPr="00DA54F2">
        <w:rPr>
          <w:rFonts w:asciiTheme="majorBidi" w:hAnsiTheme="majorBidi" w:cstheme="majorBidi"/>
          <w:sz w:val="24"/>
          <w:szCs w:val="24"/>
        </w:rPr>
        <w:t>Akaike</w:t>
      </w:r>
      <w:proofErr w:type="spellEnd"/>
      <w:r w:rsidRPr="00DA54F2">
        <w:rPr>
          <w:rFonts w:asciiTheme="majorBidi" w:hAnsiTheme="majorBidi" w:cstheme="majorBidi"/>
          <w:sz w:val="24"/>
          <w:szCs w:val="24"/>
        </w:rPr>
        <w:t xml:space="preserve"> information criterion (AIC) 16015 vs. 15948). The factor model was validated using generalized equation modelling with Bernoulli distribution and unstructured covariance matrix. As physical inactivity, social isolation, and obesity were not significant, these risk factors </w:t>
      </w:r>
      <w:proofErr w:type="gramStart"/>
      <w:r w:rsidRPr="00DA54F2">
        <w:rPr>
          <w:rFonts w:asciiTheme="majorBidi" w:hAnsiTheme="majorBidi" w:cstheme="majorBidi"/>
          <w:sz w:val="24"/>
          <w:szCs w:val="24"/>
        </w:rPr>
        <w:t>were excluded</w:t>
      </w:r>
      <w:proofErr w:type="gramEnd"/>
      <w:r w:rsidRPr="00DA54F2">
        <w:rPr>
          <w:rFonts w:asciiTheme="majorBidi" w:hAnsiTheme="majorBidi" w:cstheme="majorBidi"/>
          <w:sz w:val="24"/>
          <w:szCs w:val="24"/>
        </w:rPr>
        <w:t xml:space="preserve"> from the model factors, resulting in an improved model fit (AIC 12887). For </w:t>
      </w:r>
      <w:r w:rsidR="00166D4D" w:rsidRPr="00DA54F2">
        <w:rPr>
          <w:rFonts w:asciiTheme="majorBidi" w:hAnsiTheme="majorBidi" w:cstheme="majorBidi"/>
          <w:sz w:val="24"/>
          <w:szCs w:val="24"/>
        </w:rPr>
        <w:t>details,</w:t>
      </w:r>
      <w:r w:rsidRPr="00DA54F2">
        <w:rPr>
          <w:rFonts w:asciiTheme="majorBidi" w:hAnsiTheme="majorBidi" w:cstheme="majorBidi"/>
          <w:sz w:val="24"/>
          <w:szCs w:val="24"/>
        </w:rPr>
        <w:t xml:space="preserve"> see Supplementary File, Tables A.1 and A.2. In the final model, we identified </w:t>
      </w:r>
      <w:r w:rsidRPr="00DA54F2">
        <w:rPr>
          <w:rFonts w:asciiTheme="majorBidi" w:hAnsiTheme="majorBidi" w:cstheme="majorBidi"/>
          <w:i/>
          <w:sz w:val="24"/>
          <w:szCs w:val="24"/>
        </w:rPr>
        <w:t>Factor ‘Distress’</w:t>
      </w:r>
      <w:r w:rsidRPr="00DA54F2">
        <w:rPr>
          <w:rFonts w:asciiTheme="majorBidi" w:hAnsiTheme="majorBidi" w:cstheme="majorBidi"/>
          <w:sz w:val="24"/>
          <w:szCs w:val="24"/>
        </w:rPr>
        <w:t xml:space="preserve">, comprising eight TICS scores and smoking, </w:t>
      </w:r>
      <w:r w:rsidRPr="00DA54F2">
        <w:rPr>
          <w:rFonts w:asciiTheme="majorBidi" w:hAnsiTheme="majorBidi" w:cstheme="majorBidi"/>
          <w:i/>
          <w:sz w:val="24"/>
          <w:szCs w:val="24"/>
        </w:rPr>
        <w:t>Factor ‘Health’</w:t>
      </w:r>
      <w:r w:rsidRPr="00DA54F2">
        <w:rPr>
          <w:rFonts w:asciiTheme="majorBidi" w:hAnsiTheme="majorBidi" w:cstheme="majorBidi"/>
          <w:sz w:val="24"/>
          <w:szCs w:val="24"/>
        </w:rPr>
        <w:t xml:space="preserve">, comprising diabetes, arterial hypertension, and elevated blood lipids, and </w:t>
      </w:r>
      <w:r w:rsidRPr="00DA54F2">
        <w:rPr>
          <w:rFonts w:asciiTheme="majorBidi" w:hAnsiTheme="majorBidi" w:cstheme="majorBidi"/>
          <w:i/>
          <w:sz w:val="24"/>
          <w:szCs w:val="24"/>
        </w:rPr>
        <w:t>Factor ‘Feeling overloaded’</w:t>
      </w:r>
      <w:r w:rsidRPr="00DA54F2">
        <w:rPr>
          <w:rFonts w:asciiTheme="majorBidi" w:hAnsiTheme="majorBidi" w:cstheme="majorBidi"/>
          <w:sz w:val="24"/>
          <w:szCs w:val="24"/>
        </w:rPr>
        <w:t xml:space="preserve">, comprising depression and the TICS scores ‘work and social overload’ and ‘pressure to perform’. We used latent variable scores </w:t>
      </w:r>
      <w:r w:rsidRPr="00DA54F2">
        <w:rPr>
          <w:rFonts w:asciiTheme="majorBidi" w:hAnsiTheme="majorBidi" w:cstheme="majorBidi"/>
          <w:sz w:val="24"/>
          <w:szCs w:val="24"/>
        </w:rPr>
        <w:lastRenderedPageBreak/>
        <w:t>from this model to assign factor scores for each participant. To ease interpretation, we categorized the score into low (&lt;25%), medium (25-75%), and high (&gt;75%) groups.</w:t>
      </w:r>
    </w:p>
    <w:p w:rsidR="000D0EAB" w:rsidRPr="00DA54F2" w:rsidRDefault="000D0EAB" w:rsidP="003B2F51">
      <w:pPr>
        <w:tabs>
          <w:tab w:val="left" w:pos="1125"/>
        </w:tabs>
        <w:adjustRightInd w:val="0"/>
        <w:snapToGrid w:val="0"/>
        <w:spacing w:after="0" w:line="480" w:lineRule="auto"/>
        <w:rPr>
          <w:rFonts w:asciiTheme="majorBidi" w:hAnsiTheme="majorBidi" w:cstheme="majorBidi"/>
          <w:sz w:val="24"/>
          <w:szCs w:val="24"/>
        </w:rPr>
      </w:pPr>
    </w:p>
    <w:p w:rsidR="000D0EAB" w:rsidRPr="00DA54F2" w:rsidRDefault="000D0EAB" w:rsidP="009E482B">
      <w:pPr>
        <w:adjustRightInd w:val="0"/>
        <w:snapToGrid w:val="0"/>
        <w:spacing w:after="0" w:line="480" w:lineRule="auto"/>
        <w:rPr>
          <w:rFonts w:asciiTheme="majorBidi" w:hAnsiTheme="majorBidi" w:cstheme="majorBidi"/>
          <w:b/>
          <w:sz w:val="24"/>
          <w:szCs w:val="24"/>
        </w:rPr>
      </w:pPr>
      <w:r w:rsidRPr="00DA54F2">
        <w:rPr>
          <w:rFonts w:asciiTheme="majorBidi" w:hAnsiTheme="majorBidi" w:cstheme="majorBidi"/>
          <w:b/>
          <w:sz w:val="24"/>
          <w:szCs w:val="24"/>
        </w:rPr>
        <w:t>Statistical Analyses</w:t>
      </w:r>
    </w:p>
    <w:p w:rsidR="000D0EAB" w:rsidRPr="00DA54F2" w:rsidRDefault="000D0EAB" w:rsidP="009E482B">
      <w:pPr>
        <w:adjustRightInd w:val="0"/>
        <w:snapToGrid w:val="0"/>
        <w:spacing w:after="0" w:line="480" w:lineRule="auto"/>
        <w:ind w:firstLine="720"/>
        <w:rPr>
          <w:rFonts w:asciiTheme="majorBidi" w:hAnsiTheme="majorBidi" w:cstheme="majorBidi"/>
          <w:sz w:val="24"/>
          <w:szCs w:val="24"/>
        </w:rPr>
      </w:pPr>
      <w:r w:rsidRPr="00DA54F2">
        <w:rPr>
          <w:rFonts w:asciiTheme="majorBidi" w:hAnsiTheme="majorBidi" w:cstheme="majorBidi"/>
          <w:sz w:val="24"/>
          <w:szCs w:val="24"/>
        </w:rPr>
        <w:t xml:space="preserve">All statistical analyses </w:t>
      </w:r>
      <w:proofErr w:type="gramStart"/>
      <w:r w:rsidRPr="00DA54F2">
        <w:rPr>
          <w:rFonts w:asciiTheme="majorBidi" w:hAnsiTheme="majorBidi" w:cstheme="majorBidi"/>
          <w:sz w:val="24"/>
          <w:szCs w:val="24"/>
        </w:rPr>
        <w:t>were performed</w:t>
      </w:r>
      <w:proofErr w:type="gramEnd"/>
      <w:r w:rsidRPr="00DA54F2">
        <w:rPr>
          <w:rFonts w:asciiTheme="majorBidi" w:hAnsiTheme="majorBidi" w:cstheme="majorBidi"/>
          <w:sz w:val="24"/>
          <w:szCs w:val="24"/>
        </w:rPr>
        <w:t xml:space="preserve"> using STATA 16. A significance level of </w:t>
      </w:r>
      <w:r w:rsidRPr="00DA54F2">
        <w:rPr>
          <w:rFonts w:asciiTheme="majorBidi" w:hAnsiTheme="majorBidi" w:cstheme="majorBidi"/>
          <w:i/>
          <w:iCs/>
          <w:sz w:val="24"/>
          <w:szCs w:val="24"/>
        </w:rPr>
        <w:t>P</w:t>
      </w:r>
      <w:r w:rsidRPr="00DA54F2">
        <w:rPr>
          <w:rFonts w:asciiTheme="majorBidi" w:hAnsiTheme="majorBidi" w:cstheme="majorBidi"/>
          <w:sz w:val="24"/>
          <w:szCs w:val="24"/>
        </w:rPr>
        <w:t>&lt;0.05 was used if not stated otherwise. Not normally distributed continuous data was log transformed for analysis.</w:t>
      </w:r>
    </w:p>
    <w:p w:rsidR="000D0EAB" w:rsidRPr="00DA54F2" w:rsidRDefault="000D0EAB" w:rsidP="009761D6">
      <w:pPr>
        <w:adjustRightInd w:val="0"/>
        <w:snapToGrid w:val="0"/>
        <w:spacing w:after="0" w:line="480" w:lineRule="auto"/>
        <w:ind w:firstLine="720"/>
        <w:rPr>
          <w:rFonts w:asciiTheme="majorBidi" w:hAnsiTheme="majorBidi" w:cstheme="majorBidi"/>
          <w:sz w:val="24"/>
          <w:szCs w:val="24"/>
        </w:rPr>
      </w:pPr>
      <w:r w:rsidRPr="00DA54F2">
        <w:rPr>
          <w:rFonts w:asciiTheme="majorBidi" w:hAnsiTheme="majorBidi" w:cstheme="majorBidi"/>
          <w:sz w:val="24"/>
          <w:szCs w:val="24"/>
          <w:lang w:val="en-US"/>
        </w:rPr>
        <w:t xml:space="preserve">Hypothesis 1 was </w:t>
      </w:r>
      <w:proofErr w:type="spellStart"/>
      <w:r w:rsidRPr="00DA54F2">
        <w:rPr>
          <w:rFonts w:asciiTheme="majorBidi" w:hAnsiTheme="majorBidi" w:cstheme="majorBidi"/>
          <w:sz w:val="24"/>
          <w:szCs w:val="24"/>
          <w:lang w:val="en-US"/>
        </w:rPr>
        <w:t>analysed</w:t>
      </w:r>
      <w:proofErr w:type="spellEnd"/>
      <w:r w:rsidRPr="00DA54F2">
        <w:rPr>
          <w:rFonts w:asciiTheme="majorBidi" w:hAnsiTheme="majorBidi" w:cstheme="majorBidi"/>
          <w:sz w:val="24"/>
          <w:szCs w:val="24"/>
          <w:lang w:val="en-US"/>
        </w:rPr>
        <w:t xml:space="preserve"> by, first, estimating d</w:t>
      </w:r>
      <w:proofErr w:type="spellStart"/>
      <w:r w:rsidRPr="00DA54F2">
        <w:rPr>
          <w:rFonts w:asciiTheme="majorBidi" w:hAnsiTheme="majorBidi" w:cstheme="majorBidi"/>
          <w:sz w:val="24"/>
          <w:szCs w:val="24"/>
        </w:rPr>
        <w:t>ifferences</w:t>
      </w:r>
      <w:proofErr w:type="spellEnd"/>
      <w:r w:rsidRPr="00DA54F2">
        <w:rPr>
          <w:rFonts w:asciiTheme="majorBidi" w:hAnsiTheme="majorBidi" w:cstheme="majorBidi"/>
          <w:sz w:val="24"/>
          <w:szCs w:val="24"/>
        </w:rPr>
        <w:t xml:space="preserve"> in WMH by education and income via </w:t>
      </w:r>
      <w:proofErr w:type="spellStart"/>
      <w:r w:rsidRPr="00DA54F2">
        <w:rPr>
          <w:rFonts w:asciiTheme="majorBidi" w:hAnsiTheme="majorBidi" w:cstheme="majorBidi"/>
          <w:sz w:val="24"/>
          <w:szCs w:val="24"/>
        </w:rPr>
        <w:t>Kruskall</w:t>
      </w:r>
      <w:proofErr w:type="spellEnd"/>
      <w:r w:rsidRPr="00DA54F2">
        <w:rPr>
          <w:rFonts w:asciiTheme="majorBidi" w:hAnsiTheme="majorBidi" w:cstheme="majorBidi"/>
          <w:sz w:val="24"/>
          <w:szCs w:val="24"/>
        </w:rPr>
        <w:t>-Wallis test. Then, a total of four (WMH, deep WMH, periventricular WMH, Fazekas score) linear regression maximum likelihood models with robust variance estimates were run. The Bonferroni corrected level of significance would be (0.05/4=) 0.0125. These models included education and income as well as age, gender, arterial hypertension, heart disease, and APOE e4 allele. Analyses were repeated with an interaction term for education*income.</w:t>
      </w:r>
    </w:p>
    <w:p w:rsidR="000D0EAB" w:rsidRPr="00DA54F2" w:rsidRDefault="000D0EAB" w:rsidP="009761D6">
      <w:pPr>
        <w:adjustRightInd w:val="0"/>
        <w:snapToGrid w:val="0"/>
        <w:spacing w:after="0" w:line="480" w:lineRule="auto"/>
        <w:ind w:firstLine="720"/>
        <w:rPr>
          <w:rFonts w:asciiTheme="majorBidi" w:hAnsiTheme="majorBidi" w:cstheme="majorBidi"/>
          <w:sz w:val="24"/>
          <w:szCs w:val="24"/>
        </w:rPr>
      </w:pPr>
      <w:r w:rsidRPr="00DA54F2">
        <w:rPr>
          <w:rFonts w:asciiTheme="majorBidi" w:hAnsiTheme="majorBidi" w:cstheme="majorBidi"/>
          <w:sz w:val="24"/>
          <w:szCs w:val="24"/>
        </w:rPr>
        <w:t>Hypothesis 2 was tested by</w:t>
      </w:r>
      <w:r w:rsidRPr="00DA54F2">
        <w:rPr>
          <w:rFonts w:asciiTheme="majorBidi" w:hAnsiTheme="majorBidi" w:cstheme="majorBidi"/>
          <w:sz w:val="24"/>
          <w:szCs w:val="24"/>
          <w:lang w:val="en-US"/>
        </w:rPr>
        <w:t>, first, estimating differences</w:t>
      </w:r>
      <w:r w:rsidRPr="00DA54F2">
        <w:rPr>
          <w:rFonts w:asciiTheme="majorBidi" w:hAnsiTheme="majorBidi" w:cstheme="majorBidi"/>
          <w:sz w:val="24"/>
          <w:szCs w:val="24"/>
        </w:rPr>
        <w:t xml:space="preserve"> in cognitive performance (TMT A, TMT B, VFT, </w:t>
      </w:r>
      <w:proofErr w:type="gramStart"/>
      <w:r w:rsidRPr="00DA54F2">
        <w:rPr>
          <w:rFonts w:asciiTheme="majorBidi" w:hAnsiTheme="majorBidi" w:cstheme="majorBidi"/>
          <w:sz w:val="24"/>
          <w:szCs w:val="24"/>
        </w:rPr>
        <w:t>WLT</w:t>
      </w:r>
      <w:proofErr w:type="gramEnd"/>
      <w:r w:rsidRPr="00DA54F2">
        <w:rPr>
          <w:rFonts w:asciiTheme="majorBidi" w:hAnsiTheme="majorBidi" w:cstheme="majorBidi"/>
          <w:sz w:val="24"/>
          <w:szCs w:val="24"/>
        </w:rPr>
        <w:t xml:space="preserve">) by education and income via </w:t>
      </w:r>
      <w:proofErr w:type="spellStart"/>
      <w:r w:rsidRPr="00DA54F2">
        <w:rPr>
          <w:rFonts w:asciiTheme="majorBidi" w:hAnsiTheme="majorBidi" w:cstheme="majorBidi"/>
          <w:sz w:val="24"/>
          <w:szCs w:val="24"/>
        </w:rPr>
        <w:t>Kruskall</w:t>
      </w:r>
      <w:proofErr w:type="spellEnd"/>
      <w:r w:rsidRPr="00DA54F2">
        <w:rPr>
          <w:rFonts w:asciiTheme="majorBidi" w:hAnsiTheme="majorBidi" w:cstheme="majorBidi"/>
          <w:sz w:val="24"/>
          <w:szCs w:val="24"/>
        </w:rPr>
        <w:t xml:space="preserve">-Wallis test. These were then validated using linear regression maximum likelihood models with robust variance estimates including education, income, age, gender, arterial hypertension, heart disease, and APOE e4 allele. The Bonferroni corrected level of significance would be (0.05/4=) 0.0125. These regression models were then repeated to estimate the association between WMH measures (WMH, deep WMH, periventricular WMH, Fazekas score) and cognitive performance outcomes (TMT A, TMT B, VFT, WLT; </w:t>
      </w:r>
      <w:proofErr w:type="gramStart"/>
      <w:r w:rsidRPr="00DA54F2">
        <w:rPr>
          <w:rFonts w:asciiTheme="majorBidi" w:hAnsiTheme="majorBidi" w:cstheme="majorBidi"/>
          <w:sz w:val="24"/>
          <w:szCs w:val="24"/>
        </w:rPr>
        <w:t>total of 16</w:t>
      </w:r>
      <w:proofErr w:type="gramEnd"/>
      <w:r w:rsidRPr="00DA54F2">
        <w:rPr>
          <w:rFonts w:asciiTheme="majorBidi" w:hAnsiTheme="majorBidi" w:cstheme="majorBidi"/>
          <w:sz w:val="24"/>
          <w:szCs w:val="24"/>
        </w:rPr>
        <w:t xml:space="preserve"> analyses). The Bonferroni corrected level of significance would be (0.05/16=) 0.003125. Hypothesis 3 was analysed by repeating those analysis for each educational group separately.</w:t>
      </w:r>
    </w:p>
    <w:p w:rsidR="000D0EAB" w:rsidRPr="00DA54F2" w:rsidRDefault="000D0EAB" w:rsidP="006B3851">
      <w:pPr>
        <w:adjustRightInd w:val="0"/>
        <w:snapToGrid w:val="0"/>
        <w:spacing w:after="0" w:line="480" w:lineRule="auto"/>
        <w:ind w:firstLine="720"/>
        <w:rPr>
          <w:rFonts w:asciiTheme="majorBidi" w:hAnsiTheme="majorBidi" w:cstheme="majorBidi"/>
          <w:sz w:val="24"/>
          <w:szCs w:val="24"/>
        </w:rPr>
      </w:pPr>
      <w:r w:rsidRPr="00DA54F2">
        <w:rPr>
          <w:rFonts w:asciiTheme="majorBidi" w:hAnsiTheme="majorBidi" w:cstheme="majorBidi"/>
          <w:sz w:val="24"/>
          <w:szCs w:val="24"/>
        </w:rPr>
        <w:t xml:space="preserve">Hypothesis 4 </w:t>
      </w:r>
      <w:proofErr w:type="gramStart"/>
      <w:r w:rsidRPr="00DA54F2">
        <w:rPr>
          <w:rFonts w:asciiTheme="majorBidi" w:hAnsiTheme="majorBidi" w:cstheme="majorBidi"/>
          <w:sz w:val="24"/>
          <w:szCs w:val="24"/>
        </w:rPr>
        <w:t>was investigated</w:t>
      </w:r>
      <w:proofErr w:type="gramEnd"/>
      <w:r w:rsidRPr="00DA54F2">
        <w:rPr>
          <w:rFonts w:asciiTheme="majorBidi" w:hAnsiTheme="majorBidi" w:cstheme="majorBidi"/>
          <w:sz w:val="24"/>
          <w:szCs w:val="24"/>
        </w:rPr>
        <w:t xml:space="preserve"> by estimating the distribution of </w:t>
      </w:r>
      <w:r w:rsidRPr="00DA54F2">
        <w:rPr>
          <w:rFonts w:asciiTheme="majorBidi" w:hAnsiTheme="majorBidi" w:cstheme="majorBidi"/>
          <w:sz w:val="24"/>
          <w:szCs w:val="24"/>
          <w:lang w:val="en-US"/>
        </w:rPr>
        <w:t xml:space="preserve">health-related </w:t>
      </w:r>
      <w:r w:rsidRPr="00DA54F2">
        <w:rPr>
          <w:rFonts w:asciiTheme="majorBidi" w:hAnsiTheme="majorBidi" w:cstheme="majorBidi"/>
          <w:sz w:val="24"/>
          <w:szCs w:val="24"/>
        </w:rPr>
        <w:t xml:space="preserve">risk factors by income and education via chi-square test for categorical data and </w:t>
      </w:r>
      <w:proofErr w:type="spellStart"/>
      <w:r w:rsidRPr="00DA54F2">
        <w:rPr>
          <w:rFonts w:asciiTheme="majorBidi" w:hAnsiTheme="majorBidi" w:cstheme="majorBidi"/>
          <w:sz w:val="24"/>
          <w:szCs w:val="24"/>
        </w:rPr>
        <w:t>Kruskall</w:t>
      </w:r>
      <w:proofErr w:type="spellEnd"/>
      <w:r w:rsidRPr="00DA54F2">
        <w:rPr>
          <w:rFonts w:asciiTheme="majorBidi" w:hAnsiTheme="majorBidi" w:cstheme="majorBidi"/>
          <w:sz w:val="24"/>
          <w:szCs w:val="24"/>
        </w:rPr>
        <w:t xml:space="preserve">-Wallis </w:t>
      </w:r>
      <w:r w:rsidRPr="00DA54F2">
        <w:rPr>
          <w:rFonts w:asciiTheme="majorBidi" w:hAnsiTheme="majorBidi" w:cstheme="majorBidi"/>
          <w:sz w:val="24"/>
          <w:szCs w:val="24"/>
        </w:rPr>
        <w:lastRenderedPageBreak/>
        <w:t>test for continuous data. Hypothesis 5 was tested by estimating the associations of WMH measures (WMH, deep WMH, periventricular WMH, Fazekas score) with the three factors (</w:t>
      </w:r>
      <w:r w:rsidRPr="00DA54F2">
        <w:rPr>
          <w:rFonts w:asciiTheme="majorBidi" w:hAnsiTheme="majorBidi" w:cstheme="majorBidi"/>
          <w:i/>
          <w:sz w:val="24"/>
          <w:szCs w:val="24"/>
        </w:rPr>
        <w:t>Distress, Health, Feeling overloaded</w:t>
      </w:r>
      <w:r w:rsidRPr="00DA54F2">
        <w:rPr>
          <w:rFonts w:asciiTheme="majorBidi" w:hAnsiTheme="majorBidi" w:cstheme="majorBidi"/>
          <w:sz w:val="24"/>
          <w:szCs w:val="24"/>
        </w:rPr>
        <w:t>), obesity, social isolation, and physical inactivity via linear regression maximum likelihood models with robust variance estimates adjusted for confounders. The Bonferroni corrected level of significance would be (0.05/4=) 0.0125.</w:t>
      </w:r>
    </w:p>
    <w:p w:rsidR="000D0EAB" w:rsidRPr="00DA54F2" w:rsidRDefault="000D0EAB" w:rsidP="009E482B">
      <w:pPr>
        <w:adjustRightInd w:val="0"/>
        <w:snapToGrid w:val="0"/>
        <w:spacing w:after="0" w:line="480" w:lineRule="auto"/>
        <w:ind w:firstLine="720"/>
        <w:rPr>
          <w:rFonts w:asciiTheme="majorBidi" w:hAnsiTheme="majorBidi" w:cstheme="majorBidi"/>
          <w:sz w:val="24"/>
          <w:szCs w:val="24"/>
        </w:rPr>
      </w:pPr>
    </w:p>
    <w:p w:rsidR="000D0EAB" w:rsidRPr="00DA54F2" w:rsidRDefault="000D0EAB" w:rsidP="00170A14">
      <w:pPr>
        <w:pStyle w:val="berschrift3"/>
        <w:adjustRightInd w:val="0"/>
        <w:snapToGrid w:val="0"/>
        <w:spacing w:line="480" w:lineRule="auto"/>
        <w:jc w:val="center"/>
        <w:rPr>
          <w:rFonts w:asciiTheme="majorBidi" w:hAnsiTheme="majorBidi"/>
          <w:bCs w:val="0"/>
          <w:sz w:val="24"/>
        </w:rPr>
      </w:pPr>
      <w:r w:rsidRPr="00DA54F2">
        <w:rPr>
          <w:rFonts w:asciiTheme="majorBidi" w:hAnsiTheme="majorBidi"/>
          <w:bCs w:val="0"/>
          <w:sz w:val="24"/>
        </w:rPr>
        <w:t>Results</w:t>
      </w:r>
    </w:p>
    <w:p w:rsidR="000D0EAB" w:rsidRPr="00DA54F2" w:rsidRDefault="000D0EAB" w:rsidP="009761D6">
      <w:pPr>
        <w:adjustRightInd w:val="0"/>
        <w:snapToGrid w:val="0"/>
        <w:spacing w:after="0" w:line="480" w:lineRule="auto"/>
        <w:ind w:firstLine="720"/>
        <w:rPr>
          <w:rFonts w:asciiTheme="majorBidi" w:hAnsiTheme="majorBidi" w:cstheme="majorBidi"/>
          <w:sz w:val="24"/>
          <w:szCs w:val="24"/>
        </w:rPr>
      </w:pPr>
      <w:r w:rsidRPr="00DA54F2">
        <w:rPr>
          <w:rFonts w:asciiTheme="majorBidi" w:hAnsiTheme="majorBidi" w:cstheme="majorBidi"/>
          <w:sz w:val="24"/>
          <w:szCs w:val="24"/>
        </w:rPr>
        <w:t xml:space="preserve">The mean age was 63.5 (SD 10.2, range 40-80). A total of 58.9% were male, 25.2% had an APOE e4 allele, 14.7% had a heart disease, 34.4% had low, 26.2% middle, and 39.5% high education, and 28.2% had very low, 32.4% low, 23.2% high, and 16.2% very high income. People with high education had a significantly higher income (chi square 118.4, p&lt;0.001). Of the people with high education, 14.3% had a very low income and, of the people with low education, 9.6% had a very high income. Mean total WMH was 2,952.6 mm³ (SD 5,384.3 mm³, range 0-60,000.0 mm³). Deep WMH were on average 1,064.3 mm³ (SD 2,442.1 mm³, range 0-20,000.0 mm³) and periventricular WMH 2,266.1 mm³ (SD 2,948.2 mm³, range 115-20,000.0 mm³). </w:t>
      </w:r>
      <w:proofErr w:type="gramStart"/>
      <w:r w:rsidRPr="00DA54F2">
        <w:rPr>
          <w:rFonts w:asciiTheme="majorBidi" w:hAnsiTheme="majorBidi" w:cstheme="majorBidi"/>
          <w:sz w:val="24"/>
          <w:szCs w:val="24"/>
        </w:rPr>
        <w:t>33.1%</w:t>
      </w:r>
      <w:proofErr w:type="gramEnd"/>
      <w:r w:rsidRPr="00DA54F2">
        <w:rPr>
          <w:rFonts w:asciiTheme="majorBidi" w:hAnsiTheme="majorBidi" w:cstheme="majorBidi"/>
          <w:sz w:val="24"/>
          <w:szCs w:val="24"/>
        </w:rPr>
        <w:t xml:space="preserve"> had a Fazekas score of 0, 53.8% of 1, 12.5% of 2, and 0.7% of 3.</w:t>
      </w:r>
    </w:p>
    <w:p w:rsidR="000D0EAB" w:rsidRPr="00DA54F2" w:rsidRDefault="000D0EAB" w:rsidP="00A24651">
      <w:pPr>
        <w:adjustRightInd w:val="0"/>
        <w:snapToGrid w:val="0"/>
        <w:spacing w:after="0" w:line="480" w:lineRule="auto"/>
        <w:rPr>
          <w:rFonts w:asciiTheme="majorBidi" w:hAnsiTheme="majorBidi" w:cstheme="majorBidi"/>
          <w:sz w:val="24"/>
          <w:szCs w:val="24"/>
        </w:rPr>
      </w:pPr>
    </w:p>
    <w:p w:rsidR="000D0EAB" w:rsidRPr="00DA54F2" w:rsidRDefault="000D0EAB" w:rsidP="00A24651">
      <w:pPr>
        <w:adjustRightInd w:val="0"/>
        <w:snapToGrid w:val="0"/>
        <w:spacing w:after="0" w:line="480" w:lineRule="auto"/>
        <w:rPr>
          <w:rFonts w:asciiTheme="majorBidi" w:hAnsiTheme="majorBidi" w:cstheme="majorBidi"/>
          <w:b/>
          <w:sz w:val="24"/>
          <w:szCs w:val="24"/>
        </w:rPr>
      </w:pPr>
      <w:r w:rsidRPr="00DA54F2">
        <w:rPr>
          <w:rFonts w:asciiTheme="majorBidi" w:hAnsiTheme="majorBidi" w:cstheme="majorBidi"/>
          <w:b/>
          <w:sz w:val="24"/>
          <w:szCs w:val="24"/>
        </w:rPr>
        <w:t>White matter lesions in association with education and income</w:t>
      </w:r>
    </w:p>
    <w:p w:rsidR="000D0EAB" w:rsidRPr="00DA54F2" w:rsidRDefault="000D0EAB" w:rsidP="00007494">
      <w:pPr>
        <w:adjustRightInd w:val="0"/>
        <w:snapToGrid w:val="0"/>
        <w:spacing w:after="0" w:line="480" w:lineRule="auto"/>
        <w:ind w:firstLine="720"/>
        <w:rPr>
          <w:rFonts w:asciiTheme="majorBidi" w:hAnsiTheme="majorBidi" w:cstheme="majorBidi"/>
          <w:sz w:val="24"/>
          <w:szCs w:val="24"/>
        </w:rPr>
      </w:pPr>
      <w:r w:rsidRPr="00DA54F2">
        <w:rPr>
          <w:rFonts w:asciiTheme="majorBidi" w:hAnsiTheme="majorBidi" w:cstheme="majorBidi"/>
          <w:sz w:val="24"/>
          <w:szCs w:val="24"/>
        </w:rPr>
        <w:t xml:space="preserve">Results from univariate analyses indicate that WMH were significantly associated with income, but not with education (see Figure </w:t>
      </w:r>
      <w:proofErr w:type="gramStart"/>
      <w:r w:rsidRPr="00DA54F2">
        <w:rPr>
          <w:rFonts w:asciiTheme="majorBidi" w:hAnsiTheme="majorBidi" w:cstheme="majorBidi"/>
          <w:sz w:val="24"/>
          <w:szCs w:val="24"/>
        </w:rPr>
        <w:t>1,</w:t>
      </w:r>
      <w:proofErr w:type="gramEnd"/>
      <w:r w:rsidRPr="00DA54F2">
        <w:rPr>
          <w:rFonts w:asciiTheme="majorBidi" w:hAnsiTheme="majorBidi" w:cstheme="majorBidi"/>
          <w:sz w:val="24"/>
          <w:szCs w:val="24"/>
        </w:rPr>
        <w:t xml:space="preserve"> and Supplementary file, Table A.3). However, results from confounder-adjusted regression analyses revealed no significant association between WMH and income (see Table 1). Residuals of this regression were rather large (see Supplementary File, Figure A.1). Accordingly, we reject Hypothesis 1. In the same set of regression analyses, we observed an association of high education with a lower Fazekas score (see Table 1). However, this finding had not been present in the univariate analysis, the trend was not significant,</w:t>
      </w:r>
      <w:r w:rsidRPr="00DA54F2" w:rsidDel="00FD2DC5">
        <w:rPr>
          <w:rFonts w:asciiTheme="majorBidi" w:hAnsiTheme="majorBidi" w:cstheme="majorBidi"/>
          <w:sz w:val="24"/>
          <w:szCs w:val="24"/>
        </w:rPr>
        <w:t xml:space="preserve"> </w:t>
      </w:r>
      <w:r w:rsidRPr="00DA54F2">
        <w:rPr>
          <w:rFonts w:asciiTheme="majorBidi" w:hAnsiTheme="majorBidi" w:cstheme="majorBidi"/>
          <w:sz w:val="24"/>
          <w:szCs w:val="24"/>
        </w:rPr>
        <w:t xml:space="preserve">and it did not hold up to Bonferroni correction. </w:t>
      </w:r>
    </w:p>
    <w:p w:rsidR="000D0EAB" w:rsidRPr="00DA54F2" w:rsidRDefault="000D0EAB" w:rsidP="00C157C7">
      <w:pPr>
        <w:adjustRightInd w:val="0"/>
        <w:snapToGrid w:val="0"/>
        <w:spacing w:after="0" w:line="480" w:lineRule="auto"/>
        <w:ind w:firstLine="720"/>
        <w:rPr>
          <w:rFonts w:asciiTheme="majorBidi" w:hAnsiTheme="majorBidi" w:cstheme="majorBidi"/>
          <w:sz w:val="24"/>
          <w:szCs w:val="24"/>
          <w:lang w:val="en-US"/>
        </w:rPr>
      </w:pPr>
      <w:r w:rsidRPr="00DA54F2">
        <w:rPr>
          <w:rFonts w:asciiTheme="majorBidi" w:hAnsiTheme="majorBidi" w:cstheme="majorBidi"/>
          <w:sz w:val="24"/>
          <w:szCs w:val="24"/>
        </w:rPr>
        <w:lastRenderedPageBreak/>
        <w:t xml:space="preserve">We looked at possible interaction effects between education and income: There was only one significant interaction between high education and very high income on deep WMH (-0.59, </w:t>
      </w:r>
      <w:proofErr w:type="gramStart"/>
      <w:r w:rsidRPr="00DA54F2">
        <w:rPr>
          <w:rFonts w:asciiTheme="majorBidi" w:hAnsiTheme="majorBidi" w:cstheme="majorBidi"/>
          <w:sz w:val="24"/>
          <w:szCs w:val="24"/>
        </w:rPr>
        <w:t>CI95%</w:t>
      </w:r>
      <w:proofErr w:type="gramEnd"/>
      <w:r w:rsidRPr="00DA54F2">
        <w:rPr>
          <w:rFonts w:asciiTheme="majorBidi" w:hAnsiTheme="majorBidi" w:cstheme="majorBidi"/>
          <w:sz w:val="24"/>
          <w:szCs w:val="24"/>
        </w:rPr>
        <w:t xml:space="preserve"> -1.11- -0.06, p=0.028, n=1,126). The interaction would not survive Bonferroni correction.</w:t>
      </w:r>
    </w:p>
    <w:p w:rsidR="000D0EAB" w:rsidRPr="00DA54F2" w:rsidRDefault="000D0EAB" w:rsidP="00A24651">
      <w:pPr>
        <w:adjustRightInd w:val="0"/>
        <w:snapToGrid w:val="0"/>
        <w:spacing w:after="0" w:line="480" w:lineRule="auto"/>
        <w:rPr>
          <w:rFonts w:asciiTheme="majorBidi" w:hAnsiTheme="majorBidi" w:cstheme="majorBidi"/>
          <w:sz w:val="24"/>
          <w:szCs w:val="24"/>
          <w:lang w:val="en-US"/>
        </w:rPr>
      </w:pPr>
    </w:p>
    <w:p w:rsidR="000D0EAB" w:rsidRPr="00DA54F2" w:rsidRDefault="000D0EAB" w:rsidP="00A24651">
      <w:pPr>
        <w:adjustRightInd w:val="0"/>
        <w:snapToGrid w:val="0"/>
        <w:spacing w:after="0" w:line="480" w:lineRule="auto"/>
        <w:rPr>
          <w:rFonts w:asciiTheme="majorBidi" w:hAnsiTheme="majorBidi" w:cstheme="majorBidi"/>
          <w:b/>
          <w:sz w:val="24"/>
          <w:szCs w:val="24"/>
          <w:lang w:val="en-US"/>
        </w:rPr>
      </w:pPr>
      <w:r w:rsidRPr="00DA54F2">
        <w:rPr>
          <w:rFonts w:asciiTheme="majorBidi" w:hAnsiTheme="majorBidi" w:cstheme="majorBidi"/>
          <w:b/>
          <w:sz w:val="24"/>
          <w:szCs w:val="24"/>
          <w:lang w:val="en-US"/>
        </w:rPr>
        <w:t>White matter lesions and cognitive abilities</w:t>
      </w:r>
    </w:p>
    <w:p w:rsidR="000D0EAB" w:rsidRPr="00DA54F2" w:rsidRDefault="000D0EAB" w:rsidP="00FD1052">
      <w:pPr>
        <w:adjustRightInd w:val="0"/>
        <w:snapToGrid w:val="0"/>
        <w:spacing w:after="0" w:line="480" w:lineRule="auto"/>
        <w:ind w:firstLine="720"/>
        <w:rPr>
          <w:rFonts w:asciiTheme="majorBidi" w:hAnsiTheme="majorBidi" w:cstheme="majorBidi"/>
          <w:sz w:val="24"/>
          <w:szCs w:val="24"/>
          <w:lang w:val="en-US"/>
        </w:rPr>
      </w:pPr>
      <w:r w:rsidRPr="00DA54F2">
        <w:rPr>
          <w:rFonts w:asciiTheme="majorBidi" w:hAnsiTheme="majorBidi" w:cstheme="majorBidi"/>
          <w:sz w:val="24"/>
          <w:szCs w:val="24"/>
          <w:lang w:val="en-US"/>
        </w:rPr>
        <w:t>In cognitive testing, the mean score in the TMT A was 38.3 seconds (SD 13.7 seconds), the TMT B 92.7 seconds (SD 44.5 seconds), the VFT 23.6 words (SD 6.2 words), and the WLT 22.2 words (SD 3.7 words). Higher education was significantly associated with better performance in the cognitive tests</w:t>
      </w:r>
      <w:r w:rsidRPr="00DA54F2">
        <w:rPr>
          <w:rFonts w:asciiTheme="majorBidi" w:hAnsiTheme="majorBidi" w:cstheme="majorBidi"/>
          <w:sz w:val="24"/>
          <w:szCs w:val="24"/>
        </w:rPr>
        <w:t xml:space="preserve"> (see Table 1). Further, results suggest that a greater quantity of deep WMH and periventricular WMH were significantly associated with lower performance in </w:t>
      </w:r>
      <w:r w:rsidRPr="00DA54F2">
        <w:rPr>
          <w:rFonts w:asciiTheme="majorBidi" w:hAnsiTheme="majorBidi" w:cstheme="majorBidi"/>
          <w:sz w:val="24"/>
          <w:szCs w:val="24"/>
          <w:lang w:val="en-US"/>
        </w:rPr>
        <w:t xml:space="preserve">the TMT B and WLT (see supplementary file, Table A.4). Only the association between </w:t>
      </w:r>
      <w:r w:rsidRPr="00DA54F2">
        <w:rPr>
          <w:rFonts w:asciiTheme="majorBidi" w:hAnsiTheme="majorBidi" w:cstheme="majorBidi"/>
          <w:sz w:val="24"/>
          <w:szCs w:val="24"/>
        </w:rPr>
        <w:t xml:space="preserve">periventricular WMH and WLT remained significant </w:t>
      </w:r>
      <w:r w:rsidRPr="00DA54F2">
        <w:rPr>
          <w:rFonts w:asciiTheme="majorBidi" w:hAnsiTheme="majorBidi" w:cstheme="majorBidi"/>
          <w:sz w:val="24"/>
          <w:szCs w:val="24"/>
          <w:lang w:val="en-US"/>
        </w:rPr>
        <w:t xml:space="preserve">using Bonferroni correction. Thus, Hypothesis 2 </w:t>
      </w:r>
      <w:proofErr w:type="gramStart"/>
      <w:r w:rsidRPr="00DA54F2">
        <w:rPr>
          <w:rFonts w:asciiTheme="majorBidi" w:hAnsiTheme="majorBidi" w:cstheme="majorBidi"/>
          <w:sz w:val="24"/>
          <w:szCs w:val="24"/>
          <w:lang w:val="en-US"/>
        </w:rPr>
        <w:t>is supported</w:t>
      </w:r>
      <w:proofErr w:type="gramEnd"/>
      <w:r w:rsidRPr="00DA54F2">
        <w:rPr>
          <w:rFonts w:asciiTheme="majorBidi" w:hAnsiTheme="majorBidi" w:cstheme="majorBidi"/>
          <w:sz w:val="24"/>
          <w:szCs w:val="24"/>
          <w:lang w:val="en-US"/>
        </w:rPr>
        <w:t xml:space="preserve"> for this association only. Analyses by educational group revealed significant associations – considering Bonferroni correction – with WMH for people with high education (low education b=-0.03 (CI95% -0.13-0.07), p=0.524; moderate education b=-0.08 (CI95% -0.13- -0.02), p=0.006; high education b=-0.09 (CI95% -0.14- -0.04), p=0.001, n=1,174; also shown in Figure A.2 in the Supplementary File). Accordingly, we cannot confirm Hypothesis 3.</w:t>
      </w:r>
    </w:p>
    <w:p w:rsidR="000D0EAB" w:rsidRPr="00DA54F2" w:rsidRDefault="000D0EAB" w:rsidP="00A24651">
      <w:pPr>
        <w:adjustRightInd w:val="0"/>
        <w:snapToGrid w:val="0"/>
        <w:spacing w:after="0" w:line="480" w:lineRule="auto"/>
        <w:rPr>
          <w:rFonts w:asciiTheme="majorBidi" w:hAnsiTheme="majorBidi" w:cstheme="majorBidi"/>
          <w:sz w:val="24"/>
          <w:szCs w:val="24"/>
          <w:lang w:val="en-US"/>
        </w:rPr>
      </w:pPr>
    </w:p>
    <w:p w:rsidR="000D0EAB" w:rsidRPr="00DA54F2" w:rsidRDefault="000D0EAB" w:rsidP="00A24651">
      <w:pPr>
        <w:adjustRightInd w:val="0"/>
        <w:snapToGrid w:val="0"/>
        <w:spacing w:after="0" w:line="480" w:lineRule="auto"/>
        <w:rPr>
          <w:rFonts w:asciiTheme="majorBidi" w:hAnsiTheme="majorBidi" w:cstheme="majorBidi"/>
          <w:b/>
          <w:sz w:val="24"/>
          <w:szCs w:val="24"/>
          <w:lang w:val="en-US"/>
        </w:rPr>
      </w:pPr>
      <w:r w:rsidRPr="00DA54F2">
        <w:rPr>
          <w:rFonts w:asciiTheme="majorBidi" w:hAnsiTheme="majorBidi" w:cstheme="majorBidi"/>
          <w:b/>
          <w:sz w:val="24"/>
          <w:szCs w:val="24"/>
          <w:lang w:val="en-US"/>
        </w:rPr>
        <w:t>White matter lesions and health-related</w:t>
      </w:r>
      <w:r w:rsidRPr="00DA54F2">
        <w:rPr>
          <w:rFonts w:asciiTheme="majorBidi" w:hAnsiTheme="majorBidi" w:cstheme="majorBidi"/>
          <w:sz w:val="24"/>
          <w:szCs w:val="24"/>
          <w:lang w:val="en-US"/>
        </w:rPr>
        <w:t xml:space="preserve"> </w:t>
      </w:r>
      <w:r w:rsidRPr="00DA54F2">
        <w:rPr>
          <w:rFonts w:asciiTheme="majorBidi" w:hAnsiTheme="majorBidi" w:cstheme="majorBidi"/>
          <w:b/>
          <w:sz w:val="24"/>
          <w:szCs w:val="24"/>
          <w:lang w:val="en-US"/>
        </w:rPr>
        <w:t>risk factors</w:t>
      </w:r>
    </w:p>
    <w:p w:rsidR="000D0EAB" w:rsidRPr="00DA54F2" w:rsidRDefault="000D0EAB" w:rsidP="005B1364">
      <w:pPr>
        <w:adjustRightInd w:val="0"/>
        <w:snapToGrid w:val="0"/>
        <w:spacing w:after="0" w:line="480" w:lineRule="auto"/>
        <w:ind w:firstLine="720"/>
        <w:rPr>
          <w:rFonts w:asciiTheme="majorBidi" w:hAnsiTheme="majorBidi" w:cstheme="majorBidi"/>
          <w:sz w:val="24"/>
          <w:szCs w:val="24"/>
          <w:lang w:val="en-US"/>
        </w:rPr>
      </w:pPr>
      <w:proofErr w:type="gramStart"/>
      <w:r w:rsidRPr="00DA54F2">
        <w:rPr>
          <w:rFonts w:asciiTheme="majorBidi" w:hAnsiTheme="majorBidi" w:cstheme="majorBidi"/>
          <w:sz w:val="24"/>
          <w:szCs w:val="24"/>
          <w:lang w:val="en-US"/>
        </w:rPr>
        <w:t xml:space="preserve">In our analysis sample, the distribution of health-related risk factors was the following: 13.8% were socially isolated (n=1,076), 34.2% were former and 12.6% current smokers (n=1,143), 13.8% reported having been diagnosed with diabetes (n=1,178), 7.9% with depression (n=1,165), 27.6% were obese (n=1,179), 10.9% did not engage in at least moderate physical activity (n=1,162), 50.9% had </w:t>
      </w:r>
      <w:r w:rsidRPr="00DA54F2">
        <w:rPr>
          <w:rFonts w:asciiTheme="majorBidi" w:hAnsiTheme="majorBidi" w:cstheme="majorBidi"/>
          <w:sz w:val="24"/>
          <w:szCs w:val="24"/>
        </w:rPr>
        <w:t xml:space="preserve">arterial </w:t>
      </w:r>
      <w:r w:rsidRPr="00DA54F2">
        <w:rPr>
          <w:rFonts w:asciiTheme="majorBidi" w:hAnsiTheme="majorBidi" w:cstheme="majorBidi"/>
          <w:sz w:val="24"/>
          <w:szCs w:val="24"/>
          <w:lang w:val="en-US"/>
        </w:rPr>
        <w:t xml:space="preserve">hypertension (n=1,185), and 37.4% </w:t>
      </w:r>
      <w:r w:rsidRPr="00DA54F2">
        <w:rPr>
          <w:rFonts w:asciiTheme="majorBidi" w:hAnsiTheme="majorBidi" w:cstheme="majorBidi"/>
          <w:sz w:val="24"/>
          <w:szCs w:val="24"/>
          <w:lang w:val="en-US"/>
        </w:rPr>
        <w:lastRenderedPageBreak/>
        <w:t>higher blood lipids (n=1,150).</w:t>
      </w:r>
      <w:proofErr w:type="gramEnd"/>
      <w:r w:rsidRPr="00DA54F2">
        <w:rPr>
          <w:rFonts w:asciiTheme="majorBidi" w:hAnsiTheme="majorBidi" w:cstheme="majorBidi"/>
          <w:sz w:val="24"/>
          <w:szCs w:val="24"/>
          <w:lang w:val="en-US"/>
        </w:rPr>
        <w:t xml:space="preserve"> People from low income and education groups were more likely to be socially isolated, physically inactive, and chronically worried, but also reported less overload and less pressure to perform (see Table 2). Those with low education were more likely to smoke, experience lacking social resources, excessive demands, and work discontent, while those with </w:t>
      </w:r>
      <w:proofErr w:type="gramStart"/>
      <w:r w:rsidRPr="00DA54F2">
        <w:rPr>
          <w:rFonts w:asciiTheme="majorBidi" w:hAnsiTheme="majorBidi" w:cstheme="majorBidi"/>
          <w:sz w:val="24"/>
          <w:szCs w:val="24"/>
          <w:lang w:val="en-US"/>
        </w:rPr>
        <w:t>low income</w:t>
      </w:r>
      <w:proofErr w:type="gramEnd"/>
      <w:r w:rsidRPr="00DA54F2">
        <w:rPr>
          <w:rFonts w:asciiTheme="majorBidi" w:hAnsiTheme="majorBidi" w:cstheme="majorBidi"/>
          <w:sz w:val="24"/>
          <w:szCs w:val="24"/>
          <w:lang w:val="en-US"/>
        </w:rPr>
        <w:t xml:space="preserve"> groups were more likely to have chronic diseases such as diabetes, obesity, </w:t>
      </w:r>
      <w:r w:rsidRPr="00DA54F2">
        <w:rPr>
          <w:rFonts w:asciiTheme="majorBidi" w:hAnsiTheme="majorBidi" w:cstheme="majorBidi"/>
          <w:sz w:val="24"/>
          <w:szCs w:val="24"/>
        </w:rPr>
        <w:t xml:space="preserve">arterial </w:t>
      </w:r>
      <w:r w:rsidRPr="00DA54F2">
        <w:rPr>
          <w:rFonts w:asciiTheme="majorBidi" w:hAnsiTheme="majorBidi" w:cstheme="majorBidi"/>
          <w:sz w:val="24"/>
          <w:szCs w:val="24"/>
          <w:lang w:val="en-US"/>
        </w:rPr>
        <w:t xml:space="preserve">hypertension, and elevated blood lipids (see Table 2). Accordingly, we confirm that people from </w:t>
      </w:r>
      <w:proofErr w:type="gramStart"/>
      <w:r w:rsidRPr="00DA54F2">
        <w:rPr>
          <w:rFonts w:asciiTheme="majorBidi" w:hAnsiTheme="majorBidi" w:cstheme="majorBidi"/>
          <w:sz w:val="24"/>
          <w:szCs w:val="24"/>
          <w:lang w:val="en-US"/>
        </w:rPr>
        <w:t>low income</w:t>
      </w:r>
      <w:proofErr w:type="gramEnd"/>
      <w:r w:rsidRPr="00DA54F2">
        <w:rPr>
          <w:rFonts w:asciiTheme="majorBidi" w:hAnsiTheme="majorBidi" w:cstheme="majorBidi"/>
          <w:sz w:val="24"/>
          <w:szCs w:val="24"/>
          <w:lang w:val="en-US"/>
        </w:rPr>
        <w:t xml:space="preserve"> groups had a higher prevalence of risk factors than people from high income groups (Hypothesis 4). </w:t>
      </w:r>
    </w:p>
    <w:p w:rsidR="000D0EAB" w:rsidRPr="00DA54F2" w:rsidRDefault="000D0EAB" w:rsidP="008404FF">
      <w:pPr>
        <w:adjustRightInd w:val="0"/>
        <w:snapToGrid w:val="0"/>
        <w:spacing w:after="0" w:line="480" w:lineRule="auto"/>
        <w:ind w:firstLine="720"/>
        <w:rPr>
          <w:rFonts w:asciiTheme="majorBidi" w:hAnsiTheme="majorBidi" w:cstheme="majorBidi"/>
          <w:sz w:val="24"/>
          <w:szCs w:val="24"/>
          <w:lang w:val="en-US"/>
        </w:rPr>
      </w:pPr>
      <w:r w:rsidRPr="00DA54F2">
        <w:rPr>
          <w:rFonts w:asciiTheme="majorBidi" w:hAnsiTheme="majorBidi" w:cstheme="majorBidi"/>
          <w:sz w:val="24"/>
          <w:szCs w:val="24"/>
        </w:rPr>
        <w:t xml:space="preserve">To understand which </w:t>
      </w:r>
      <w:r w:rsidRPr="00DA54F2">
        <w:rPr>
          <w:rFonts w:asciiTheme="majorBidi" w:hAnsiTheme="majorBidi" w:cstheme="majorBidi"/>
          <w:sz w:val="24"/>
          <w:szCs w:val="24"/>
          <w:lang w:val="en-US"/>
        </w:rPr>
        <w:t xml:space="preserve">health-related </w:t>
      </w:r>
      <w:r w:rsidRPr="00DA54F2">
        <w:rPr>
          <w:rFonts w:asciiTheme="majorBidi" w:hAnsiTheme="majorBidi" w:cstheme="majorBidi"/>
          <w:sz w:val="24"/>
          <w:szCs w:val="24"/>
        </w:rPr>
        <w:t>risk factors might be relevant for WMH, we used the risk factor scores (</w:t>
      </w:r>
      <w:r w:rsidRPr="00DA54F2">
        <w:rPr>
          <w:rFonts w:asciiTheme="majorBidi" w:hAnsiTheme="majorBidi" w:cstheme="majorBidi"/>
          <w:i/>
          <w:sz w:val="24"/>
          <w:szCs w:val="24"/>
        </w:rPr>
        <w:t xml:space="preserve">Distress, Health, Feeling overloaded) </w:t>
      </w:r>
      <w:r w:rsidRPr="00DA54F2">
        <w:rPr>
          <w:rFonts w:asciiTheme="majorBidi" w:hAnsiTheme="majorBidi" w:cstheme="majorBidi"/>
          <w:sz w:val="24"/>
          <w:szCs w:val="24"/>
        </w:rPr>
        <w:t xml:space="preserve">from the factor analysis in a confounder-adjusted regression analyses. Results </w:t>
      </w:r>
      <w:proofErr w:type="gramStart"/>
      <w:r w:rsidRPr="00DA54F2">
        <w:rPr>
          <w:rFonts w:asciiTheme="majorBidi" w:hAnsiTheme="majorBidi" w:cstheme="majorBidi"/>
          <w:sz w:val="24"/>
          <w:szCs w:val="24"/>
        </w:rPr>
        <w:t>are shown</w:t>
      </w:r>
      <w:proofErr w:type="gramEnd"/>
      <w:r w:rsidRPr="00DA54F2">
        <w:rPr>
          <w:rFonts w:asciiTheme="majorBidi" w:hAnsiTheme="majorBidi" w:cstheme="majorBidi"/>
          <w:sz w:val="24"/>
          <w:szCs w:val="24"/>
        </w:rPr>
        <w:t xml:space="preserve"> in Table 3 and </w:t>
      </w:r>
      <w:r w:rsidRPr="00DA54F2">
        <w:rPr>
          <w:rFonts w:asciiTheme="majorBidi" w:hAnsiTheme="majorBidi" w:cstheme="majorBidi"/>
          <w:sz w:val="24"/>
          <w:szCs w:val="24"/>
          <w:lang w:val="en-US"/>
        </w:rPr>
        <w:t>indicate that people with moderate</w:t>
      </w:r>
      <w:r w:rsidRPr="00DA54F2">
        <w:rPr>
          <w:rFonts w:asciiTheme="majorBidi" w:hAnsiTheme="majorBidi" w:cstheme="majorBidi"/>
          <w:i/>
          <w:sz w:val="24"/>
          <w:szCs w:val="24"/>
        </w:rPr>
        <w:t xml:space="preserve"> ‘Distress’</w:t>
      </w:r>
      <w:r w:rsidRPr="00DA54F2">
        <w:rPr>
          <w:rFonts w:asciiTheme="majorBidi" w:hAnsiTheme="majorBidi" w:cstheme="majorBidi"/>
          <w:sz w:val="24"/>
          <w:szCs w:val="24"/>
        </w:rPr>
        <w:t xml:space="preserve"> had significantly more WMH than those with low </w:t>
      </w:r>
      <w:r w:rsidRPr="00DA54F2">
        <w:rPr>
          <w:rFonts w:asciiTheme="majorBidi" w:hAnsiTheme="majorBidi" w:cstheme="majorBidi"/>
          <w:i/>
          <w:sz w:val="24"/>
          <w:szCs w:val="24"/>
        </w:rPr>
        <w:t>‘Distress’</w:t>
      </w:r>
      <w:r w:rsidRPr="00DA54F2">
        <w:rPr>
          <w:rFonts w:asciiTheme="majorBidi" w:hAnsiTheme="majorBidi" w:cstheme="majorBidi"/>
          <w:sz w:val="24"/>
          <w:szCs w:val="24"/>
        </w:rPr>
        <w:t xml:space="preserve"> </w:t>
      </w:r>
      <w:r w:rsidRPr="00DA54F2">
        <w:rPr>
          <w:rFonts w:asciiTheme="majorBidi" w:hAnsiTheme="majorBidi" w:cstheme="majorBidi"/>
          <w:sz w:val="24"/>
          <w:szCs w:val="24"/>
          <w:lang w:val="en-US"/>
        </w:rPr>
        <w:t xml:space="preserve">(see also Figure 2). Comparison to high ‘Distress’ was not </w:t>
      </w:r>
      <w:proofErr w:type="gramStart"/>
      <w:r w:rsidRPr="00DA54F2">
        <w:rPr>
          <w:rFonts w:asciiTheme="majorBidi" w:hAnsiTheme="majorBidi" w:cstheme="majorBidi"/>
          <w:sz w:val="24"/>
          <w:szCs w:val="24"/>
          <w:lang w:val="en-US"/>
        </w:rPr>
        <w:t>significant,</w:t>
      </w:r>
      <w:proofErr w:type="gramEnd"/>
      <w:r w:rsidRPr="00DA54F2">
        <w:rPr>
          <w:rFonts w:asciiTheme="majorBidi" w:hAnsiTheme="majorBidi" w:cstheme="majorBidi"/>
          <w:sz w:val="24"/>
          <w:szCs w:val="24"/>
          <w:lang w:val="en-US"/>
        </w:rPr>
        <w:t xml:space="preserve"> ant the overall trend might not hold a Bonferroni correction. Obesity was significantly associated with a greater quantity of deep WMH (see also Figure 2). Further, higher education was associated with a higher Fazekas score.  However</w:t>
      </w:r>
      <w:r w:rsidR="00166D4D">
        <w:rPr>
          <w:rFonts w:asciiTheme="majorBidi" w:hAnsiTheme="majorBidi" w:cstheme="majorBidi"/>
          <w:sz w:val="24"/>
          <w:szCs w:val="24"/>
          <w:lang w:val="en-US"/>
        </w:rPr>
        <w:t>,</w:t>
      </w:r>
      <w:r w:rsidRPr="00DA54F2">
        <w:rPr>
          <w:rFonts w:asciiTheme="majorBidi" w:hAnsiTheme="majorBidi" w:cstheme="majorBidi"/>
          <w:sz w:val="24"/>
          <w:szCs w:val="24"/>
          <w:lang w:val="en-US"/>
        </w:rPr>
        <w:t xml:space="preserve"> r² was only 0.095 compared to 0.247 in the model for WMH, the trend was not significant, and the significance did not survive Bonferroni correction. No other factor of interest was significant. Concerning Hypothesis 5, we have to conclude that only the risk factor obesity, which was more frequent in our </w:t>
      </w:r>
      <w:proofErr w:type="gramStart"/>
      <w:r w:rsidRPr="00DA54F2">
        <w:rPr>
          <w:rFonts w:asciiTheme="majorBidi" w:hAnsiTheme="majorBidi" w:cstheme="majorBidi"/>
          <w:sz w:val="24"/>
          <w:szCs w:val="24"/>
          <w:lang w:val="en-US"/>
        </w:rPr>
        <w:t>low income</w:t>
      </w:r>
      <w:proofErr w:type="gramEnd"/>
      <w:r w:rsidRPr="00DA54F2">
        <w:rPr>
          <w:rFonts w:asciiTheme="majorBidi" w:hAnsiTheme="majorBidi" w:cstheme="majorBidi"/>
          <w:sz w:val="24"/>
          <w:szCs w:val="24"/>
          <w:lang w:val="en-US"/>
        </w:rPr>
        <w:t xml:space="preserve"> group, was associated with more WMH. </w:t>
      </w:r>
    </w:p>
    <w:p w:rsidR="000D0EAB" w:rsidRPr="00DA54F2" w:rsidRDefault="000D0EAB" w:rsidP="009E482B">
      <w:pPr>
        <w:adjustRightInd w:val="0"/>
        <w:snapToGrid w:val="0"/>
        <w:spacing w:after="0" w:line="480" w:lineRule="auto"/>
        <w:ind w:firstLine="720"/>
        <w:rPr>
          <w:rFonts w:asciiTheme="majorBidi" w:hAnsiTheme="majorBidi" w:cstheme="majorBidi"/>
          <w:sz w:val="24"/>
          <w:szCs w:val="24"/>
        </w:rPr>
      </w:pPr>
    </w:p>
    <w:p w:rsidR="000D0EAB" w:rsidRPr="00DA54F2" w:rsidRDefault="000D0EAB" w:rsidP="00170A14">
      <w:pPr>
        <w:pStyle w:val="berschrift3"/>
        <w:adjustRightInd w:val="0"/>
        <w:snapToGrid w:val="0"/>
        <w:spacing w:line="480" w:lineRule="auto"/>
        <w:jc w:val="center"/>
        <w:rPr>
          <w:rFonts w:asciiTheme="majorBidi" w:hAnsiTheme="majorBidi"/>
          <w:bCs w:val="0"/>
          <w:sz w:val="24"/>
        </w:rPr>
      </w:pPr>
      <w:r w:rsidRPr="00DA54F2">
        <w:rPr>
          <w:rFonts w:asciiTheme="majorBidi" w:hAnsiTheme="majorBidi"/>
          <w:bCs w:val="0"/>
          <w:sz w:val="24"/>
        </w:rPr>
        <w:t>Discussion</w:t>
      </w:r>
    </w:p>
    <w:p w:rsidR="000D0EAB" w:rsidRPr="00DA54F2" w:rsidRDefault="000D0EAB" w:rsidP="00FC4B2D">
      <w:pPr>
        <w:adjustRightInd w:val="0"/>
        <w:snapToGrid w:val="0"/>
        <w:spacing w:after="0" w:line="480" w:lineRule="auto"/>
        <w:ind w:firstLine="720"/>
        <w:rPr>
          <w:rFonts w:asciiTheme="majorBidi" w:hAnsiTheme="majorBidi" w:cstheme="majorBidi"/>
          <w:sz w:val="24"/>
          <w:szCs w:val="24"/>
          <w:lang w:val="en-US"/>
        </w:rPr>
      </w:pPr>
      <w:r w:rsidRPr="00DA54F2">
        <w:rPr>
          <w:rFonts w:asciiTheme="majorBidi" w:hAnsiTheme="majorBidi" w:cstheme="majorBidi"/>
          <w:sz w:val="24"/>
          <w:szCs w:val="24"/>
        </w:rPr>
        <w:t>The aim of our study was to investigate</w:t>
      </w:r>
      <w:r w:rsidRPr="00DA54F2">
        <w:rPr>
          <w:rFonts w:asciiTheme="majorBidi" w:hAnsiTheme="majorBidi" w:cstheme="majorBidi"/>
          <w:sz w:val="24"/>
          <w:szCs w:val="24"/>
          <w:lang w:val="en-US"/>
        </w:rPr>
        <w:t xml:space="preserve"> the differential effects of education and income on WMH and cognitive functioning, and to identify risk profiles among people with low income that might underlie the prevalence of WMH. Results from our population-based sample, aged 40 to 80 years, indicate a univariate association between income and WMH. </w:t>
      </w:r>
      <w:r w:rsidRPr="00DA54F2">
        <w:rPr>
          <w:rFonts w:asciiTheme="majorBidi" w:hAnsiTheme="majorBidi" w:cstheme="majorBidi"/>
          <w:sz w:val="24"/>
          <w:szCs w:val="24"/>
          <w:lang w:val="en-US"/>
        </w:rPr>
        <w:lastRenderedPageBreak/>
        <w:t xml:space="preserve">However, we did not observe any statistically significant differences in WMH between education or income groups in confounder-adjusted analyses (Hypothesis 1). </w:t>
      </w:r>
    </w:p>
    <w:p w:rsidR="000D0EAB" w:rsidRPr="00DA54F2" w:rsidRDefault="000D0EAB" w:rsidP="00FC4B2D">
      <w:pPr>
        <w:adjustRightInd w:val="0"/>
        <w:snapToGrid w:val="0"/>
        <w:spacing w:after="0" w:line="480" w:lineRule="auto"/>
        <w:ind w:firstLine="720"/>
        <w:rPr>
          <w:rFonts w:asciiTheme="majorBidi" w:hAnsiTheme="majorBidi" w:cstheme="majorBidi"/>
          <w:sz w:val="24"/>
          <w:szCs w:val="24"/>
          <w:lang w:val="en-US"/>
        </w:rPr>
      </w:pPr>
      <w:r w:rsidRPr="00DA54F2">
        <w:rPr>
          <w:rFonts w:asciiTheme="majorBidi" w:hAnsiTheme="majorBidi" w:cstheme="majorBidi"/>
          <w:sz w:val="24"/>
          <w:szCs w:val="24"/>
          <w:lang w:val="en-US"/>
        </w:rPr>
        <w:t xml:space="preserve">Regarding cognition, higher education (to a small extend also higher income) and less periventricular WMH were associated with better performance in the WLT. Hence, we confirm Hypothesis 2 only for this association. As the WLT is a cognitive test sensitive for Alzheimer-related cognitive impairment </w:t>
      </w:r>
      <w:r w:rsidRPr="00DA54F2">
        <w:rPr>
          <w:rFonts w:asciiTheme="majorBidi" w:hAnsiTheme="majorBidi" w:cstheme="majorBidi"/>
          <w:noProof/>
          <w:sz w:val="24"/>
          <w:szCs w:val="24"/>
          <w:lang w:val="en-US"/>
        </w:rPr>
        <w:t>(Albert, 1996)</w:t>
      </w:r>
      <w:r w:rsidRPr="00DA54F2">
        <w:rPr>
          <w:rFonts w:asciiTheme="majorBidi" w:hAnsiTheme="majorBidi" w:cstheme="majorBidi"/>
          <w:sz w:val="24"/>
          <w:szCs w:val="24"/>
          <w:lang w:val="en-US"/>
        </w:rPr>
        <w:t xml:space="preserve">, our findings emphasize the relevance of income, education, and WMH for cognitive health in old age. This is in line with previous research </w:t>
      </w:r>
      <w:r w:rsidRPr="00DA54F2">
        <w:rPr>
          <w:rFonts w:asciiTheme="majorBidi" w:hAnsiTheme="majorBidi" w:cstheme="majorBidi"/>
          <w:noProof/>
          <w:sz w:val="24"/>
          <w:szCs w:val="24"/>
          <w:lang w:val="en-US"/>
        </w:rPr>
        <w:t>(Hu</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2021; Valenzuela and Sachdev, 2006)</w:t>
      </w:r>
      <w:r w:rsidRPr="00DA54F2">
        <w:rPr>
          <w:rFonts w:asciiTheme="majorBidi" w:hAnsiTheme="majorBidi" w:cstheme="majorBidi"/>
          <w:sz w:val="24"/>
          <w:szCs w:val="24"/>
          <w:lang w:val="en-US"/>
        </w:rPr>
        <w:t>. Nonetheless, it is important to note that the effect of high education (more than one word more in the WLT) is much larger than the effect of WMH (for five cm</w:t>
      </w:r>
      <w:r w:rsidRPr="00DA54F2">
        <w:rPr>
          <w:rFonts w:asciiTheme="majorBidi" w:hAnsiTheme="majorBidi" w:cstheme="majorBidi"/>
          <w:sz w:val="24"/>
          <w:szCs w:val="24"/>
          <w:vertAlign w:val="superscript"/>
          <w:lang w:val="en-US"/>
        </w:rPr>
        <w:t>3</w:t>
      </w:r>
      <w:r w:rsidRPr="00DA54F2">
        <w:rPr>
          <w:rFonts w:asciiTheme="majorBidi" w:hAnsiTheme="majorBidi" w:cstheme="majorBidi"/>
          <w:sz w:val="24"/>
          <w:szCs w:val="24"/>
          <w:lang w:val="en-US"/>
        </w:rPr>
        <w:t>, 0.3 words more in the WLT). Further, our findings do not support Hypothesis 3 (i.e., that people with higher education experience a weaker effect of WMH on cognition). Accordingly, we cannot provide evidence for a cognitive reserve effect of education on cognition</w:t>
      </w:r>
      <w:r w:rsidR="00166D4D">
        <w:rPr>
          <w:rFonts w:asciiTheme="majorBidi" w:hAnsiTheme="majorBidi" w:cstheme="majorBidi"/>
          <w:sz w:val="24"/>
          <w:szCs w:val="24"/>
          <w:lang w:val="en-US"/>
        </w:rPr>
        <w:t xml:space="preserve"> </w:t>
      </w:r>
      <w:r w:rsidRPr="00DA54F2">
        <w:rPr>
          <w:rFonts w:asciiTheme="majorBidi" w:hAnsiTheme="majorBidi" w:cstheme="majorBidi"/>
          <w:noProof/>
          <w:sz w:val="24"/>
          <w:szCs w:val="24"/>
          <w:lang w:val="en-US"/>
        </w:rPr>
        <w:t>(Stern, 2002)</w:t>
      </w:r>
      <w:r w:rsidRPr="00DA54F2">
        <w:rPr>
          <w:rFonts w:asciiTheme="majorBidi" w:hAnsiTheme="majorBidi" w:cstheme="majorBidi"/>
          <w:sz w:val="24"/>
          <w:szCs w:val="24"/>
          <w:lang w:val="en-US"/>
        </w:rPr>
        <w:t xml:space="preserve"> in the presence of WMH.</w:t>
      </w:r>
    </w:p>
    <w:p w:rsidR="000D0EAB" w:rsidRPr="00DA54F2" w:rsidRDefault="000D0EAB" w:rsidP="004C35DE">
      <w:pPr>
        <w:adjustRightInd w:val="0"/>
        <w:snapToGrid w:val="0"/>
        <w:spacing w:after="0" w:line="480" w:lineRule="auto"/>
        <w:ind w:firstLine="720"/>
        <w:rPr>
          <w:rFonts w:asciiTheme="majorBidi" w:hAnsiTheme="majorBidi" w:cstheme="majorBidi"/>
          <w:sz w:val="24"/>
          <w:szCs w:val="24"/>
          <w:lang w:val="en-US"/>
        </w:rPr>
      </w:pPr>
      <w:r w:rsidRPr="00DA54F2">
        <w:rPr>
          <w:rFonts w:asciiTheme="majorBidi" w:hAnsiTheme="majorBidi" w:cstheme="majorBidi"/>
          <w:sz w:val="24"/>
          <w:szCs w:val="24"/>
          <w:lang w:val="en-US"/>
        </w:rPr>
        <w:t xml:space="preserve">In many previous publications, authors have suggested that people from low socioeconomic groups </w:t>
      </w:r>
      <w:proofErr w:type="gramStart"/>
      <w:r w:rsidRPr="00DA54F2">
        <w:rPr>
          <w:rFonts w:asciiTheme="majorBidi" w:hAnsiTheme="majorBidi" w:cstheme="majorBidi"/>
          <w:sz w:val="24"/>
          <w:szCs w:val="24"/>
          <w:lang w:val="en-US"/>
        </w:rPr>
        <w:t>are exposed</w:t>
      </w:r>
      <w:proofErr w:type="gramEnd"/>
      <w:r w:rsidRPr="00DA54F2">
        <w:rPr>
          <w:rFonts w:asciiTheme="majorBidi" w:hAnsiTheme="majorBidi" w:cstheme="majorBidi"/>
          <w:sz w:val="24"/>
          <w:szCs w:val="24"/>
          <w:lang w:val="en-US"/>
        </w:rPr>
        <w:t xml:space="preserve"> to more health-related risk factors, which make them more vulnerable to developing dementia </w:t>
      </w:r>
      <w:r w:rsidRPr="00DA54F2">
        <w:rPr>
          <w:rFonts w:asciiTheme="majorBidi" w:hAnsiTheme="majorBidi" w:cstheme="majorBidi"/>
          <w:noProof/>
          <w:sz w:val="24"/>
          <w:szCs w:val="24"/>
          <w:lang w:val="en-US"/>
        </w:rPr>
        <w:t>(Deckers</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2019; Mortimer and Graves, 1993)</w:t>
      </w:r>
      <w:r w:rsidRPr="00DA54F2">
        <w:rPr>
          <w:rFonts w:asciiTheme="majorBidi" w:hAnsiTheme="majorBidi" w:cstheme="majorBidi"/>
          <w:sz w:val="24"/>
          <w:szCs w:val="24"/>
          <w:lang w:val="en-US"/>
        </w:rPr>
        <w:t xml:space="preserve">. Our results confirmed that more individuals from low income and low education groups had risk factors (e.g., social isolation, physical inactivity, chronic worrying, diabetes, obesity; Hypothesis 4). However, not all of these were associated with more WMH in our analyses (hence, not confirming Hypothesis 5). Risk factors that were significantly associated with more WMH in our study were distress and obesity. Our estimates suggest an effect size of about two cm³ of WMH, which is rather large considering that the average WMH in our sample was about three cm³. Obesity </w:t>
      </w:r>
      <w:proofErr w:type="gramStart"/>
      <w:r w:rsidRPr="00DA54F2">
        <w:rPr>
          <w:rFonts w:asciiTheme="majorBidi" w:hAnsiTheme="majorBidi" w:cstheme="majorBidi"/>
          <w:sz w:val="24"/>
          <w:szCs w:val="24"/>
          <w:lang w:val="en-US"/>
        </w:rPr>
        <w:t>is known</w:t>
      </w:r>
      <w:proofErr w:type="gramEnd"/>
      <w:r w:rsidRPr="00DA54F2">
        <w:rPr>
          <w:rFonts w:asciiTheme="majorBidi" w:hAnsiTheme="majorBidi" w:cstheme="majorBidi"/>
          <w:sz w:val="24"/>
          <w:szCs w:val="24"/>
          <w:lang w:val="en-US"/>
        </w:rPr>
        <w:t xml:space="preserve"> to be a risk factor for WMH </w:t>
      </w:r>
      <w:r w:rsidRPr="00DA54F2">
        <w:rPr>
          <w:rFonts w:asciiTheme="majorBidi" w:hAnsiTheme="majorBidi" w:cstheme="majorBidi"/>
          <w:noProof/>
          <w:sz w:val="24"/>
          <w:szCs w:val="24"/>
          <w:lang w:val="en-US"/>
        </w:rPr>
        <w:t>(Kim</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2017)</w:t>
      </w:r>
      <w:r w:rsidRPr="00DA54F2">
        <w:rPr>
          <w:rFonts w:asciiTheme="majorBidi" w:hAnsiTheme="majorBidi" w:cstheme="majorBidi"/>
          <w:sz w:val="24"/>
          <w:szCs w:val="24"/>
          <w:lang w:val="en-US"/>
        </w:rPr>
        <w:t xml:space="preserve">. The finding on distress is novel. In the literature, we could identify one study that did not find an association between perceived stress and WMH </w:t>
      </w:r>
      <w:r w:rsidRPr="00DA54F2">
        <w:rPr>
          <w:rFonts w:asciiTheme="majorBidi" w:hAnsiTheme="majorBidi" w:cstheme="majorBidi"/>
          <w:noProof/>
          <w:sz w:val="24"/>
          <w:szCs w:val="24"/>
          <w:lang w:val="en-US"/>
        </w:rPr>
        <w:t>(Aggarwal</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2014)</w:t>
      </w:r>
      <w:r w:rsidRPr="00DA54F2">
        <w:rPr>
          <w:rFonts w:asciiTheme="majorBidi" w:hAnsiTheme="majorBidi" w:cstheme="majorBidi"/>
          <w:sz w:val="24"/>
          <w:szCs w:val="24"/>
          <w:lang w:val="en-US"/>
        </w:rPr>
        <w:t xml:space="preserve"> and second study that observed that an increase in stressor exposure came with an increase in WMH in old age </w:t>
      </w:r>
      <w:r w:rsidRPr="00DA54F2">
        <w:rPr>
          <w:rFonts w:asciiTheme="majorBidi" w:hAnsiTheme="majorBidi" w:cstheme="majorBidi"/>
          <w:noProof/>
          <w:sz w:val="24"/>
          <w:szCs w:val="24"/>
          <w:lang w:val="en-US"/>
        </w:rPr>
        <w:lastRenderedPageBreak/>
        <w:t>(Johnson</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2017)</w:t>
      </w:r>
      <w:r w:rsidRPr="00DA54F2">
        <w:rPr>
          <w:rFonts w:asciiTheme="majorBidi" w:hAnsiTheme="majorBidi" w:cstheme="majorBidi"/>
          <w:sz w:val="24"/>
          <w:szCs w:val="24"/>
          <w:lang w:val="en-US"/>
        </w:rPr>
        <w:t>. Our findings add to this by suggesting that subjective feelings of distress such as excessive demands, social tensions, work discontent, and chronic worrying might play a critical role in these observations. This would also match results showing associations between rumination and worrying with accelerated brain aging</w:t>
      </w:r>
      <w:r w:rsidR="00166D4D">
        <w:rPr>
          <w:rFonts w:asciiTheme="majorBidi" w:hAnsiTheme="majorBidi" w:cstheme="majorBidi"/>
          <w:sz w:val="24"/>
          <w:szCs w:val="24"/>
          <w:lang w:val="en-US"/>
        </w:rPr>
        <w:t xml:space="preserve"> </w:t>
      </w:r>
      <w:r w:rsidRPr="00DA54F2">
        <w:rPr>
          <w:rFonts w:asciiTheme="majorBidi" w:hAnsiTheme="majorBidi" w:cstheme="majorBidi"/>
          <w:noProof/>
          <w:sz w:val="24"/>
          <w:szCs w:val="24"/>
          <w:lang w:val="en-US"/>
        </w:rPr>
        <w:t>(Karim</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2021)</w:t>
      </w:r>
      <w:r w:rsidRPr="00DA54F2">
        <w:rPr>
          <w:rFonts w:asciiTheme="majorBidi" w:hAnsiTheme="majorBidi" w:cstheme="majorBidi"/>
          <w:sz w:val="24"/>
          <w:szCs w:val="24"/>
          <w:lang w:val="en-US"/>
        </w:rPr>
        <w:t xml:space="preserve">. Given the accumulating evidence, further research is necessary to clarify the nature of these associations and underlying mechanisms. In our study, there was a tendency for individuals with low socioeconomic status to report more chronic worrying, excessive demands, and work discontent. </w:t>
      </w:r>
      <w:proofErr w:type="gramStart"/>
      <w:r w:rsidRPr="00DA54F2">
        <w:rPr>
          <w:rFonts w:asciiTheme="majorBidi" w:hAnsiTheme="majorBidi" w:cstheme="majorBidi"/>
          <w:sz w:val="24"/>
          <w:szCs w:val="24"/>
          <w:lang w:val="en-US"/>
        </w:rPr>
        <w:t>It is possible that previously observed associations between socioeconomic status and WMH might</w:t>
      </w:r>
      <w:proofErr w:type="gramEnd"/>
      <w:r w:rsidRPr="00DA54F2">
        <w:rPr>
          <w:rFonts w:asciiTheme="majorBidi" w:hAnsiTheme="majorBidi" w:cstheme="majorBidi"/>
          <w:sz w:val="24"/>
          <w:szCs w:val="24"/>
          <w:lang w:val="en-US"/>
        </w:rPr>
        <w:t xml:space="preserve"> be mediated by distress.</w:t>
      </w:r>
    </w:p>
    <w:p w:rsidR="000D0EAB" w:rsidRPr="00DA54F2" w:rsidRDefault="000D0EAB" w:rsidP="004C35DE">
      <w:pPr>
        <w:adjustRightInd w:val="0"/>
        <w:snapToGrid w:val="0"/>
        <w:spacing w:after="0" w:line="480" w:lineRule="auto"/>
        <w:ind w:firstLine="720"/>
        <w:rPr>
          <w:rFonts w:asciiTheme="majorBidi" w:hAnsiTheme="majorBidi" w:cstheme="majorBidi"/>
          <w:sz w:val="24"/>
          <w:szCs w:val="24"/>
          <w:lang w:val="en-US"/>
        </w:rPr>
      </w:pPr>
      <w:r w:rsidRPr="00DA54F2">
        <w:rPr>
          <w:rFonts w:asciiTheme="majorBidi" w:hAnsiTheme="majorBidi" w:cstheme="majorBidi"/>
          <w:sz w:val="24"/>
          <w:szCs w:val="24"/>
          <w:lang w:val="en-US"/>
        </w:rPr>
        <w:t xml:space="preserve">The lack of significant findings on education and income in our study </w:t>
      </w:r>
      <w:proofErr w:type="gramStart"/>
      <w:r w:rsidRPr="00DA54F2">
        <w:rPr>
          <w:rFonts w:asciiTheme="majorBidi" w:hAnsiTheme="majorBidi" w:cstheme="majorBidi"/>
          <w:sz w:val="24"/>
          <w:szCs w:val="24"/>
          <w:lang w:val="en-US"/>
        </w:rPr>
        <w:t>might be based</w:t>
      </w:r>
      <w:proofErr w:type="gramEnd"/>
      <w:r w:rsidRPr="00DA54F2">
        <w:rPr>
          <w:rFonts w:asciiTheme="majorBidi" w:hAnsiTheme="majorBidi" w:cstheme="majorBidi"/>
          <w:sz w:val="24"/>
          <w:szCs w:val="24"/>
          <w:lang w:val="en-US"/>
        </w:rPr>
        <w:t xml:space="preserve"> on constrained variability in the study’s cultural setting. The social security system in Germany is highly developed, so that </w:t>
      </w:r>
      <w:proofErr w:type="gramStart"/>
      <w:r w:rsidRPr="00DA54F2">
        <w:rPr>
          <w:rFonts w:asciiTheme="majorBidi" w:hAnsiTheme="majorBidi" w:cstheme="majorBidi"/>
          <w:sz w:val="24"/>
          <w:szCs w:val="24"/>
          <w:lang w:val="en-US"/>
        </w:rPr>
        <w:t>low income</w:t>
      </w:r>
      <w:proofErr w:type="gramEnd"/>
      <w:r w:rsidRPr="00DA54F2">
        <w:rPr>
          <w:rFonts w:asciiTheme="majorBidi" w:hAnsiTheme="majorBidi" w:cstheme="majorBidi"/>
          <w:sz w:val="24"/>
          <w:szCs w:val="24"/>
          <w:lang w:val="en-US"/>
        </w:rPr>
        <w:t xml:space="preserve"> groups might be experiencing less stress than in other countries. For instance, the Healthy Aging in Neighborhoods of Diversity across the Life Span (HANDLS) SCAN study in Baltimore found that people with low socioeconomic status had poorer WM integrity and greater diffusivity </w:t>
      </w:r>
      <w:r w:rsidRPr="00DA54F2">
        <w:rPr>
          <w:rFonts w:asciiTheme="majorBidi" w:hAnsiTheme="majorBidi" w:cstheme="majorBidi"/>
          <w:noProof/>
          <w:sz w:val="24"/>
          <w:szCs w:val="24"/>
          <w:lang w:val="en-US"/>
        </w:rPr>
        <w:t>(Shaked</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2019)</w:t>
      </w:r>
      <w:r w:rsidRPr="00DA54F2">
        <w:rPr>
          <w:rFonts w:asciiTheme="majorBidi" w:hAnsiTheme="majorBidi" w:cstheme="majorBidi"/>
          <w:sz w:val="24"/>
          <w:szCs w:val="24"/>
          <w:lang w:val="en-US"/>
        </w:rPr>
        <w:t xml:space="preserve">. Further, African Americans had, on average, more WMH than Whites </w:t>
      </w:r>
      <w:r w:rsidRPr="00DA54F2">
        <w:rPr>
          <w:rFonts w:asciiTheme="majorBidi" w:hAnsiTheme="majorBidi" w:cstheme="majorBidi"/>
          <w:noProof/>
          <w:sz w:val="24"/>
          <w:szCs w:val="24"/>
          <w:lang w:val="en-US"/>
        </w:rPr>
        <w:t>(Waldstein</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2017)</w:t>
      </w:r>
      <w:r w:rsidRPr="00DA54F2">
        <w:rPr>
          <w:rFonts w:asciiTheme="majorBidi" w:hAnsiTheme="majorBidi" w:cstheme="majorBidi"/>
          <w:sz w:val="24"/>
          <w:szCs w:val="24"/>
          <w:lang w:val="en-US"/>
        </w:rPr>
        <w:t xml:space="preserve"> indicating that either the race or the life circumstances of African Americans and/or people with low socioeconomic status might play a role in WM pathology. Since our study included only Europeans, we could observe only the variance of stressful life conditions in this </w:t>
      </w:r>
      <w:r w:rsidR="00166D4D" w:rsidRPr="00DA54F2">
        <w:rPr>
          <w:rFonts w:asciiTheme="majorBidi" w:hAnsiTheme="majorBidi" w:cstheme="majorBidi"/>
          <w:sz w:val="24"/>
          <w:szCs w:val="24"/>
          <w:lang w:val="en-US"/>
        </w:rPr>
        <w:t>group, which</w:t>
      </w:r>
      <w:r w:rsidRPr="00DA54F2">
        <w:rPr>
          <w:rFonts w:asciiTheme="majorBidi" w:hAnsiTheme="majorBidi" w:cstheme="majorBidi"/>
          <w:sz w:val="24"/>
          <w:szCs w:val="24"/>
          <w:lang w:val="en-US"/>
        </w:rPr>
        <w:t xml:space="preserve"> likely was not comparable.</w:t>
      </w:r>
    </w:p>
    <w:p w:rsidR="000D0EAB" w:rsidRPr="00DA54F2" w:rsidRDefault="000D0EAB" w:rsidP="009E482B">
      <w:pPr>
        <w:adjustRightInd w:val="0"/>
        <w:snapToGrid w:val="0"/>
        <w:spacing w:after="0" w:line="480" w:lineRule="auto"/>
        <w:ind w:firstLine="720"/>
        <w:rPr>
          <w:rFonts w:asciiTheme="majorBidi" w:hAnsiTheme="majorBidi" w:cstheme="majorBidi"/>
          <w:sz w:val="24"/>
          <w:szCs w:val="24"/>
        </w:rPr>
      </w:pPr>
      <w:r w:rsidRPr="00DA54F2">
        <w:rPr>
          <w:rFonts w:asciiTheme="majorBidi" w:hAnsiTheme="majorBidi" w:cstheme="majorBidi"/>
          <w:sz w:val="24"/>
          <w:szCs w:val="24"/>
          <w:lang w:val="en-US"/>
        </w:rPr>
        <w:t xml:space="preserve">In our study, we also explored differences in deep and periventricular WMH. While findings regarding WMH and periventricular WMH were similar, we found a unique association between deep WMH and obesity. This observation </w:t>
      </w:r>
      <w:proofErr w:type="gramStart"/>
      <w:r w:rsidRPr="00DA54F2">
        <w:rPr>
          <w:rFonts w:asciiTheme="majorBidi" w:hAnsiTheme="majorBidi" w:cstheme="majorBidi"/>
          <w:sz w:val="24"/>
          <w:szCs w:val="24"/>
          <w:lang w:val="en-US"/>
        </w:rPr>
        <w:t>has been made</w:t>
      </w:r>
      <w:proofErr w:type="gramEnd"/>
      <w:r w:rsidRPr="00DA54F2">
        <w:rPr>
          <w:rFonts w:asciiTheme="majorBidi" w:hAnsiTheme="majorBidi" w:cstheme="majorBidi"/>
          <w:sz w:val="24"/>
          <w:szCs w:val="24"/>
          <w:lang w:val="en-US"/>
        </w:rPr>
        <w:t xml:space="preserve"> before </w:t>
      </w:r>
      <w:r w:rsidRPr="00DA54F2">
        <w:rPr>
          <w:rFonts w:asciiTheme="majorBidi" w:hAnsiTheme="majorBidi" w:cstheme="majorBidi"/>
          <w:noProof/>
          <w:sz w:val="24"/>
          <w:szCs w:val="24"/>
          <w:lang w:val="en-US"/>
        </w:rPr>
        <w:t>(Lampe</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2019)</w:t>
      </w:r>
      <w:r w:rsidRPr="00DA54F2">
        <w:rPr>
          <w:rFonts w:asciiTheme="majorBidi" w:hAnsiTheme="majorBidi" w:cstheme="majorBidi"/>
          <w:sz w:val="24"/>
          <w:szCs w:val="24"/>
          <w:lang w:val="en-US"/>
        </w:rPr>
        <w:t xml:space="preserve"> and the association appears to be stronger in men </w:t>
      </w:r>
      <w:r w:rsidRPr="00DA54F2">
        <w:rPr>
          <w:rFonts w:asciiTheme="majorBidi" w:hAnsiTheme="majorBidi" w:cstheme="majorBidi"/>
          <w:noProof/>
          <w:sz w:val="24"/>
          <w:szCs w:val="24"/>
          <w:lang w:val="en-US"/>
        </w:rPr>
        <w:t>(Alqarni</w:t>
      </w:r>
      <w:r w:rsidRPr="00DA54F2">
        <w:rPr>
          <w:rFonts w:asciiTheme="majorBidi" w:hAnsiTheme="majorBidi" w:cstheme="majorBidi"/>
          <w:i/>
          <w:noProof/>
          <w:sz w:val="24"/>
          <w:szCs w:val="24"/>
          <w:lang w:val="en-US"/>
        </w:rPr>
        <w:t xml:space="preserve"> et al.</w:t>
      </w:r>
      <w:r w:rsidRPr="00DA54F2">
        <w:rPr>
          <w:rFonts w:asciiTheme="majorBidi" w:hAnsiTheme="majorBidi" w:cstheme="majorBidi"/>
          <w:noProof/>
          <w:sz w:val="24"/>
          <w:szCs w:val="24"/>
          <w:lang w:val="en-US"/>
        </w:rPr>
        <w:t>, 2021)</w:t>
      </w:r>
      <w:r w:rsidRPr="00DA54F2">
        <w:rPr>
          <w:rFonts w:asciiTheme="majorBidi" w:hAnsiTheme="majorBidi" w:cstheme="majorBidi"/>
          <w:sz w:val="24"/>
          <w:szCs w:val="24"/>
          <w:lang w:val="en-US"/>
        </w:rPr>
        <w:t>. Differentiating between the types of WMH may be important to understand the relevance of health-related risk factors for dementia pathology. For instance, more periventricular WMH</w:t>
      </w:r>
      <w:r w:rsidRPr="00DA54F2">
        <w:rPr>
          <w:rFonts w:asciiTheme="majorBidi" w:hAnsiTheme="majorBidi" w:cstheme="majorBidi"/>
          <w:sz w:val="24"/>
          <w:szCs w:val="24"/>
        </w:rPr>
        <w:t xml:space="preserve"> </w:t>
      </w:r>
      <w:r w:rsidRPr="00DA54F2">
        <w:rPr>
          <w:rFonts w:asciiTheme="majorBidi" w:hAnsiTheme="majorBidi" w:cstheme="majorBidi"/>
          <w:sz w:val="24"/>
          <w:szCs w:val="24"/>
        </w:rPr>
        <w:lastRenderedPageBreak/>
        <w:t xml:space="preserve">(but not deep WMH) have been found to be associated with faster cognitive decline </w:t>
      </w:r>
      <w:r w:rsidRPr="00DA54F2">
        <w:rPr>
          <w:rFonts w:asciiTheme="majorBidi" w:hAnsiTheme="majorBidi" w:cstheme="majorBidi"/>
          <w:noProof/>
          <w:sz w:val="24"/>
          <w:szCs w:val="24"/>
        </w:rPr>
        <w:t>(De Groot</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2002; van den Heuvel</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2006)</w:t>
      </w:r>
      <w:r w:rsidRPr="00DA54F2">
        <w:rPr>
          <w:rFonts w:asciiTheme="majorBidi" w:hAnsiTheme="majorBidi" w:cstheme="majorBidi"/>
          <w:sz w:val="24"/>
          <w:szCs w:val="24"/>
        </w:rPr>
        <w:t xml:space="preserve">, faster cortical thinning </w:t>
      </w:r>
      <w:r w:rsidRPr="00DA54F2">
        <w:rPr>
          <w:rFonts w:asciiTheme="majorBidi" w:hAnsiTheme="majorBidi" w:cstheme="majorBidi"/>
          <w:noProof/>
          <w:sz w:val="24"/>
          <w:szCs w:val="24"/>
        </w:rPr>
        <w:t>(Seo</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2012)</w:t>
      </w:r>
      <w:r w:rsidRPr="00DA54F2">
        <w:rPr>
          <w:rFonts w:asciiTheme="majorBidi" w:hAnsiTheme="majorBidi" w:cstheme="majorBidi"/>
          <w:sz w:val="24"/>
          <w:szCs w:val="24"/>
        </w:rPr>
        <w:t xml:space="preserve">, and a greater risk for dementia </w:t>
      </w:r>
      <w:r w:rsidRPr="00DA54F2">
        <w:rPr>
          <w:rFonts w:asciiTheme="majorBidi" w:hAnsiTheme="majorBidi" w:cstheme="majorBidi"/>
          <w:noProof/>
          <w:sz w:val="24"/>
          <w:szCs w:val="24"/>
        </w:rPr>
        <w:t>(Prins</w:t>
      </w:r>
      <w:r w:rsidRPr="00DA54F2">
        <w:rPr>
          <w:rFonts w:asciiTheme="majorBidi" w:hAnsiTheme="majorBidi" w:cstheme="majorBidi"/>
          <w:i/>
          <w:noProof/>
          <w:sz w:val="24"/>
          <w:szCs w:val="24"/>
        </w:rPr>
        <w:t xml:space="preserve"> et al.</w:t>
      </w:r>
      <w:r w:rsidRPr="00DA54F2">
        <w:rPr>
          <w:rFonts w:asciiTheme="majorBidi" w:hAnsiTheme="majorBidi" w:cstheme="majorBidi"/>
          <w:noProof/>
          <w:sz w:val="24"/>
          <w:szCs w:val="24"/>
        </w:rPr>
        <w:t>, 2004)</w:t>
      </w:r>
      <w:r w:rsidRPr="00DA54F2">
        <w:rPr>
          <w:rFonts w:asciiTheme="majorBidi" w:hAnsiTheme="majorBidi" w:cstheme="majorBidi"/>
          <w:sz w:val="24"/>
          <w:szCs w:val="24"/>
        </w:rPr>
        <w:t xml:space="preserve">. Accordingly, the risk factors that were significantly associated with </w:t>
      </w:r>
      <w:r w:rsidRPr="00DA54F2">
        <w:rPr>
          <w:rFonts w:asciiTheme="majorBidi" w:hAnsiTheme="majorBidi" w:cstheme="majorBidi"/>
          <w:sz w:val="24"/>
          <w:szCs w:val="24"/>
          <w:lang w:val="en-US"/>
        </w:rPr>
        <w:t>periventricular WMH</w:t>
      </w:r>
      <w:r w:rsidRPr="00DA54F2">
        <w:rPr>
          <w:rFonts w:asciiTheme="majorBidi" w:hAnsiTheme="majorBidi" w:cstheme="majorBidi"/>
          <w:sz w:val="24"/>
          <w:szCs w:val="24"/>
        </w:rPr>
        <w:t xml:space="preserve"> may be more critical for dementia prevention. </w:t>
      </w:r>
    </w:p>
    <w:p w:rsidR="000D0EAB" w:rsidRPr="00DA54F2" w:rsidRDefault="000D0EAB" w:rsidP="00501D8C">
      <w:pPr>
        <w:adjustRightInd w:val="0"/>
        <w:snapToGrid w:val="0"/>
        <w:spacing w:after="0" w:line="480" w:lineRule="auto"/>
        <w:ind w:firstLine="720"/>
        <w:rPr>
          <w:rFonts w:asciiTheme="majorBidi" w:hAnsiTheme="majorBidi" w:cstheme="majorBidi"/>
          <w:sz w:val="24"/>
          <w:szCs w:val="24"/>
        </w:rPr>
      </w:pPr>
      <w:r w:rsidRPr="00DA54F2">
        <w:rPr>
          <w:rFonts w:asciiTheme="majorBidi" w:hAnsiTheme="majorBidi" w:cstheme="majorBidi"/>
          <w:sz w:val="24"/>
          <w:szCs w:val="24"/>
        </w:rPr>
        <w:t xml:space="preserve">Our study has limitations. First, we used cross-sectional data. Longitudinal observations are necessary to validate hypothesized effects. In a similar vein, it </w:t>
      </w:r>
      <w:proofErr w:type="gramStart"/>
      <w:r w:rsidRPr="00DA54F2">
        <w:rPr>
          <w:rFonts w:asciiTheme="majorBidi" w:hAnsiTheme="majorBidi" w:cstheme="majorBidi"/>
          <w:sz w:val="24"/>
          <w:szCs w:val="24"/>
        </w:rPr>
        <w:t>should be noted</w:t>
      </w:r>
      <w:proofErr w:type="gramEnd"/>
      <w:r w:rsidRPr="00DA54F2">
        <w:rPr>
          <w:rFonts w:asciiTheme="majorBidi" w:hAnsiTheme="majorBidi" w:cstheme="majorBidi"/>
          <w:sz w:val="24"/>
          <w:szCs w:val="24"/>
        </w:rPr>
        <w:t xml:space="preserve"> that we took into account income at the time of the study rather than a history of family income across the lifespan. Second, we used a population-based sample from Germany. Findings in other cultural settings and economic conditions may diverge. Third, we cannot exclude the importance of risk factors other than those assessed in our study. Unknown factors, such as the availability of resources that enable a healthier lifestyle, might underlie observations. Fourth, in this paper, we have conducted a series of statistical analyses increasing the risk of chance findings. We did take measures to minimise this risk, such as working with predefined hypotheses, looking at univariate associations as well as confounder-adjusted models, checking whether a change in r</w:t>
      </w:r>
      <w:r w:rsidRPr="00DA54F2">
        <w:rPr>
          <w:rFonts w:asciiTheme="majorBidi" w:hAnsiTheme="majorBidi" w:cstheme="majorBidi"/>
          <w:sz w:val="24"/>
          <w:szCs w:val="24"/>
          <w:vertAlign w:val="superscript"/>
        </w:rPr>
        <w:t>2</w:t>
      </w:r>
      <w:r w:rsidRPr="00DA54F2">
        <w:rPr>
          <w:rFonts w:asciiTheme="majorBidi" w:hAnsiTheme="majorBidi" w:cstheme="majorBidi"/>
          <w:sz w:val="24"/>
          <w:szCs w:val="24"/>
        </w:rPr>
        <w:t xml:space="preserve"> reflects the effect of the variable of interest on the model, and clustering variables in a factor analysis. Further, findings by chance can also be due to sample characteristics for which we cannot correct. Finally, excluding participants with missing data might have led to an unknown bias in our findings. However, we employed advanced neuroimaging methods to detect white matter lesions in the general population and our sample size can be considered large, leading to </w:t>
      </w:r>
      <w:proofErr w:type="gramStart"/>
      <w:r w:rsidRPr="00DA54F2">
        <w:rPr>
          <w:rFonts w:asciiTheme="majorBidi" w:hAnsiTheme="majorBidi" w:cstheme="majorBidi"/>
          <w:sz w:val="24"/>
          <w:szCs w:val="24"/>
        </w:rPr>
        <w:t>more robust findings</w:t>
      </w:r>
      <w:proofErr w:type="gramEnd"/>
      <w:r w:rsidRPr="00DA54F2">
        <w:rPr>
          <w:rFonts w:asciiTheme="majorBidi" w:hAnsiTheme="majorBidi" w:cstheme="majorBidi"/>
          <w:sz w:val="24"/>
          <w:szCs w:val="24"/>
        </w:rPr>
        <w:t xml:space="preserve">. </w:t>
      </w:r>
    </w:p>
    <w:p w:rsidR="000D0EAB" w:rsidRPr="00DA54F2" w:rsidRDefault="000D0EAB" w:rsidP="000C2689">
      <w:pPr>
        <w:adjustRightInd w:val="0"/>
        <w:snapToGrid w:val="0"/>
        <w:spacing w:after="0" w:line="480" w:lineRule="auto"/>
        <w:ind w:firstLine="720"/>
        <w:rPr>
          <w:rFonts w:ascii="Times New Roman" w:eastAsia="SimSun" w:hAnsi="Times New Roman" w:cs="Times New Roman"/>
          <w:sz w:val="24"/>
          <w:szCs w:val="24"/>
        </w:rPr>
      </w:pPr>
      <w:r w:rsidRPr="00DA54F2">
        <w:rPr>
          <w:rFonts w:asciiTheme="majorBidi" w:hAnsiTheme="majorBidi" w:cstheme="majorBidi"/>
          <w:sz w:val="24"/>
          <w:szCs w:val="24"/>
        </w:rPr>
        <w:t>In the present investigation</w:t>
      </w:r>
      <w:r w:rsidR="00166D4D">
        <w:rPr>
          <w:rFonts w:asciiTheme="majorBidi" w:hAnsiTheme="majorBidi" w:cstheme="majorBidi"/>
          <w:sz w:val="24"/>
          <w:szCs w:val="24"/>
        </w:rPr>
        <w:t>,</w:t>
      </w:r>
      <w:r w:rsidRPr="00DA54F2">
        <w:rPr>
          <w:rFonts w:asciiTheme="majorBidi" w:hAnsiTheme="majorBidi" w:cstheme="majorBidi"/>
          <w:sz w:val="24"/>
          <w:szCs w:val="24"/>
        </w:rPr>
        <w:t xml:space="preserve"> we wanted to gain more knowledge on socioeconomic differences in WMH in middle to late adulthood. Our results could not confirm differences by education or income</w:t>
      </w:r>
      <w:r w:rsidRPr="00DA54F2">
        <w:rPr>
          <w:rFonts w:ascii="Times New Roman" w:eastAsia="SimSun" w:hAnsi="Times New Roman" w:cs="Times New Roman"/>
          <w:sz w:val="24"/>
          <w:szCs w:val="24"/>
        </w:rPr>
        <w:t>. However, we observed significant associations of distress as well as obesity with these</w:t>
      </w:r>
      <w:r w:rsidRPr="00DA54F2">
        <w:rPr>
          <w:rFonts w:asciiTheme="majorBidi" w:hAnsiTheme="majorBidi" w:cstheme="majorBidi"/>
          <w:sz w:val="24"/>
          <w:szCs w:val="24"/>
        </w:rPr>
        <w:t xml:space="preserve"> structural brain abnormalities. WMH </w:t>
      </w:r>
      <w:proofErr w:type="gramStart"/>
      <w:r w:rsidRPr="00DA54F2">
        <w:rPr>
          <w:rFonts w:asciiTheme="majorBidi" w:hAnsiTheme="majorBidi" w:cstheme="majorBidi"/>
          <w:sz w:val="24"/>
          <w:szCs w:val="24"/>
        </w:rPr>
        <w:t>are commonly seen</w:t>
      </w:r>
      <w:proofErr w:type="gramEnd"/>
      <w:r w:rsidRPr="00DA54F2">
        <w:rPr>
          <w:rFonts w:asciiTheme="majorBidi" w:hAnsiTheme="majorBidi" w:cstheme="majorBidi"/>
          <w:sz w:val="24"/>
          <w:szCs w:val="24"/>
        </w:rPr>
        <w:t xml:space="preserve"> in dementia.</w:t>
      </w:r>
      <w:r w:rsidRPr="00DA54F2">
        <w:rPr>
          <w:rFonts w:ascii="Times New Roman" w:eastAsia="SimSun" w:hAnsi="Times New Roman" w:cs="Times New Roman"/>
          <w:sz w:val="24"/>
          <w:szCs w:val="24"/>
        </w:rPr>
        <w:t xml:space="preserve"> While the role of obesity in dementia risk is already established and targeted in prevention </w:t>
      </w:r>
      <w:r w:rsidRPr="00DA54F2">
        <w:rPr>
          <w:rFonts w:ascii="Times New Roman" w:eastAsia="SimSun" w:hAnsi="Times New Roman" w:cs="Times New Roman"/>
          <w:sz w:val="24"/>
          <w:szCs w:val="24"/>
        </w:rPr>
        <w:lastRenderedPageBreak/>
        <w:t xml:space="preserve">programs, further research is necessary to evaluate the role of distress in dementia pathology. Worldwide, socioeconomically deprived individuals </w:t>
      </w:r>
      <w:proofErr w:type="gramStart"/>
      <w:r w:rsidRPr="00DA54F2">
        <w:rPr>
          <w:rFonts w:ascii="Times New Roman" w:eastAsia="SimSun" w:hAnsi="Times New Roman" w:cs="Times New Roman"/>
          <w:sz w:val="24"/>
          <w:szCs w:val="24"/>
        </w:rPr>
        <w:t>are likely faced</w:t>
      </w:r>
      <w:proofErr w:type="gramEnd"/>
      <w:r w:rsidRPr="00DA54F2">
        <w:rPr>
          <w:rFonts w:ascii="Times New Roman" w:eastAsia="SimSun" w:hAnsi="Times New Roman" w:cs="Times New Roman"/>
          <w:sz w:val="24"/>
          <w:szCs w:val="24"/>
        </w:rPr>
        <w:t xml:space="preserve"> with stressful life circumstances. If this is a risk factor for dementia, then prevention programs should target these circumstances as well. Finally, we would like to emphasize that prevention measures </w:t>
      </w:r>
      <w:proofErr w:type="gramStart"/>
      <w:r w:rsidRPr="00DA54F2">
        <w:rPr>
          <w:rFonts w:ascii="Times New Roman" w:eastAsia="SimSun" w:hAnsi="Times New Roman" w:cs="Times New Roman"/>
          <w:sz w:val="24"/>
          <w:szCs w:val="24"/>
        </w:rPr>
        <w:t>must be implemented</w:t>
      </w:r>
      <w:proofErr w:type="gramEnd"/>
      <w:r w:rsidRPr="00DA54F2">
        <w:rPr>
          <w:rFonts w:ascii="Times New Roman" w:eastAsia="SimSun" w:hAnsi="Times New Roman" w:cs="Times New Roman"/>
          <w:sz w:val="24"/>
          <w:szCs w:val="24"/>
        </w:rPr>
        <w:t xml:space="preserve"> as early as in midlife. WMH that has already accumulated due to distress or other risk factors in the 50s or 60s of a person’s life will not be reversible later.</w:t>
      </w:r>
    </w:p>
    <w:p w:rsidR="000D0EAB" w:rsidRPr="00DA54F2" w:rsidRDefault="000D0EAB" w:rsidP="008C31E4">
      <w:pPr>
        <w:pStyle w:val="Listenabsatz"/>
        <w:adjustRightInd w:val="0"/>
        <w:snapToGrid w:val="0"/>
        <w:spacing w:after="0" w:line="480" w:lineRule="auto"/>
        <w:ind w:left="0" w:firstLine="720"/>
        <w:contextualSpacing w:val="0"/>
        <w:jc w:val="right"/>
        <w:rPr>
          <w:rFonts w:asciiTheme="majorBidi" w:hAnsiTheme="majorBidi" w:cstheme="majorBidi"/>
          <w:sz w:val="24"/>
          <w:szCs w:val="24"/>
        </w:rPr>
      </w:pPr>
      <w:r w:rsidRPr="00DA54F2">
        <w:rPr>
          <w:rFonts w:asciiTheme="majorBidi" w:hAnsiTheme="majorBidi" w:cstheme="majorBidi"/>
          <w:sz w:val="24"/>
          <w:szCs w:val="24"/>
        </w:rPr>
        <w:t xml:space="preserve"> (4,821 words)</w:t>
      </w:r>
    </w:p>
    <w:p w:rsidR="000D0EAB" w:rsidRPr="00DA54F2" w:rsidRDefault="000D0EAB" w:rsidP="009E482B">
      <w:pPr>
        <w:pStyle w:val="Listenabsatz"/>
        <w:adjustRightInd w:val="0"/>
        <w:snapToGrid w:val="0"/>
        <w:spacing w:after="0" w:line="480" w:lineRule="auto"/>
        <w:ind w:left="0" w:firstLine="720"/>
        <w:contextualSpacing w:val="0"/>
        <w:rPr>
          <w:rFonts w:asciiTheme="majorBidi" w:hAnsiTheme="majorBidi" w:cstheme="majorBidi"/>
          <w:sz w:val="24"/>
          <w:szCs w:val="24"/>
        </w:rPr>
      </w:pPr>
    </w:p>
    <w:p w:rsidR="000D0EAB" w:rsidRPr="00DA54F2" w:rsidRDefault="000D0EAB" w:rsidP="00170A14">
      <w:pPr>
        <w:adjustRightInd w:val="0"/>
        <w:snapToGrid w:val="0"/>
        <w:spacing w:after="0" w:line="480" w:lineRule="auto"/>
        <w:jc w:val="center"/>
        <w:rPr>
          <w:rFonts w:asciiTheme="majorBidi" w:hAnsiTheme="majorBidi" w:cstheme="majorBidi"/>
          <w:b/>
          <w:sz w:val="24"/>
          <w:szCs w:val="24"/>
        </w:rPr>
      </w:pPr>
      <w:r w:rsidRPr="00DA54F2">
        <w:rPr>
          <w:rFonts w:asciiTheme="majorBidi" w:hAnsiTheme="majorBidi" w:cstheme="majorBidi"/>
          <w:b/>
          <w:sz w:val="24"/>
          <w:szCs w:val="24"/>
        </w:rPr>
        <w:t>Acknowledgements</w:t>
      </w:r>
    </w:p>
    <w:p w:rsidR="000D0EAB" w:rsidRPr="00DA54F2" w:rsidRDefault="000D0EAB" w:rsidP="009E482B">
      <w:pPr>
        <w:pStyle w:val="Listenabsatz"/>
        <w:adjustRightInd w:val="0"/>
        <w:snapToGrid w:val="0"/>
        <w:spacing w:after="0" w:line="480" w:lineRule="auto"/>
        <w:ind w:left="0" w:firstLine="720"/>
        <w:contextualSpacing w:val="0"/>
        <w:rPr>
          <w:rFonts w:asciiTheme="majorBidi" w:hAnsiTheme="majorBidi" w:cstheme="majorBidi"/>
          <w:sz w:val="24"/>
          <w:szCs w:val="24"/>
        </w:rPr>
      </w:pPr>
      <w:r w:rsidRPr="00DA54F2">
        <w:rPr>
          <w:rFonts w:asciiTheme="majorBidi" w:hAnsiTheme="majorBidi" w:cstheme="majorBidi"/>
          <w:sz w:val="24"/>
          <w:szCs w:val="24"/>
        </w:rPr>
        <w:t xml:space="preserve">We thank all the study participants and research teams for realizing the study. </w:t>
      </w:r>
    </w:p>
    <w:p w:rsidR="000D0EAB" w:rsidRPr="00DA54F2" w:rsidRDefault="000D0EAB" w:rsidP="009E482B">
      <w:pPr>
        <w:pStyle w:val="Listenabsatz"/>
        <w:adjustRightInd w:val="0"/>
        <w:snapToGrid w:val="0"/>
        <w:spacing w:after="0" w:line="480" w:lineRule="auto"/>
        <w:ind w:left="0" w:firstLine="720"/>
        <w:contextualSpacing w:val="0"/>
        <w:rPr>
          <w:rFonts w:asciiTheme="majorBidi" w:hAnsiTheme="majorBidi" w:cstheme="majorBidi"/>
          <w:sz w:val="24"/>
          <w:szCs w:val="24"/>
        </w:rPr>
      </w:pPr>
    </w:p>
    <w:p w:rsidR="000D0EAB" w:rsidRPr="00DA54F2" w:rsidRDefault="000D0EAB" w:rsidP="00170A14">
      <w:pPr>
        <w:pStyle w:val="Listenabsatz"/>
        <w:adjustRightInd w:val="0"/>
        <w:snapToGrid w:val="0"/>
        <w:spacing w:after="0" w:line="480" w:lineRule="auto"/>
        <w:ind w:left="0" w:firstLine="720"/>
        <w:contextualSpacing w:val="0"/>
        <w:jc w:val="center"/>
        <w:rPr>
          <w:rFonts w:asciiTheme="majorBidi" w:hAnsiTheme="majorBidi" w:cstheme="majorBidi"/>
          <w:b/>
          <w:sz w:val="24"/>
          <w:szCs w:val="24"/>
        </w:rPr>
      </w:pPr>
      <w:r w:rsidRPr="00DA54F2">
        <w:rPr>
          <w:rFonts w:asciiTheme="majorBidi" w:hAnsiTheme="majorBidi" w:cstheme="majorBidi"/>
          <w:b/>
          <w:sz w:val="24"/>
          <w:szCs w:val="24"/>
        </w:rPr>
        <w:t>Funding</w:t>
      </w:r>
    </w:p>
    <w:p w:rsidR="000D0EAB" w:rsidRPr="00DA54F2" w:rsidRDefault="000D0EAB" w:rsidP="009E482B">
      <w:pPr>
        <w:pStyle w:val="Listenabsatz"/>
        <w:adjustRightInd w:val="0"/>
        <w:snapToGrid w:val="0"/>
        <w:spacing w:after="0" w:line="480" w:lineRule="auto"/>
        <w:ind w:left="0" w:firstLine="720"/>
        <w:contextualSpacing w:val="0"/>
        <w:rPr>
          <w:rFonts w:asciiTheme="majorBidi" w:hAnsiTheme="majorBidi" w:cstheme="majorBidi"/>
          <w:sz w:val="24"/>
          <w:szCs w:val="24"/>
        </w:rPr>
      </w:pPr>
      <w:r w:rsidRPr="00DA54F2">
        <w:rPr>
          <w:rFonts w:asciiTheme="majorBidi" w:hAnsiTheme="majorBidi" w:cstheme="majorBidi"/>
          <w:sz w:val="24"/>
          <w:szCs w:val="24"/>
        </w:rPr>
        <w:t xml:space="preserve">This work </w:t>
      </w:r>
      <w:proofErr w:type="gramStart"/>
      <w:r w:rsidRPr="00DA54F2">
        <w:rPr>
          <w:rFonts w:asciiTheme="majorBidi" w:hAnsiTheme="majorBidi" w:cstheme="majorBidi"/>
          <w:sz w:val="24"/>
          <w:szCs w:val="24"/>
        </w:rPr>
        <w:t>was supported</w:t>
      </w:r>
      <w:proofErr w:type="gramEnd"/>
      <w:r w:rsidRPr="00DA54F2">
        <w:rPr>
          <w:rFonts w:asciiTheme="majorBidi" w:hAnsiTheme="majorBidi" w:cstheme="majorBidi"/>
          <w:sz w:val="24"/>
          <w:szCs w:val="24"/>
        </w:rPr>
        <w:t xml:space="preserve"> by the LIFE – Leipzig Research Centre for Civilization Diseases, </w:t>
      </w:r>
      <w:proofErr w:type="spellStart"/>
      <w:r w:rsidRPr="00DA54F2">
        <w:rPr>
          <w:rFonts w:asciiTheme="majorBidi" w:hAnsiTheme="majorBidi" w:cstheme="majorBidi"/>
          <w:sz w:val="24"/>
          <w:szCs w:val="24"/>
        </w:rPr>
        <w:t>Universität</w:t>
      </w:r>
      <w:proofErr w:type="spellEnd"/>
      <w:r w:rsidRPr="00DA54F2">
        <w:rPr>
          <w:rFonts w:asciiTheme="majorBidi" w:hAnsiTheme="majorBidi" w:cstheme="majorBidi"/>
          <w:sz w:val="24"/>
          <w:szCs w:val="24"/>
        </w:rPr>
        <w:t xml:space="preserve"> Leipzig, which was funded by means of the European Social Fund and the Free State of Saxony, LIFE-103 P1. The funders had no influence on the content of the study or the analysis of the data.</w:t>
      </w:r>
    </w:p>
    <w:p w:rsidR="000D0EAB" w:rsidRPr="00DA54F2" w:rsidRDefault="000D0EAB" w:rsidP="00B963CA">
      <w:pPr>
        <w:adjustRightInd w:val="0"/>
        <w:snapToGrid w:val="0"/>
        <w:spacing w:after="0" w:line="480" w:lineRule="auto"/>
        <w:rPr>
          <w:rFonts w:asciiTheme="majorBidi" w:hAnsiTheme="majorBidi" w:cstheme="majorBidi"/>
          <w:sz w:val="24"/>
          <w:szCs w:val="24"/>
        </w:rPr>
      </w:pPr>
    </w:p>
    <w:p w:rsidR="000D0EAB" w:rsidRPr="00DA54F2" w:rsidRDefault="000D0EAB" w:rsidP="00170A14">
      <w:pPr>
        <w:adjustRightInd w:val="0"/>
        <w:snapToGrid w:val="0"/>
        <w:spacing w:after="0" w:line="480" w:lineRule="auto"/>
        <w:jc w:val="center"/>
        <w:rPr>
          <w:rFonts w:asciiTheme="majorBidi" w:hAnsiTheme="majorBidi" w:cstheme="majorBidi"/>
          <w:b/>
          <w:sz w:val="24"/>
          <w:szCs w:val="24"/>
        </w:rPr>
      </w:pPr>
      <w:r w:rsidRPr="00DA54F2">
        <w:rPr>
          <w:rFonts w:asciiTheme="majorBidi" w:hAnsiTheme="majorBidi" w:cstheme="majorBidi"/>
          <w:b/>
          <w:sz w:val="24"/>
          <w:szCs w:val="24"/>
        </w:rPr>
        <w:t>Conflicts of interest</w:t>
      </w:r>
    </w:p>
    <w:p w:rsidR="000D0EAB" w:rsidRPr="00DA54F2" w:rsidRDefault="000D0EAB" w:rsidP="009E482B">
      <w:pPr>
        <w:pStyle w:val="Listenabsatz"/>
        <w:adjustRightInd w:val="0"/>
        <w:snapToGrid w:val="0"/>
        <w:spacing w:after="0" w:line="480" w:lineRule="auto"/>
        <w:ind w:left="0" w:firstLine="720"/>
        <w:contextualSpacing w:val="0"/>
        <w:rPr>
          <w:rFonts w:asciiTheme="majorBidi" w:hAnsiTheme="majorBidi" w:cstheme="majorBidi"/>
          <w:sz w:val="24"/>
          <w:szCs w:val="24"/>
        </w:rPr>
      </w:pPr>
      <w:r w:rsidRPr="00DA54F2">
        <w:rPr>
          <w:rFonts w:asciiTheme="majorBidi" w:hAnsiTheme="majorBidi" w:cstheme="majorBidi"/>
          <w:sz w:val="24"/>
          <w:szCs w:val="24"/>
        </w:rPr>
        <w:t xml:space="preserve">Nothing to declare. </w:t>
      </w:r>
    </w:p>
    <w:p w:rsidR="000D0EAB" w:rsidRPr="00DA54F2" w:rsidRDefault="000D0EAB" w:rsidP="006B3851">
      <w:pPr>
        <w:adjustRightInd w:val="0"/>
        <w:snapToGrid w:val="0"/>
        <w:spacing w:after="0" w:line="480" w:lineRule="auto"/>
        <w:rPr>
          <w:rFonts w:asciiTheme="majorBidi" w:hAnsiTheme="majorBidi" w:cstheme="majorBidi"/>
          <w:sz w:val="24"/>
          <w:szCs w:val="24"/>
        </w:rPr>
      </w:pPr>
    </w:p>
    <w:p w:rsidR="000D0EAB" w:rsidRPr="00DA54F2" w:rsidRDefault="000D0EAB" w:rsidP="00B955CE">
      <w:pPr>
        <w:adjustRightInd w:val="0"/>
        <w:snapToGrid w:val="0"/>
        <w:spacing w:after="0" w:line="480" w:lineRule="auto"/>
        <w:jc w:val="center"/>
        <w:rPr>
          <w:rFonts w:asciiTheme="majorBidi" w:hAnsiTheme="majorBidi" w:cstheme="majorBidi"/>
          <w:b/>
          <w:sz w:val="24"/>
          <w:szCs w:val="24"/>
        </w:rPr>
      </w:pPr>
      <w:r w:rsidRPr="00DA54F2">
        <w:rPr>
          <w:rFonts w:asciiTheme="majorBidi" w:hAnsiTheme="majorBidi" w:cstheme="majorBidi"/>
          <w:b/>
          <w:sz w:val="24"/>
          <w:szCs w:val="24"/>
        </w:rPr>
        <w:t>Data availability</w:t>
      </w:r>
    </w:p>
    <w:p w:rsidR="000D0EAB" w:rsidRPr="00DA54F2" w:rsidRDefault="000D0EAB" w:rsidP="006B3851">
      <w:pPr>
        <w:pStyle w:val="Listenabsatz"/>
        <w:adjustRightInd w:val="0"/>
        <w:snapToGrid w:val="0"/>
        <w:spacing w:after="0" w:line="480" w:lineRule="auto"/>
        <w:ind w:left="0" w:firstLine="720"/>
        <w:contextualSpacing w:val="0"/>
        <w:rPr>
          <w:rFonts w:asciiTheme="majorBidi" w:hAnsiTheme="majorBidi" w:cstheme="majorBidi"/>
          <w:sz w:val="24"/>
          <w:szCs w:val="24"/>
          <w:u w:val="single"/>
        </w:rPr>
      </w:pPr>
      <w:r w:rsidRPr="00DA54F2">
        <w:rPr>
          <w:rFonts w:asciiTheme="majorBidi" w:hAnsiTheme="majorBidi" w:cstheme="majorBidi"/>
          <w:sz w:val="24"/>
          <w:szCs w:val="24"/>
        </w:rPr>
        <w:t xml:space="preserve">Anonymized data </w:t>
      </w:r>
      <w:proofErr w:type="gramStart"/>
      <w:r w:rsidRPr="00DA54F2">
        <w:rPr>
          <w:rFonts w:asciiTheme="majorBidi" w:hAnsiTheme="majorBidi" w:cstheme="majorBidi"/>
          <w:sz w:val="24"/>
          <w:szCs w:val="24"/>
        </w:rPr>
        <w:t>are not published</w:t>
      </w:r>
      <w:proofErr w:type="gramEnd"/>
      <w:r w:rsidRPr="00DA54F2">
        <w:rPr>
          <w:rFonts w:asciiTheme="majorBidi" w:hAnsiTheme="majorBidi" w:cstheme="majorBidi"/>
          <w:sz w:val="24"/>
          <w:szCs w:val="24"/>
        </w:rPr>
        <w:t xml:space="preserve"> within this article but can be made available by request from any qualified investigator. Data requests can </w:t>
      </w:r>
      <w:proofErr w:type="spellStart"/>
      <w:r w:rsidRPr="00DA54F2">
        <w:rPr>
          <w:rFonts w:asciiTheme="majorBidi" w:hAnsiTheme="majorBidi" w:cstheme="majorBidi"/>
          <w:sz w:val="24"/>
          <w:szCs w:val="24"/>
        </w:rPr>
        <w:t>by</w:t>
      </w:r>
      <w:proofErr w:type="spellEnd"/>
      <w:r w:rsidRPr="00DA54F2">
        <w:rPr>
          <w:rFonts w:asciiTheme="majorBidi" w:hAnsiTheme="majorBidi" w:cstheme="majorBidi"/>
          <w:sz w:val="24"/>
          <w:szCs w:val="24"/>
        </w:rPr>
        <w:t xml:space="preserve"> made on this website </w:t>
      </w:r>
      <w:hyperlink r:id="rId6" w:history="1">
        <w:r w:rsidRPr="00DA54F2">
          <w:rPr>
            <w:rStyle w:val="Hyperlink"/>
            <w:rFonts w:asciiTheme="majorBidi" w:hAnsiTheme="majorBidi" w:cstheme="majorBidi"/>
            <w:color w:val="auto"/>
            <w:sz w:val="24"/>
            <w:szCs w:val="24"/>
          </w:rPr>
          <w:t>https://www.uniklinikum-leipzig.de/einrichtungen/life/life-forschungszentrum/life-datenportal</w:t>
        </w:r>
      </w:hyperlink>
    </w:p>
    <w:p w:rsidR="000D0EAB" w:rsidRPr="00DA54F2" w:rsidRDefault="000D0EAB" w:rsidP="0045773D">
      <w:pPr>
        <w:adjustRightInd w:val="0"/>
        <w:snapToGrid w:val="0"/>
        <w:spacing w:after="0" w:line="480" w:lineRule="auto"/>
        <w:rPr>
          <w:rFonts w:asciiTheme="majorBidi" w:hAnsiTheme="majorBidi" w:cstheme="majorBidi"/>
          <w:sz w:val="24"/>
          <w:szCs w:val="24"/>
        </w:rPr>
      </w:pPr>
    </w:p>
    <w:p w:rsidR="000D0EAB" w:rsidRPr="00DA54F2" w:rsidRDefault="000D0EAB" w:rsidP="00B955CE">
      <w:pPr>
        <w:adjustRightInd w:val="0"/>
        <w:snapToGrid w:val="0"/>
        <w:spacing w:after="0" w:line="480" w:lineRule="auto"/>
        <w:jc w:val="center"/>
        <w:rPr>
          <w:rFonts w:asciiTheme="majorBidi" w:hAnsiTheme="majorBidi" w:cstheme="majorBidi"/>
          <w:b/>
          <w:sz w:val="24"/>
          <w:szCs w:val="24"/>
        </w:rPr>
      </w:pPr>
      <w:r w:rsidRPr="00DA54F2">
        <w:rPr>
          <w:rFonts w:asciiTheme="majorBidi" w:hAnsiTheme="majorBidi" w:cstheme="majorBidi"/>
          <w:b/>
          <w:sz w:val="24"/>
          <w:szCs w:val="24"/>
        </w:rPr>
        <w:t>Author contribution</w:t>
      </w:r>
    </w:p>
    <w:p w:rsidR="000D0EAB" w:rsidRPr="00DA54F2" w:rsidRDefault="000D0EAB" w:rsidP="0045773D">
      <w:pPr>
        <w:adjustRightInd w:val="0"/>
        <w:snapToGrid w:val="0"/>
        <w:spacing w:after="0" w:line="480" w:lineRule="auto"/>
        <w:rPr>
          <w:rFonts w:asciiTheme="majorBidi" w:hAnsiTheme="majorBidi" w:cstheme="majorBidi"/>
          <w:sz w:val="24"/>
          <w:szCs w:val="24"/>
          <w:lang w:val="en-US"/>
        </w:rPr>
      </w:pPr>
      <w:r w:rsidRPr="00DA54F2">
        <w:rPr>
          <w:rFonts w:asciiTheme="majorBidi" w:hAnsiTheme="majorBidi" w:cstheme="majorBidi"/>
          <w:sz w:val="24"/>
          <w:szCs w:val="24"/>
          <w:lang w:val="en-US"/>
        </w:rPr>
        <w:lastRenderedPageBreak/>
        <w:t>FSR: conception and design of the research question, analysis of data, interpretation of data, drafting the first draft of the manuscript</w:t>
      </w:r>
    </w:p>
    <w:p w:rsidR="000D0EAB" w:rsidRPr="00DA54F2" w:rsidRDefault="000D0EAB" w:rsidP="0045773D">
      <w:pPr>
        <w:adjustRightInd w:val="0"/>
        <w:snapToGrid w:val="0"/>
        <w:spacing w:after="0" w:line="480" w:lineRule="auto"/>
        <w:rPr>
          <w:rFonts w:asciiTheme="majorBidi" w:hAnsiTheme="majorBidi" w:cstheme="majorBidi"/>
          <w:sz w:val="24"/>
          <w:szCs w:val="24"/>
          <w:lang w:val="en-US"/>
        </w:rPr>
      </w:pPr>
      <w:r w:rsidRPr="00DA54F2">
        <w:rPr>
          <w:rFonts w:asciiTheme="majorBidi" w:hAnsiTheme="majorBidi" w:cstheme="majorBidi"/>
          <w:sz w:val="24"/>
          <w:szCs w:val="24"/>
          <w:lang w:val="en-US"/>
        </w:rPr>
        <w:t>LL: acquisition and analysis of data, interpretation of data, revised the manuscript</w:t>
      </w:r>
    </w:p>
    <w:p w:rsidR="000D0EAB" w:rsidRPr="00DA54F2" w:rsidRDefault="000D0EAB" w:rsidP="0045773D">
      <w:pPr>
        <w:adjustRightInd w:val="0"/>
        <w:snapToGrid w:val="0"/>
        <w:spacing w:after="0" w:line="480" w:lineRule="auto"/>
        <w:rPr>
          <w:rFonts w:asciiTheme="majorBidi" w:hAnsiTheme="majorBidi" w:cstheme="majorBidi"/>
          <w:sz w:val="24"/>
          <w:szCs w:val="24"/>
          <w:lang w:val="en-US"/>
        </w:rPr>
      </w:pPr>
      <w:r w:rsidRPr="00DA54F2">
        <w:rPr>
          <w:rFonts w:asciiTheme="majorBidi" w:hAnsiTheme="majorBidi" w:cstheme="majorBidi"/>
          <w:sz w:val="24"/>
          <w:szCs w:val="24"/>
          <w:lang w:val="en-US"/>
        </w:rPr>
        <w:t>MG: analysis of data, interpretation of data, revised the manuscript</w:t>
      </w:r>
    </w:p>
    <w:p w:rsidR="000D0EAB" w:rsidRPr="00DA54F2" w:rsidRDefault="000D0EAB" w:rsidP="0045773D">
      <w:pPr>
        <w:adjustRightInd w:val="0"/>
        <w:snapToGrid w:val="0"/>
        <w:spacing w:after="0" w:line="480" w:lineRule="auto"/>
        <w:rPr>
          <w:rFonts w:asciiTheme="majorBidi" w:hAnsiTheme="majorBidi" w:cstheme="majorBidi"/>
          <w:sz w:val="24"/>
          <w:szCs w:val="24"/>
          <w:lang w:val="en-US"/>
        </w:rPr>
      </w:pPr>
      <w:r w:rsidRPr="00DA54F2">
        <w:rPr>
          <w:rFonts w:asciiTheme="majorBidi" w:hAnsiTheme="majorBidi" w:cstheme="majorBidi"/>
          <w:sz w:val="24"/>
          <w:szCs w:val="24"/>
          <w:lang w:val="en-US"/>
        </w:rPr>
        <w:t>FB: interpretation of data, revised the manuscript</w:t>
      </w:r>
    </w:p>
    <w:p w:rsidR="000D0EAB" w:rsidRPr="00DA54F2" w:rsidRDefault="000D0EAB" w:rsidP="0045773D">
      <w:pPr>
        <w:adjustRightInd w:val="0"/>
        <w:snapToGrid w:val="0"/>
        <w:spacing w:after="0" w:line="480" w:lineRule="auto"/>
        <w:rPr>
          <w:rFonts w:asciiTheme="majorBidi" w:hAnsiTheme="majorBidi" w:cstheme="majorBidi"/>
          <w:sz w:val="24"/>
          <w:szCs w:val="24"/>
          <w:lang w:val="en-US"/>
        </w:rPr>
      </w:pPr>
      <w:proofErr w:type="spellStart"/>
      <w:r w:rsidRPr="00DA54F2">
        <w:rPr>
          <w:rFonts w:asciiTheme="majorBidi" w:hAnsiTheme="majorBidi" w:cstheme="majorBidi"/>
          <w:sz w:val="24"/>
          <w:szCs w:val="24"/>
          <w:lang w:val="en-US"/>
        </w:rPr>
        <w:t>RBa</w:t>
      </w:r>
      <w:proofErr w:type="spellEnd"/>
      <w:r w:rsidRPr="00DA54F2">
        <w:rPr>
          <w:rFonts w:asciiTheme="majorBidi" w:hAnsiTheme="majorBidi" w:cstheme="majorBidi"/>
          <w:sz w:val="24"/>
          <w:szCs w:val="24"/>
          <w:lang w:val="en-US"/>
        </w:rPr>
        <w:t>: acquisition of data, revised the manuscript</w:t>
      </w:r>
    </w:p>
    <w:p w:rsidR="000D0EAB" w:rsidRPr="00DA54F2" w:rsidRDefault="000D0EAB" w:rsidP="0045773D">
      <w:pPr>
        <w:adjustRightInd w:val="0"/>
        <w:snapToGrid w:val="0"/>
        <w:spacing w:after="0" w:line="480" w:lineRule="auto"/>
        <w:rPr>
          <w:rFonts w:asciiTheme="majorBidi" w:hAnsiTheme="majorBidi" w:cstheme="majorBidi"/>
          <w:sz w:val="24"/>
          <w:szCs w:val="24"/>
          <w:lang w:val="en-US"/>
        </w:rPr>
      </w:pPr>
      <w:proofErr w:type="spellStart"/>
      <w:r w:rsidRPr="00DA54F2">
        <w:rPr>
          <w:rFonts w:asciiTheme="majorBidi" w:hAnsiTheme="majorBidi" w:cstheme="majorBidi"/>
          <w:sz w:val="24"/>
          <w:szCs w:val="24"/>
          <w:lang w:val="en-US"/>
        </w:rPr>
        <w:t>RBu</w:t>
      </w:r>
      <w:proofErr w:type="spellEnd"/>
      <w:r w:rsidRPr="00DA54F2">
        <w:rPr>
          <w:rFonts w:asciiTheme="majorBidi" w:hAnsiTheme="majorBidi" w:cstheme="majorBidi"/>
          <w:sz w:val="24"/>
          <w:szCs w:val="24"/>
          <w:lang w:val="en-US"/>
        </w:rPr>
        <w:t>: acquisition of data, revised the manuscript</w:t>
      </w:r>
    </w:p>
    <w:p w:rsidR="000D0EAB" w:rsidRPr="00DA54F2" w:rsidRDefault="000D0EAB" w:rsidP="0045773D">
      <w:pPr>
        <w:adjustRightInd w:val="0"/>
        <w:snapToGrid w:val="0"/>
        <w:spacing w:after="0" w:line="480" w:lineRule="auto"/>
        <w:rPr>
          <w:rFonts w:asciiTheme="majorBidi" w:hAnsiTheme="majorBidi" w:cstheme="majorBidi"/>
          <w:sz w:val="24"/>
          <w:szCs w:val="24"/>
        </w:rPr>
      </w:pPr>
      <w:r w:rsidRPr="00DA54F2">
        <w:rPr>
          <w:rFonts w:asciiTheme="majorBidi" w:hAnsiTheme="majorBidi" w:cstheme="majorBidi"/>
          <w:sz w:val="24"/>
          <w:szCs w:val="24"/>
        </w:rPr>
        <w:t xml:space="preserve">MLS: acquisition of data, </w:t>
      </w:r>
      <w:r w:rsidRPr="00DA54F2">
        <w:rPr>
          <w:rFonts w:asciiTheme="majorBidi" w:hAnsiTheme="majorBidi" w:cstheme="majorBidi"/>
          <w:sz w:val="24"/>
          <w:szCs w:val="24"/>
          <w:lang w:val="en-US"/>
        </w:rPr>
        <w:t>revised the manuscript</w:t>
      </w:r>
    </w:p>
    <w:p w:rsidR="000D0EAB" w:rsidRPr="00DA54F2" w:rsidRDefault="000D0EAB" w:rsidP="0045773D">
      <w:pPr>
        <w:adjustRightInd w:val="0"/>
        <w:snapToGrid w:val="0"/>
        <w:spacing w:after="0" w:line="480" w:lineRule="auto"/>
        <w:rPr>
          <w:rFonts w:asciiTheme="majorBidi" w:hAnsiTheme="majorBidi" w:cstheme="majorBidi"/>
          <w:sz w:val="24"/>
          <w:szCs w:val="24"/>
        </w:rPr>
      </w:pPr>
      <w:r w:rsidRPr="00DA54F2">
        <w:rPr>
          <w:rFonts w:asciiTheme="majorBidi" w:hAnsiTheme="majorBidi" w:cstheme="majorBidi"/>
          <w:sz w:val="24"/>
          <w:szCs w:val="24"/>
        </w:rPr>
        <w:t xml:space="preserve">CE: acquisition of data, funding acquisition, </w:t>
      </w:r>
      <w:r w:rsidRPr="00DA54F2">
        <w:rPr>
          <w:rFonts w:asciiTheme="majorBidi" w:hAnsiTheme="majorBidi" w:cstheme="majorBidi"/>
          <w:sz w:val="24"/>
          <w:szCs w:val="24"/>
          <w:lang w:val="en-US"/>
        </w:rPr>
        <w:t>revised the manuscript</w:t>
      </w:r>
    </w:p>
    <w:p w:rsidR="000D0EAB" w:rsidRPr="00DA54F2" w:rsidRDefault="000D0EAB" w:rsidP="0045773D">
      <w:pPr>
        <w:adjustRightInd w:val="0"/>
        <w:snapToGrid w:val="0"/>
        <w:spacing w:after="0" w:line="480" w:lineRule="auto"/>
        <w:rPr>
          <w:rFonts w:asciiTheme="majorBidi" w:hAnsiTheme="majorBidi" w:cstheme="majorBidi"/>
          <w:sz w:val="24"/>
          <w:szCs w:val="24"/>
        </w:rPr>
      </w:pPr>
      <w:r w:rsidRPr="00DA54F2">
        <w:rPr>
          <w:rFonts w:asciiTheme="majorBidi" w:hAnsiTheme="majorBidi" w:cstheme="majorBidi"/>
          <w:sz w:val="24"/>
          <w:szCs w:val="24"/>
        </w:rPr>
        <w:t xml:space="preserve">ML: conception and design of the study, funding acquisition, supervision, </w:t>
      </w:r>
      <w:r w:rsidRPr="00DA54F2">
        <w:rPr>
          <w:rFonts w:asciiTheme="majorBidi" w:hAnsiTheme="majorBidi" w:cstheme="majorBidi"/>
          <w:sz w:val="24"/>
          <w:szCs w:val="24"/>
          <w:lang w:val="en-US"/>
        </w:rPr>
        <w:t>revised the manuscript</w:t>
      </w:r>
    </w:p>
    <w:p w:rsidR="000D0EAB" w:rsidRPr="00DA54F2" w:rsidRDefault="000D0EAB" w:rsidP="0045773D">
      <w:pPr>
        <w:adjustRightInd w:val="0"/>
        <w:snapToGrid w:val="0"/>
        <w:spacing w:after="0" w:line="480" w:lineRule="auto"/>
        <w:rPr>
          <w:rFonts w:asciiTheme="majorBidi" w:hAnsiTheme="majorBidi" w:cstheme="majorBidi"/>
          <w:sz w:val="24"/>
          <w:szCs w:val="24"/>
        </w:rPr>
      </w:pPr>
      <w:r w:rsidRPr="00DA54F2">
        <w:rPr>
          <w:rFonts w:asciiTheme="majorBidi" w:hAnsiTheme="majorBidi" w:cstheme="majorBidi"/>
          <w:sz w:val="24"/>
          <w:szCs w:val="24"/>
        </w:rPr>
        <w:t xml:space="preserve">JT: conception and design of the study, funding acquisition, supervision, </w:t>
      </w:r>
      <w:r w:rsidRPr="00DA54F2">
        <w:rPr>
          <w:rFonts w:asciiTheme="majorBidi" w:hAnsiTheme="majorBidi" w:cstheme="majorBidi"/>
          <w:sz w:val="24"/>
          <w:szCs w:val="24"/>
          <w:lang w:val="en-US"/>
        </w:rPr>
        <w:t>revised the manuscript</w:t>
      </w:r>
    </w:p>
    <w:p w:rsidR="000D0EAB" w:rsidRPr="00DA54F2" w:rsidRDefault="000D0EAB" w:rsidP="0045773D">
      <w:pPr>
        <w:adjustRightInd w:val="0"/>
        <w:snapToGrid w:val="0"/>
        <w:spacing w:after="0" w:line="480" w:lineRule="auto"/>
        <w:rPr>
          <w:rFonts w:asciiTheme="majorBidi" w:hAnsiTheme="majorBidi" w:cstheme="majorBidi"/>
          <w:sz w:val="24"/>
          <w:szCs w:val="24"/>
        </w:rPr>
      </w:pPr>
      <w:r w:rsidRPr="00DA54F2">
        <w:rPr>
          <w:rFonts w:asciiTheme="majorBidi" w:hAnsiTheme="majorBidi" w:cstheme="majorBidi"/>
          <w:sz w:val="24"/>
          <w:szCs w:val="24"/>
        </w:rPr>
        <w:t xml:space="preserve">AV: conception and design of the study, supervision, </w:t>
      </w:r>
      <w:r w:rsidRPr="00DA54F2">
        <w:rPr>
          <w:rFonts w:asciiTheme="majorBidi" w:hAnsiTheme="majorBidi" w:cstheme="majorBidi"/>
          <w:sz w:val="24"/>
          <w:szCs w:val="24"/>
          <w:lang w:val="en-US"/>
        </w:rPr>
        <w:t>revised the manuscript</w:t>
      </w:r>
    </w:p>
    <w:p w:rsidR="000D0EAB" w:rsidRPr="00DA54F2" w:rsidRDefault="000D0EAB" w:rsidP="0045773D">
      <w:pPr>
        <w:adjustRightInd w:val="0"/>
        <w:snapToGrid w:val="0"/>
        <w:spacing w:after="0" w:line="480" w:lineRule="auto"/>
        <w:rPr>
          <w:rFonts w:asciiTheme="majorBidi" w:hAnsiTheme="majorBidi" w:cstheme="majorBidi"/>
          <w:sz w:val="24"/>
          <w:szCs w:val="24"/>
        </w:rPr>
      </w:pPr>
      <w:r w:rsidRPr="00DA54F2">
        <w:rPr>
          <w:rFonts w:asciiTheme="majorBidi" w:hAnsiTheme="majorBidi" w:cstheme="majorBidi"/>
          <w:sz w:val="24"/>
          <w:szCs w:val="24"/>
        </w:rPr>
        <w:t xml:space="preserve">SGRH: conception and design of the study, supervision, </w:t>
      </w:r>
      <w:r w:rsidRPr="00DA54F2">
        <w:rPr>
          <w:rFonts w:asciiTheme="majorBidi" w:hAnsiTheme="majorBidi" w:cstheme="majorBidi"/>
          <w:sz w:val="24"/>
          <w:szCs w:val="24"/>
          <w:lang w:val="en-US"/>
        </w:rPr>
        <w:t>revised the manuscript</w:t>
      </w:r>
    </w:p>
    <w:p w:rsidR="000D0EAB" w:rsidRPr="00DA54F2" w:rsidRDefault="000D0EAB" w:rsidP="0045773D">
      <w:pPr>
        <w:adjustRightInd w:val="0"/>
        <w:snapToGrid w:val="0"/>
        <w:spacing w:after="0" w:line="480" w:lineRule="auto"/>
        <w:rPr>
          <w:rFonts w:asciiTheme="majorBidi" w:hAnsiTheme="majorBidi" w:cstheme="majorBidi"/>
          <w:sz w:val="24"/>
          <w:szCs w:val="24"/>
        </w:rPr>
      </w:pPr>
      <w:r w:rsidRPr="00DA54F2">
        <w:rPr>
          <w:rFonts w:asciiTheme="majorBidi" w:hAnsiTheme="majorBidi" w:cstheme="majorBidi"/>
          <w:sz w:val="24"/>
          <w:szCs w:val="24"/>
        </w:rPr>
        <w:t xml:space="preserve">AVW: acquisition of data, checking data </w:t>
      </w:r>
      <w:r w:rsidRPr="00DA54F2">
        <w:rPr>
          <w:rFonts w:asciiTheme="majorBidi" w:hAnsiTheme="majorBidi" w:cstheme="majorBidi"/>
          <w:sz w:val="24"/>
          <w:szCs w:val="24"/>
          <w:lang w:val="en-US"/>
        </w:rPr>
        <w:t>analysis and interpretation of results, supervision, revised the manuscript</w:t>
      </w:r>
    </w:p>
    <w:p w:rsidR="000D0EAB" w:rsidRPr="00DA54F2" w:rsidRDefault="000D0EAB" w:rsidP="0045773D">
      <w:pPr>
        <w:adjustRightInd w:val="0"/>
        <w:snapToGrid w:val="0"/>
        <w:spacing w:after="0" w:line="480" w:lineRule="auto"/>
        <w:rPr>
          <w:rFonts w:asciiTheme="majorBidi" w:hAnsiTheme="majorBidi" w:cstheme="majorBidi"/>
          <w:sz w:val="24"/>
          <w:szCs w:val="24"/>
        </w:rPr>
      </w:pPr>
    </w:p>
    <w:p w:rsidR="000D0EAB" w:rsidRPr="00DA54F2" w:rsidRDefault="000D0EAB" w:rsidP="0045773D">
      <w:pPr>
        <w:adjustRightInd w:val="0"/>
        <w:snapToGrid w:val="0"/>
        <w:spacing w:after="0" w:line="480" w:lineRule="auto"/>
        <w:rPr>
          <w:rFonts w:asciiTheme="majorBidi" w:hAnsiTheme="majorBidi" w:cstheme="majorBidi"/>
          <w:sz w:val="24"/>
          <w:szCs w:val="24"/>
        </w:rPr>
      </w:pPr>
    </w:p>
    <w:p w:rsidR="000D0EAB" w:rsidRPr="00DA54F2" w:rsidRDefault="000D0EAB" w:rsidP="00170A14">
      <w:pPr>
        <w:adjustRightInd w:val="0"/>
        <w:snapToGrid w:val="0"/>
        <w:spacing w:after="0" w:line="480" w:lineRule="auto"/>
        <w:jc w:val="center"/>
        <w:rPr>
          <w:rFonts w:asciiTheme="majorBidi" w:hAnsiTheme="majorBidi" w:cstheme="majorBidi"/>
          <w:b/>
          <w:sz w:val="24"/>
          <w:szCs w:val="24"/>
        </w:rPr>
      </w:pPr>
      <w:r w:rsidRPr="00DA54F2">
        <w:rPr>
          <w:rFonts w:asciiTheme="majorBidi" w:hAnsiTheme="majorBidi" w:cstheme="majorBidi"/>
          <w:b/>
          <w:sz w:val="24"/>
          <w:szCs w:val="24"/>
        </w:rPr>
        <w:t>References</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Aebi, C., Monsch, A. U., Berres, M., Brubacher, D. and Staehelin, H. B.</w:t>
      </w:r>
      <w:r w:rsidRPr="00DA54F2">
        <w:rPr>
          <w:rFonts w:ascii="Times New Roman" w:hAnsi="Times New Roman" w:cs="Times New Roman"/>
          <w:sz w:val="24"/>
          <w:szCs w:val="24"/>
        </w:rPr>
        <w:t xml:space="preserve"> (2002). Validation of the German CERAD-neuropsychological assessment battery. </w:t>
      </w:r>
      <w:r w:rsidRPr="00DA54F2">
        <w:rPr>
          <w:rFonts w:ascii="Times New Roman" w:hAnsi="Times New Roman" w:cs="Times New Roman"/>
          <w:i/>
          <w:sz w:val="24"/>
          <w:szCs w:val="24"/>
        </w:rPr>
        <w:t>Neurobiology of Aging</w:t>
      </w:r>
      <w:r w:rsidRPr="00DA54F2">
        <w:rPr>
          <w:rFonts w:ascii="Times New Roman" w:hAnsi="Times New Roman" w:cs="Times New Roman"/>
          <w:sz w:val="24"/>
          <w:szCs w:val="24"/>
        </w:rPr>
        <w:t>, 23, S27-S28.</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Aggarwal, N. T.</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(2014). Perceived stress is associated with subclinical cerebrovascular disease in older adults. </w:t>
      </w:r>
      <w:r w:rsidRPr="00DA54F2">
        <w:rPr>
          <w:rFonts w:ascii="Times New Roman" w:hAnsi="Times New Roman" w:cs="Times New Roman"/>
          <w:i/>
          <w:sz w:val="24"/>
          <w:szCs w:val="24"/>
        </w:rPr>
        <w:t>Am J Geriatr Psychiatry</w:t>
      </w:r>
      <w:r w:rsidRPr="00DA54F2">
        <w:rPr>
          <w:rFonts w:ascii="Times New Roman" w:hAnsi="Times New Roman" w:cs="Times New Roman"/>
          <w:sz w:val="24"/>
          <w:szCs w:val="24"/>
        </w:rPr>
        <w:t>, 22, 53-62.</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lastRenderedPageBreak/>
        <w:t>Albert, M. S.</w:t>
      </w:r>
      <w:r w:rsidRPr="00DA54F2">
        <w:rPr>
          <w:rFonts w:ascii="Times New Roman" w:hAnsi="Times New Roman" w:cs="Times New Roman"/>
          <w:sz w:val="24"/>
          <w:szCs w:val="24"/>
        </w:rPr>
        <w:t xml:space="preserve"> (1996). Cognitive and neurobiologic markers of early Alzheimer disease. </w:t>
      </w:r>
      <w:r w:rsidRPr="00DA54F2">
        <w:rPr>
          <w:rFonts w:ascii="Times New Roman" w:hAnsi="Times New Roman" w:cs="Times New Roman"/>
          <w:i/>
          <w:sz w:val="24"/>
          <w:szCs w:val="24"/>
        </w:rPr>
        <w:t>Proceedings of the National Academy of Sciences</w:t>
      </w:r>
      <w:r w:rsidRPr="00DA54F2">
        <w:rPr>
          <w:rFonts w:ascii="Times New Roman" w:hAnsi="Times New Roman" w:cs="Times New Roman"/>
          <w:sz w:val="24"/>
          <w:szCs w:val="24"/>
        </w:rPr>
        <w:t>, 93, 13547-13551.</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Alqarni, A.</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(2021). Sex differences in risk factors for white matter hyperintensities in non-demented older individuals. </w:t>
      </w:r>
      <w:r w:rsidRPr="00DA54F2">
        <w:rPr>
          <w:rFonts w:ascii="Times New Roman" w:hAnsi="Times New Roman" w:cs="Times New Roman"/>
          <w:i/>
          <w:sz w:val="24"/>
          <w:szCs w:val="24"/>
        </w:rPr>
        <w:t>Neurobiol Aging</w:t>
      </w:r>
      <w:r w:rsidRPr="00DA54F2">
        <w:rPr>
          <w:rFonts w:ascii="Times New Roman" w:hAnsi="Times New Roman" w:cs="Times New Roman"/>
          <w:sz w:val="24"/>
          <w:szCs w:val="24"/>
        </w:rPr>
        <w:t>, 98, 197-204.</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Alter, D. A., Iron, K., Austin, P. C., Naylor, C. D. and Group, S. S.</w:t>
      </w:r>
      <w:r w:rsidRPr="00DA54F2">
        <w:rPr>
          <w:rFonts w:ascii="Times New Roman" w:hAnsi="Times New Roman" w:cs="Times New Roman"/>
          <w:sz w:val="24"/>
          <w:szCs w:val="24"/>
        </w:rPr>
        <w:t xml:space="preserve"> (2004). Influence of education and income on atherogenic risk factor profiles among patients hospitalized with acute myocardial infarction. </w:t>
      </w:r>
      <w:r w:rsidRPr="00DA54F2">
        <w:rPr>
          <w:rFonts w:ascii="Times New Roman" w:hAnsi="Times New Roman" w:cs="Times New Roman"/>
          <w:i/>
          <w:sz w:val="24"/>
          <w:szCs w:val="24"/>
        </w:rPr>
        <w:t>The Canadian journal of cardiology</w:t>
      </w:r>
      <w:r w:rsidRPr="00DA54F2">
        <w:rPr>
          <w:rFonts w:ascii="Times New Roman" w:hAnsi="Times New Roman" w:cs="Times New Roman"/>
          <w:sz w:val="24"/>
          <w:szCs w:val="24"/>
        </w:rPr>
        <w:t>, 20, 1219-1228.</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Anttila, T.</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(2002). Midlife income, occupation, APOE status, and dementia: a population-based study. </w:t>
      </w:r>
      <w:r w:rsidRPr="00DA54F2">
        <w:rPr>
          <w:rFonts w:ascii="Times New Roman" w:hAnsi="Times New Roman" w:cs="Times New Roman"/>
          <w:i/>
          <w:sz w:val="24"/>
          <w:szCs w:val="24"/>
        </w:rPr>
        <w:t>Neurology</w:t>
      </w:r>
      <w:r w:rsidRPr="00DA54F2">
        <w:rPr>
          <w:rFonts w:ascii="Times New Roman" w:hAnsi="Times New Roman" w:cs="Times New Roman"/>
          <w:sz w:val="24"/>
          <w:szCs w:val="24"/>
        </w:rPr>
        <w:t>, 59, 887-893.</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Arbuthnott, K. and Frank, J.</w:t>
      </w:r>
      <w:r w:rsidRPr="00DA54F2">
        <w:rPr>
          <w:rFonts w:ascii="Times New Roman" w:hAnsi="Times New Roman" w:cs="Times New Roman"/>
          <w:sz w:val="24"/>
          <w:szCs w:val="24"/>
        </w:rPr>
        <w:t xml:space="preserve"> (2010). Trail Making Test, Part B as a Measure of Executive Control: Validation Using a Set-Switching Paradigm. </w:t>
      </w:r>
      <w:r w:rsidRPr="00DA54F2">
        <w:rPr>
          <w:rFonts w:ascii="Times New Roman" w:hAnsi="Times New Roman" w:cs="Times New Roman"/>
          <w:i/>
          <w:sz w:val="24"/>
          <w:szCs w:val="24"/>
        </w:rPr>
        <w:t>Journal of clinical and experimental neuropsychology</w:t>
      </w:r>
      <w:r w:rsidRPr="00DA54F2">
        <w:rPr>
          <w:rFonts w:ascii="Times New Roman" w:hAnsi="Times New Roman" w:cs="Times New Roman"/>
          <w:sz w:val="24"/>
          <w:szCs w:val="24"/>
        </w:rPr>
        <w:t>, 22, 518-528.</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Aslanidis, C. and Schmitz, G.</w:t>
      </w:r>
      <w:r w:rsidRPr="00DA54F2">
        <w:rPr>
          <w:rFonts w:ascii="Times New Roman" w:hAnsi="Times New Roman" w:cs="Times New Roman"/>
          <w:sz w:val="24"/>
          <w:szCs w:val="24"/>
        </w:rPr>
        <w:t xml:space="preserve"> (1999). High-speed apolipoprotein E genotyping and apolipoprotein B3500 mutation detection using real-time fluorescence PCR and melting curves. </w:t>
      </w:r>
      <w:r w:rsidRPr="00DA54F2">
        <w:rPr>
          <w:rFonts w:ascii="Times New Roman" w:hAnsi="Times New Roman" w:cs="Times New Roman"/>
          <w:i/>
          <w:sz w:val="24"/>
          <w:szCs w:val="24"/>
        </w:rPr>
        <w:t>Clinical Chemistry</w:t>
      </w:r>
      <w:r w:rsidRPr="00DA54F2">
        <w:rPr>
          <w:rFonts w:ascii="Times New Roman" w:hAnsi="Times New Roman" w:cs="Times New Roman"/>
          <w:sz w:val="24"/>
          <w:szCs w:val="24"/>
        </w:rPr>
        <w:t>, 45, 1094-1097.</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Au, R.</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(2006). Association of White Matter Hyperintensity Volume With Decreased Cognitive Functioning: The Framingham Heart Study. </w:t>
      </w:r>
      <w:r w:rsidRPr="00DA54F2">
        <w:rPr>
          <w:rFonts w:ascii="Times New Roman" w:hAnsi="Times New Roman" w:cs="Times New Roman"/>
          <w:i/>
          <w:sz w:val="24"/>
          <w:szCs w:val="24"/>
        </w:rPr>
        <w:t>Archives of neurology</w:t>
      </w:r>
      <w:r w:rsidRPr="00DA54F2">
        <w:rPr>
          <w:rFonts w:ascii="Times New Roman" w:hAnsi="Times New Roman" w:cs="Times New Roman"/>
          <w:sz w:val="24"/>
          <w:szCs w:val="24"/>
        </w:rPr>
        <w:t>, 63, 246-250.</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Baum, A., Garofalo, J. and Yali, A. M.</w:t>
      </w:r>
      <w:r w:rsidRPr="00DA54F2">
        <w:rPr>
          <w:rFonts w:ascii="Times New Roman" w:hAnsi="Times New Roman" w:cs="Times New Roman"/>
          <w:sz w:val="24"/>
          <w:szCs w:val="24"/>
        </w:rPr>
        <w:t xml:space="preserve"> (1999). Socioeconomic status and chronic stress: does stress account for SES effects on health? </w:t>
      </w:r>
      <w:r w:rsidRPr="00DA54F2">
        <w:rPr>
          <w:rFonts w:ascii="Times New Roman" w:hAnsi="Times New Roman" w:cs="Times New Roman"/>
          <w:i/>
          <w:sz w:val="24"/>
          <w:szCs w:val="24"/>
        </w:rPr>
        <w:t>Annals of the New York Academy of Sciences</w:t>
      </w:r>
      <w:r w:rsidRPr="00DA54F2">
        <w:rPr>
          <w:rFonts w:ascii="Times New Roman" w:hAnsi="Times New Roman" w:cs="Times New Roman"/>
          <w:sz w:val="24"/>
          <w:szCs w:val="24"/>
        </w:rPr>
        <w:t>, 896, 131-144.</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Chiao, C., Botticello, A. and Fuh, J. L.</w:t>
      </w:r>
      <w:r w:rsidRPr="00DA54F2">
        <w:rPr>
          <w:rFonts w:ascii="Times New Roman" w:hAnsi="Times New Roman" w:cs="Times New Roman"/>
          <w:sz w:val="24"/>
          <w:szCs w:val="24"/>
        </w:rPr>
        <w:t xml:space="preserve"> (2014). Life-course socio-economic disadvantage and late-life cognitive functioning in Taiwan: results from a national cohort study. </w:t>
      </w:r>
      <w:r w:rsidRPr="00DA54F2">
        <w:rPr>
          <w:rFonts w:ascii="Times New Roman" w:hAnsi="Times New Roman" w:cs="Times New Roman"/>
          <w:i/>
          <w:sz w:val="24"/>
          <w:szCs w:val="24"/>
        </w:rPr>
        <w:t>Int Health</w:t>
      </w:r>
      <w:r w:rsidRPr="00DA54F2">
        <w:rPr>
          <w:rFonts w:ascii="Times New Roman" w:hAnsi="Times New Roman" w:cs="Times New Roman"/>
          <w:sz w:val="24"/>
          <w:szCs w:val="24"/>
        </w:rPr>
        <w:t>, 6, 322-330.</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Cutler, D. M., Lleras-Muney, A. and Vogl, T.</w:t>
      </w:r>
      <w:r w:rsidRPr="00DA54F2">
        <w:rPr>
          <w:rFonts w:ascii="Times New Roman" w:hAnsi="Times New Roman" w:cs="Times New Roman"/>
          <w:sz w:val="24"/>
          <w:szCs w:val="24"/>
        </w:rPr>
        <w:t xml:space="preserve"> (2008). Socioeconomic status and health: dimensions and mechanisms. National Bureau of Economic Research.</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lastRenderedPageBreak/>
        <w:t>Dai, X., Müller, H.-G., Wang, J.-L. and Deoni, S. C. L.</w:t>
      </w:r>
      <w:r w:rsidRPr="00DA54F2">
        <w:rPr>
          <w:rFonts w:ascii="Times New Roman" w:hAnsi="Times New Roman" w:cs="Times New Roman"/>
          <w:sz w:val="24"/>
          <w:szCs w:val="24"/>
        </w:rPr>
        <w:t xml:space="preserve"> (2019). Age-dynamic networks and functional correlation for early white matter myelination. </w:t>
      </w:r>
      <w:r w:rsidRPr="00DA54F2">
        <w:rPr>
          <w:rFonts w:ascii="Times New Roman" w:hAnsi="Times New Roman" w:cs="Times New Roman"/>
          <w:i/>
          <w:sz w:val="24"/>
          <w:szCs w:val="24"/>
        </w:rPr>
        <w:t>Brain structure &amp; function</w:t>
      </w:r>
      <w:r w:rsidRPr="00DA54F2">
        <w:rPr>
          <w:rFonts w:ascii="Times New Roman" w:hAnsi="Times New Roman" w:cs="Times New Roman"/>
          <w:sz w:val="24"/>
          <w:szCs w:val="24"/>
        </w:rPr>
        <w:t>, 224, 535-551.</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De Groot, J. C.</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(2002). Periventricular cerebral white matter lesions predict rate of cognitive decline. </w:t>
      </w:r>
      <w:r w:rsidRPr="00DA54F2">
        <w:rPr>
          <w:rFonts w:ascii="Times New Roman" w:hAnsi="Times New Roman" w:cs="Times New Roman"/>
          <w:i/>
          <w:sz w:val="24"/>
          <w:szCs w:val="24"/>
        </w:rPr>
        <w:t>Ann Neurol</w:t>
      </w:r>
      <w:r w:rsidRPr="00DA54F2">
        <w:rPr>
          <w:rFonts w:ascii="Times New Roman" w:hAnsi="Times New Roman" w:cs="Times New Roman"/>
          <w:sz w:val="24"/>
          <w:szCs w:val="24"/>
        </w:rPr>
        <w:t>, 52, 335-341.</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Deckers, K., Cadar, D., van Boxtel, M. P., Verhey, F. R., Steptoe, A. and Köhler, S.</w:t>
      </w:r>
      <w:r w:rsidRPr="00DA54F2">
        <w:rPr>
          <w:rFonts w:ascii="Times New Roman" w:hAnsi="Times New Roman" w:cs="Times New Roman"/>
          <w:sz w:val="24"/>
          <w:szCs w:val="24"/>
        </w:rPr>
        <w:t xml:space="preserve"> (2019). Modifiable risk factors explain socioeconomic inequalities in dementia risk: evidence from a population-based prospective cohort study. </w:t>
      </w:r>
      <w:r w:rsidRPr="00DA54F2">
        <w:rPr>
          <w:rFonts w:ascii="Times New Roman" w:hAnsi="Times New Roman" w:cs="Times New Roman"/>
          <w:i/>
          <w:sz w:val="24"/>
          <w:szCs w:val="24"/>
        </w:rPr>
        <w:t>Journal of Alzheimer's Disease</w:t>
      </w:r>
      <w:r w:rsidRPr="00DA54F2">
        <w:rPr>
          <w:rFonts w:ascii="Times New Roman" w:hAnsi="Times New Roman" w:cs="Times New Roman"/>
          <w:sz w:val="24"/>
          <w:szCs w:val="24"/>
        </w:rPr>
        <w:t>, 71, 549-557.</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Diez-Roux, A. V., Link, B. G. and Northridge, M. E.</w:t>
      </w:r>
      <w:r w:rsidRPr="00DA54F2">
        <w:rPr>
          <w:rFonts w:ascii="Times New Roman" w:hAnsi="Times New Roman" w:cs="Times New Roman"/>
          <w:sz w:val="24"/>
          <w:szCs w:val="24"/>
        </w:rPr>
        <w:t xml:space="preserve"> (2000). A multilevel analysis of income inequality and cardiovascular disease risk factors. </w:t>
      </w:r>
      <w:r w:rsidRPr="00DA54F2">
        <w:rPr>
          <w:rFonts w:ascii="Times New Roman" w:hAnsi="Times New Roman" w:cs="Times New Roman"/>
          <w:i/>
          <w:sz w:val="24"/>
          <w:szCs w:val="24"/>
        </w:rPr>
        <w:t>Soc Sci Med</w:t>
      </w:r>
      <w:r w:rsidRPr="00DA54F2">
        <w:rPr>
          <w:rFonts w:ascii="Times New Roman" w:hAnsi="Times New Roman" w:cs="Times New Roman"/>
          <w:sz w:val="24"/>
          <w:szCs w:val="24"/>
        </w:rPr>
        <w:t>, 50, 673-687.</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Dufford, A. J., Evans, G. W., Dmitrieva, J., Swain, J. E., Liberzon, I. and Kim, P.</w:t>
      </w:r>
      <w:r w:rsidRPr="00DA54F2">
        <w:rPr>
          <w:rFonts w:ascii="Times New Roman" w:hAnsi="Times New Roman" w:cs="Times New Roman"/>
          <w:sz w:val="24"/>
          <w:szCs w:val="24"/>
        </w:rPr>
        <w:t xml:space="preserve"> (2020). Prospective associations, longitudinal patterns of childhood socioeconomic status, and white matter organization in adulthood. </w:t>
      </w:r>
      <w:r w:rsidRPr="00DA54F2">
        <w:rPr>
          <w:rFonts w:ascii="Times New Roman" w:hAnsi="Times New Roman" w:cs="Times New Roman"/>
          <w:i/>
          <w:sz w:val="24"/>
          <w:szCs w:val="24"/>
        </w:rPr>
        <w:t>Human Brain Mapping</w:t>
      </w:r>
      <w:r w:rsidRPr="00DA54F2">
        <w:rPr>
          <w:rFonts w:ascii="Times New Roman" w:hAnsi="Times New Roman" w:cs="Times New Roman"/>
          <w:sz w:val="24"/>
          <w:szCs w:val="24"/>
        </w:rPr>
        <w:t>, 41, 3580-3593.</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Dufford, A. J. and Kim, P.</w:t>
      </w:r>
      <w:r w:rsidRPr="00DA54F2">
        <w:rPr>
          <w:rFonts w:ascii="Times New Roman" w:hAnsi="Times New Roman" w:cs="Times New Roman"/>
          <w:sz w:val="24"/>
          <w:szCs w:val="24"/>
        </w:rPr>
        <w:t xml:space="preserve"> (2017). Family Income, Cumulative Risk Exposure, and White Matter Structure in Middle Childhood. </w:t>
      </w:r>
      <w:r w:rsidRPr="00DA54F2">
        <w:rPr>
          <w:rFonts w:ascii="Times New Roman" w:hAnsi="Times New Roman" w:cs="Times New Roman"/>
          <w:i/>
          <w:sz w:val="24"/>
          <w:szCs w:val="24"/>
        </w:rPr>
        <w:t>Frontiers in Human Neuroscience</w:t>
      </w:r>
      <w:r w:rsidRPr="00DA54F2">
        <w:rPr>
          <w:rFonts w:ascii="Times New Roman" w:hAnsi="Times New Roman" w:cs="Times New Roman"/>
          <w:sz w:val="24"/>
          <w:szCs w:val="24"/>
        </w:rPr>
        <w:t>, 11.</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Forde, C.</w:t>
      </w:r>
      <w:r w:rsidRPr="00DA54F2">
        <w:rPr>
          <w:rFonts w:ascii="Times New Roman" w:hAnsi="Times New Roman" w:cs="Times New Roman"/>
          <w:sz w:val="24"/>
          <w:szCs w:val="24"/>
        </w:rPr>
        <w:t xml:space="preserve"> (2018). Scoring the international physical activity questionnaire (IPAQ). </w:t>
      </w:r>
      <w:r w:rsidRPr="00DA54F2">
        <w:rPr>
          <w:rFonts w:ascii="Times New Roman" w:hAnsi="Times New Roman" w:cs="Times New Roman"/>
          <w:i/>
          <w:sz w:val="24"/>
          <w:szCs w:val="24"/>
        </w:rPr>
        <w:t>University of Dublin</w:t>
      </w:r>
      <w:r w:rsidRPr="00DA54F2">
        <w:rPr>
          <w:rFonts w:ascii="Times New Roman" w:hAnsi="Times New Roman" w:cs="Times New Roman"/>
          <w:sz w:val="24"/>
          <w:szCs w:val="24"/>
        </w:rPr>
        <w:t>.</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Gianaros, P. J., Marsland, A. L., Sheu, L. K., Erickson, K. I. and Verstynen, T. D.</w:t>
      </w:r>
      <w:r w:rsidRPr="00DA54F2">
        <w:rPr>
          <w:rFonts w:ascii="Times New Roman" w:hAnsi="Times New Roman" w:cs="Times New Roman"/>
          <w:sz w:val="24"/>
          <w:szCs w:val="24"/>
        </w:rPr>
        <w:t xml:space="preserve"> (2012). Inflammatory Pathways Link Socioeconomic Inequalities to White Matter Architecture. </w:t>
      </w:r>
      <w:r w:rsidRPr="00DA54F2">
        <w:rPr>
          <w:rFonts w:ascii="Times New Roman" w:hAnsi="Times New Roman" w:cs="Times New Roman"/>
          <w:i/>
          <w:sz w:val="24"/>
          <w:szCs w:val="24"/>
        </w:rPr>
        <w:t>Cerebral cortex</w:t>
      </w:r>
      <w:r w:rsidRPr="00DA54F2">
        <w:rPr>
          <w:rFonts w:ascii="Times New Roman" w:hAnsi="Times New Roman" w:cs="Times New Roman"/>
          <w:sz w:val="24"/>
          <w:szCs w:val="24"/>
        </w:rPr>
        <w:t>, 23, 2058-2071.</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Grasset, L.</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(2019). Relation between 20-year income volatility and brain health in midlife: The CARDIA study. </w:t>
      </w:r>
      <w:r w:rsidRPr="00DA54F2">
        <w:rPr>
          <w:rFonts w:ascii="Times New Roman" w:hAnsi="Times New Roman" w:cs="Times New Roman"/>
          <w:i/>
          <w:sz w:val="24"/>
          <w:szCs w:val="24"/>
        </w:rPr>
        <w:t>Neurology</w:t>
      </w:r>
      <w:r w:rsidRPr="00DA54F2">
        <w:rPr>
          <w:rFonts w:ascii="Times New Roman" w:hAnsi="Times New Roman" w:cs="Times New Roman"/>
          <w:sz w:val="24"/>
          <w:szCs w:val="24"/>
        </w:rPr>
        <w:t>, 93, e1890-e1899.</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Habes, M.</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(2016). White matter hyperintensities and imaging patterns of brain ageing in the general population. </w:t>
      </w:r>
      <w:r w:rsidRPr="00DA54F2">
        <w:rPr>
          <w:rFonts w:ascii="Times New Roman" w:hAnsi="Times New Roman" w:cs="Times New Roman"/>
          <w:i/>
          <w:sz w:val="24"/>
          <w:szCs w:val="24"/>
        </w:rPr>
        <w:t>Brain</w:t>
      </w:r>
      <w:r w:rsidRPr="00DA54F2">
        <w:rPr>
          <w:rFonts w:ascii="Times New Roman" w:hAnsi="Times New Roman" w:cs="Times New Roman"/>
          <w:sz w:val="24"/>
          <w:szCs w:val="24"/>
        </w:rPr>
        <w:t>, 139, 1164-1179.</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lastRenderedPageBreak/>
        <w:t>Hu, H.-Y.</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(2021). White matter hyperintensities and risks of cognitive impairment and dementia: A systematic review and meta-analysis of 36 prospective studies. </w:t>
      </w:r>
      <w:r w:rsidRPr="00DA54F2">
        <w:rPr>
          <w:rFonts w:ascii="Times New Roman" w:hAnsi="Times New Roman" w:cs="Times New Roman"/>
          <w:i/>
          <w:sz w:val="24"/>
          <w:szCs w:val="24"/>
        </w:rPr>
        <w:t>Neuroscience &amp; Biobehavioral Reviews</w:t>
      </w:r>
      <w:r w:rsidRPr="00DA54F2">
        <w:rPr>
          <w:rFonts w:ascii="Times New Roman" w:hAnsi="Times New Roman" w:cs="Times New Roman"/>
          <w:sz w:val="24"/>
          <w:szCs w:val="24"/>
        </w:rPr>
        <w:t>, 120, 16-27.</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Johansson, L.</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(2013). Common psychosocial stressors in middle-aged women related to longstanding distress and increased risk of Alzheimer's disease: a 38-year longitudinal population study. </w:t>
      </w:r>
      <w:r w:rsidRPr="00DA54F2">
        <w:rPr>
          <w:rFonts w:ascii="Times New Roman" w:hAnsi="Times New Roman" w:cs="Times New Roman"/>
          <w:i/>
          <w:sz w:val="24"/>
          <w:szCs w:val="24"/>
        </w:rPr>
        <w:t>BMJ Open</w:t>
      </w:r>
      <w:r w:rsidRPr="00DA54F2">
        <w:rPr>
          <w:rFonts w:ascii="Times New Roman" w:hAnsi="Times New Roman" w:cs="Times New Roman"/>
          <w:sz w:val="24"/>
          <w:szCs w:val="24"/>
        </w:rPr>
        <w:t>, 3, e003142.</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Johnson, A. D., McQuoid, D. R., Steffens, D. C., Payne, M. E., Beyer, J. L. and Taylor, W. D.</w:t>
      </w:r>
      <w:r w:rsidRPr="00DA54F2">
        <w:rPr>
          <w:rFonts w:ascii="Times New Roman" w:hAnsi="Times New Roman" w:cs="Times New Roman"/>
          <w:sz w:val="24"/>
          <w:szCs w:val="24"/>
        </w:rPr>
        <w:t xml:space="preserve"> (2017). Effects of stressful life events on cerebral white matter hyperintensity progression. </w:t>
      </w:r>
      <w:r w:rsidRPr="00DA54F2">
        <w:rPr>
          <w:rFonts w:ascii="Times New Roman" w:hAnsi="Times New Roman" w:cs="Times New Roman"/>
          <w:i/>
          <w:sz w:val="24"/>
          <w:szCs w:val="24"/>
        </w:rPr>
        <w:t>International journal of geriatric psychiatry</w:t>
      </w:r>
      <w:r w:rsidRPr="00DA54F2">
        <w:rPr>
          <w:rFonts w:ascii="Times New Roman" w:hAnsi="Times New Roman" w:cs="Times New Roman"/>
          <w:sz w:val="24"/>
          <w:szCs w:val="24"/>
        </w:rPr>
        <w:t>, 32, e10-e17.</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Karim, H. T.</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(2021). Aging faster: worry and rumination in late life are associated with greater brain age. </w:t>
      </w:r>
      <w:r w:rsidRPr="00DA54F2">
        <w:rPr>
          <w:rFonts w:ascii="Times New Roman" w:hAnsi="Times New Roman" w:cs="Times New Roman"/>
          <w:i/>
          <w:sz w:val="24"/>
          <w:szCs w:val="24"/>
        </w:rPr>
        <w:t>Neurobiology of Aging</w:t>
      </w:r>
      <w:r w:rsidRPr="00DA54F2">
        <w:rPr>
          <w:rFonts w:ascii="Times New Roman" w:hAnsi="Times New Roman" w:cs="Times New Roman"/>
          <w:sz w:val="24"/>
          <w:szCs w:val="24"/>
        </w:rPr>
        <w:t>, 101, 13-21.</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Kerti, L., Witte, A. V., Winkler, A., Grittner, U., Rujescu, D. and Floel, A.</w:t>
      </w:r>
      <w:r w:rsidRPr="00DA54F2">
        <w:rPr>
          <w:rFonts w:ascii="Times New Roman" w:hAnsi="Times New Roman" w:cs="Times New Roman"/>
          <w:sz w:val="24"/>
          <w:szCs w:val="24"/>
        </w:rPr>
        <w:t xml:space="preserve"> (2013). Higher glucose levels associated with lower memory and reduced hippocampal microstructure. </w:t>
      </w:r>
      <w:r w:rsidRPr="00DA54F2">
        <w:rPr>
          <w:rFonts w:ascii="Times New Roman" w:hAnsi="Times New Roman" w:cs="Times New Roman"/>
          <w:i/>
          <w:sz w:val="24"/>
          <w:szCs w:val="24"/>
        </w:rPr>
        <w:t>Neurology</w:t>
      </w:r>
      <w:r w:rsidRPr="00DA54F2">
        <w:rPr>
          <w:rFonts w:ascii="Times New Roman" w:hAnsi="Times New Roman" w:cs="Times New Roman"/>
          <w:sz w:val="24"/>
          <w:szCs w:val="24"/>
        </w:rPr>
        <w:t>, 81, 1746-1752.</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Kim, K., Seo, H., Kwak, M. and Kim, D.</w:t>
      </w:r>
      <w:r w:rsidRPr="00DA54F2">
        <w:rPr>
          <w:rFonts w:ascii="Times New Roman" w:hAnsi="Times New Roman" w:cs="Times New Roman"/>
          <w:sz w:val="24"/>
          <w:szCs w:val="24"/>
        </w:rPr>
        <w:t xml:space="preserve"> (2017). Visceral obesity is associated with white matter hyperintensity and lacunar infarct. </w:t>
      </w:r>
      <w:r w:rsidRPr="00DA54F2">
        <w:rPr>
          <w:rFonts w:ascii="Times New Roman" w:hAnsi="Times New Roman" w:cs="Times New Roman"/>
          <w:i/>
          <w:sz w:val="24"/>
          <w:szCs w:val="24"/>
        </w:rPr>
        <w:t>International Journal of Obesity</w:t>
      </w:r>
      <w:r w:rsidRPr="00DA54F2">
        <w:rPr>
          <w:rFonts w:ascii="Times New Roman" w:hAnsi="Times New Roman" w:cs="Times New Roman"/>
          <w:sz w:val="24"/>
          <w:szCs w:val="24"/>
        </w:rPr>
        <w:t>, 41, 683-688.</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Kraan, C., Stolwyk, R. J. and Testa, R.</w:t>
      </w:r>
      <w:r w:rsidRPr="00DA54F2">
        <w:rPr>
          <w:rFonts w:ascii="Times New Roman" w:hAnsi="Times New Roman" w:cs="Times New Roman"/>
          <w:sz w:val="24"/>
          <w:szCs w:val="24"/>
        </w:rPr>
        <w:t xml:space="preserve"> (2013). The Abilities Associated with Verbal Fluency Performance in a Young, Healthy Population Are Multifactorial and Differ Across Fluency Variants. </w:t>
      </w:r>
      <w:r w:rsidRPr="00DA54F2">
        <w:rPr>
          <w:rFonts w:ascii="Times New Roman" w:hAnsi="Times New Roman" w:cs="Times New Roman"/>
          <w:i/>
          <w:sz w:val="24"/>
          <w:szCs w:val="24"/>
        </w:rPr>
        <w:t>Appl Neuropsychol Adult</w:t>
      </w:r>
      <w:r w:rsidRPr="00DA54F2">
        <w:rPr>
          <w:rFonts w:ascii="Times New Roman" w:hAnsi="Times New Roman" w:cs="Times New Roman"/>
          <w:sz w:val="24"/>
          <w:szCs w:val="24"/>
        </w:rPr>
        <w:t>, 20, 159-168.</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Lampe, L.</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(2019). Visceral obesity relates to deep white matter hyperintensities via inflammation. </w:t>
      </w:r>
      <w:r w:rsidRPr="00DA54F2">
        <w:rPr>
          <w:rFonts w:ascii="Times New Roman" w:hAnsi="Times New Roman" w:cs="Times New Roman"/>
          <w:i/>
          <w:sz w:val="24"/>
          <w:szCs w:val="24"/>
        </w:rPr>
        <w:t>Ann Neurol</w:t>
      </w:r>
      <w:r w:rsidRPr="00DA54F2">
        <w:rPr>
          <w:rFonts w:ascii="Times New Roman" w:hAnsi="Times New Roman" w:cs="Times New Roman"/>
          <w:sz w:val="24"/>
          <w:szCs w:val="24"/>
        </w:rPr>
        <w:t>, 85, 194-203.</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Loeffler, M.</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(2015). The LIFE-Adult-Study: objectives and design of a population-based cohort study with 10,000 deeply phenotyped adults in Germany. </w:t>
      </w:r>
      <w:r w:rsidRPr="00DA54F2">
        <w:rPr>
          <w:rFonts w:ascii="Times New Roman" w:hAnsi="Times New Roman" w:cs="Times New Roman"/>
          <w:i/>
          <w:sz w:val="24"/>
          <w:szCs w:val="24"/>
        </w:rPr>
        <w:t>Bmc Public Health</w:t>
      </w:r>
      <w:r w:rsidRPr="00DA54F2">
        <w:rPr>
          <w:rFonts w:ascii="Times New Roman" w:hAnsi="Times New Roman" w:cs="Times New Roman"/>
          <w:sz w:val="24"/>
          <w:szCs w:val="24"/>
        </w:rPr>
        <w:t>, 15, 691.</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lastRenderedPageBreak/>
        <w:t>Longstreth, W.</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(1996). Clinical correlates of white matter findings on cranial magnetic resonance imaging of 3301 elderly people: the Cardiovascular Health Study. </w:t>
      </w:r>
      <w:r w:rsidRPr="00DA54F2">
        <w:rPr>
          <w:rFonts w:ascii="Times New Roman" w:hAnsi="Times New Roman" w:cs="Times New Roman"/>
          <w:i/>
          <w:sz w:val="24"/>
          <w:szCs w:val="24"/>
        </w:rPr>
        <w:t>Stroke</w:t>
      </w:r>
      <w:r w:rsidRPr="00DA54F2">
        <w:rPr>
          <w:rFonts w:ascii="Times New Roman" w:hAnsi="Times New Roman" w:cs="Times New Roman"/>
          <w:sz w:val="24"/>
          <w:szCs w:val="24"/>
        </w:rPr>
        <w:t>, 27, 1274-1282.</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Lubben, J.</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(2006). Performance of an abbreviated version of the Lubben Social Network Scale among three European community-dwelling older adult populations. </w:t>
      </w:r>
      <w:r w:rsidRPr="00DA54F2">
        <w:rPr>
          <w:rFonts w:ascii="Times New Roman" w:hAnsi="Times New Roman" w:cs="Times New Roman"/>
          <w:i/>
          <w:sz w:val="24"/>
          <w:szCs w:val="24"/>
        </w:rPr>
        <w:t>Gerontologist</w:t>
      </w:r>
      <w:r w:rsidRPr="00DA54F2">
        <w:rPr>
          <w:rFonts w:ascii="Times New Roman" w:hAnsi="Times New Roman" w:cs="Times New Roman"/>
          <w:sz w:val="24"/>
          <w:szCs w:val="24"/>
        </w:rPr>
        <w:t>, 46, 503-513.</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Luby, J.</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(2013). The Effects of Poverty on Childhood Brain Development: The Mediating Effect of Caregiving and Stressful Life Events. </w:t>
      </w:r>
      <w:r w:rsidRPr="00DA54F2">
        <w:rPr>
          <w:rFonts w:ascii="Times New Roman" w:hAnsi="Times New Roman" w:cs="Times New Roman"/>
          <w:i/>
          <w:sz w:val="24"/>
          <w:szCs w:val="24"/>
        </w:rPr>
        <w:t>JAMA Pediatrics</w:t>
      </w:r>
      <w:r w:rsidRPr="00DA54F2">
        <w:rPr>
          <w:rFonts w:ascii="Times New Roman" w:hAnsi="Times New Roman" w:cs="Times New Roman"/>
          <w:sz w:val="24"/>
          <w:szCs w:val="24"/>
        </w:rPr>
        <w:t>, 167, 1135-1142.</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Morris, J. C., Mohs, R. C., Rogers, H., Fillenbaum, G. and Heyman, A.</w:t>
      </w:r>
      <w:r w:rsidRPr="00DA54F2">
        <w:rPr>
          <w:rFonts w:ascii="Times New Roman" w:hAnsi="Times New Roman" w:cs="Times New Roman"/>
          <w:sz w:val="24"/>
          <w:szCs w:val="24"/>
        </w:rPr>
        <w:t xml:space="preserve"> (1988). Consortium to establish a registry for Alzheimer's disease (CERAD) clinical and neuropsychological assessment of Alzheimer's disease. </w:t>
      </w:r>
      <w:r w:rsidRPr="00DA54F2">
        <w:rPr>
          <w:rFonts w:ascii="Times New Roman" w:hAnsi="Times New Roman" w:cs="Times New Roman"/>
          <w:i/>
          <w:sz w:val="24"/>
          <w:szCs w:val="24"/>
        </w:rPr>
        <w:t>Psychopharmacol Bull</w:t>
      </w:r>
      <w:r w:rsidRPr="00DA54F2">
        <w:rPr>
          <w:rFonts w:ascii="Times New Roman" w:hAnsi="Times New Roman" w:cs="Times New Roman"/>
          <w:sz w:val="24"/>
          <w:szCs w:val="24"/>
        </w:rPr>
        <w:t>, 24, 641-652.</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Mortimer, J. A. and Graves, A. B.</w:t>
      </w:r>
      <w:r w:rsidRPr="00DA54F2">
        <w:rPr>
          <w:rFonts w:ascii="Times New Roman" w:hAnsi="Times New Roman" w:cs="Times New Roman"/>
          <w:sz w:val="24"/>
          <w:szCs w:val="24"/>
        </w:rPr>
        <w:t xml:space="preserve"> (1993). Education and other socioeconomic determinants of dementia and Alzheimer's disease. </w:t>
      </w:r>
      <w:r w:rsidRPr="00DA54F2">
        <w:rPr>
          <w:rFonts w:ascii="Times New Roman" w:hAnsi="Times New Roman" w:cs="Times New Roman"/>
          <w:i/>
          <w:sz w:val="24"/>
          <w:szCs w:val="24"/>
        </w:rPr>
        <w:t>N</w:t>
      </w:r>
      <w:r w:rsidR="00166D4D">
        <w:rPr>
          <w:rFonts w:ascii="Times New Roman" w:hAnsi="Times New Roman" w:cs="Times New Roman"/>
          <w:i/>
          <w:sz w:val="24"/>
          <w:szCs w:val="24"/>
        </w:rPr>
        <w:t>eurology</w:t>
      </w:r>
      <w:r w:rsidRPr="00DA54F2">
        <w:rPr>
          <w:rFonts w:ascii="Times New Roman" w:hAnsi="Times New Roman" w:cs="Times New Roman"/>
          <w:sz w:val="24"/>
          <w:szCs w:val="24"/>
        </w:rPr>
        <w:t>, 43, 39-39.</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Moura, A. R., Lee, S., Habeck, C., Razlighi, Q. and Stern, Y.</w:t>
      </w:r>
      <w:r w:rsidRPr="00DA54F2">
        <w:rPr>
          <w:rFonts w:ascii="Times New Roman" w:hAnsi="Times New Roman" w:cs="Times New Roman"/>
          <w:sz w:val="24"/>
          <w:szCs w:val="24"/>
        </w:rPr>
        <w:t xml:space="preserve"> (2019). The relationship between white matter hyperintensities and cognitive reference abilities across the life span. </w:t>
      </w:r>
      <w:r w:rsidRPr="00DA54F2">
        <w:rPr>
          <w:rFonts w:ascii="Times New Roman" w:hAnsi="Times New Roman" w:cs="Times New Roman"/>
          <w:i/>
          <w:sz w:val="24"/>
          <w:szCs w:val="24"/>
        </w:rPr>
        <w:t>Neurobiology of Aging</w:t>
      </w:r>
      <w:r w:rsidRPr="00DA54F2">
        <w:rPr>
          <w:rFonts w:ascii="Times New Roman" w:hAnsi="Times New Roman" w:cs="Times New Roman"/>
          <w:sz w:val="24"/>
          <w:szCs w:val="24"/>
        </w:rPr>
        <w:t>, 83, 31-41.</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Munoz, E., Sliwinski, M. J., Scott, S. B. and Hofer, S.</w:t>
      </w:r>
      <w:r w:rsidRPr="00DA54F2">
        <w:rPr>
          <w:rFonts w:ascii="Times New Roman" w:hAnsi="Times New Roman" w:cs="Times New Roman"/>
          <w:sz w:val="24"/>
          <w:szCs w:val="24"/>
        </w:rPr>
        <w:t xml:space="preserve"> (2015). Global perceived stress predicts cognitive change among older adults. </w:t>
      </w:r>
      <w:r w:rsidRPr="00DA54F2">
        <w:rPr>
          <w:rFonts w:ascii="Times New Roman" w:hAnsi="Times New Roman" w:cs="Times New Roman"/>
          <w:i/>
          <w:sz w:val="24"/>
          <w:szCs w:val="24"/>
        </w:rPr>
        <w:t>Psychol Aging</w:t>
      </w:r>
      <w:r w:rsidRPr="00DA54F2">
        <w:rPr>
          <w:rFonts w:ascii="Times New Roman" w:hAnsi="Times New Roman" w:cs="Times New Roman"/>
          <w:sz w:val="24"/>
          <w:szCs w:val="24"/>
        </w:rPr>
        <w:t>, 30, 487-499.</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Murray, A. D., McNeil, C. J., Salarirad, S., Whalley, L. J. and Staff, R. T.</w:t>
      </w:r>
      <w:r w:rsidRPr="00DA54F2">
        <w:rPr>
          <w:rFonts w:ascii="Times New Roman" w:hAnsi="Times New Roman" w:cs="Times New Roman"/>
          <w:sz w:val="24"/>
          <w:szCs w:val="24"/>
        </w:rPr>
        <w:t xml:space="preserve"> (2014). Early life socioeconomic circumstance and late life brain hyperintensities--a population based cohort study. </w:t>
      </w:r>
      <w:r w:rsidRPr="00DA54F2">
        <w:rPr>
          <w:rFonts w:ascii="Times New Roman" w:hAnsi="Times New Roman" w:cs="Times New Roman"/>
          <w:i/>
          <w:sz w:val="24"/>
          <w:szCs w:val="24"/>
        </w:rPr>
        <w:t>PLoS One</w:t>
      </w:r>
      <w:r w:rsidRPr="00DA54F2">
        <w:rPr>
          <w:rFonts w:ascii="Times New Roman" w:hAnsi="Times New Roman" w:cs="Times New Roman"/>
          <w:sz w:val="24"/>
          <w:szCs w:val="24"/>
        </w:rPr>
        <w:t>, 9, e88969.</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Petrowski, K., Paul, S., Albani, C. and Brähler, E.</w:t>
      </w:r>
      <w:r w:rsidRPr="00DA54F2">
        <w:rPr>
          <w:rFonts w:ascii="Times New Roman" w:hAnsi="Times New Roman" w:cs="Times New Roman"/>
          <w:sz w:val="24"/>
          <w:szCs w:val="24"/>
        </w:rPr>
        <w:t xml:space="preserve"> (2012). Factor structure and psychometric properties of the Trier Inventory for Chronic Stress (TICS) in a representative German sample. </w:t>
      </w:r>
      <w:r w:rsidRPr="00DA54F2">
        <w:rPr>
          <w:rFonts w:ascii="Times New Roman" w:hAnsi="Times New Roman" w:cs="Times New Roman"/>
          <w:i/>
          <w:sz w:val="24"/>
          <w:szCs w:val="24"/>
        </w:rPr>
        <w:t>BMC Medical Research Methodology</w:t>
      </w:r>
      <w:r w:rsidRPr="00DA54F2">
        <w:rPr>
          <w:rFonts w:ascii="Times New Roman" w:hAnsi="Times New Roman" w:cs="Times New Roman"/>
          <w:sz w:val="24"/>
          <w:szCs w:val="24"/>
        </w:rPr>
        <w:t>, 12, 1-10.</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Prins, N. D.</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(2004). Cerebral White Matter Lesions and the Risk of Dementia. </w:t>
      </w:r>
      <w:r w:rsidRPr="00DA54F2">
        <w:rPr>
          <w:rFonts w:ascii="Times New Roman" w:hAnsi="Times New Roman" w:cs="Times New Roman"/>
          <w:i/>
          <w:sz w:val="24"/>
          <w:szCs w:val="24"/>
        </w:rPr>
        <w:t>Archives of neurology</w:t>
      </w:r>
      <w:r w:rsidRPr="00DA54F2">
        <w:rPr>
          <w:rFonts w:ascii="Times New Roman" w:hAnsi="Times New Roman" w:cs="Times New Roman"/>
          <w:sz w:val="24"/>
          <w:szCs w:val="24"/>
        </w:rPr>
        <w:t>, 61, 1531-1534.</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lastRenderedPageBreak/>
        <w:t>Raz, N.</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(2005). Regional brain changes in aging healthy adults: general trends, individual differences and modifiers. </w:t>
      </w:r>
      <w:r w:rsidRPr="00DA54F2">
        <w:rPr>
          <w:rFonts w:ascii="Times New Roman" w:hAnsi="Times New Roman" w:cs="Times New Roman"/>
          <w:i/>
          <w:sz w:val="24"/>
          <w:szCs w:val="24"/>
        </w:rPr>
        <w:t>Cereb Cortex</w:t>
      </w:r>
      <w:r w:rsidRPr="00DA54F2">
        <w:rPr>
          <w:rFonts w:ascii="Times New Roman" w:hAnsi="Times New Roman" w:cs="Times New Roman"/>
          <w:sz w:val="24"/>
          <w:szCs w:val="24"/>
        </w:rPr>
        <w:t>, 15, 1676-1689.</w:t>
      </w:r>
    </w:p>
    <w:p w:rsidR="000D0EAB" w:rsidRPr="00DA54F2" w:rsidRDefault="000D0EAB" w:rsidP="00CD2BA8">
      <w:pPr>
        <w:pStyle w:val="EndNoteBibliography"/>
        <w:spacing w:after="0" w:line="480" w:lineRule="auto"/>
        <w:rPr>
          <w:rFonts w:ascii="Times New Roman" w:hAnsi="Times New Roman" w:cs="Times New Roman"/>
          <w:sz w:val="24"/>
          <w:szCs w:val="24"/>
          <w:lang w:val="de-DE"/>
        </w:rPr>
      </w:pPr>
      <w:r w:rsidRPr="00DA54F2">
        <w:rPr>
          <w:rFonts w:ascii="Times New Roman" w:hAnsi="Times New Roman" w:cs="Times New Roman"/>
          <w:b/>
          <w:sz w:val="24"/>
          <w:szCs w:val="24"/>
        </w:rPr>
        <w:t>Sanchez-Cubillo, I.</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(2009). Construct validity of the Trail Making Test: role of task-switching, working memory, inhibition/interference control, and visuomotor abilities. </w:t>
      </w:r>
      <w:r w:rsidRPr="00DA54F2">
        <w:rPr>
          <w:rFonts w:ascii="Times New Roman" w:hAnsi="Times New Roman" w:cs="Times New Roman"/>
          <w:i/>
          <w:sz w:val="24"/>
          <w:szCs w:val="24"/>
          <w:lang w:val="de-DE"/>
        </w:rPr>
        <w:t>J Int Neuropsychol Soc</w:t>
      </w:r>
      <w:r w:rsidRPr="00DA54F2">
        <w:rPr>
          <w:rFonts w:ascii="Times New Roman" w:hAnsi="Times New Roman" w:cs="Times New Roman"/>
          <w:sz w:val="24"/>
          <w:szCs w:val="24"/>
          <w:lang w:val="de-DE"/>
        </w:rPr>
        <w:t>, 15, 438-450.</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lang w:val="de-DE"/>
        </w:rPr>
        <w:t>Scazufca, M., Almeida, O. P. and Menezes, P. R.</w:t>
      </w:r>
      <w:r w:rsidRPr="00DA54F2">
        <w:rPr>
          <w:rFonts w:ascii="Times New Roman" w:hAnsi="Times New Roman" w:cs="Times New Roman"/>
          <w:sz w:val="24"/>
          <w:szCs w:val="24"/>
          <w:lang w:val="de-DE"/>
        </w:rPr>
        <w:t xml:space="preserve"> (2010). </w:t>
      </w:r>
      <w:r w:rsidRPr="00DA54F2">
        <w:rPr>
          <w:rFonts w:ascii="Times New Roman" w:hAnsi="Times New Roman" w:cs="Times New Roman"/>
          <w:sz w:val="24"/>
          <w:szCs w:val="24"/>
        </w:rPr>
        <w:t xml:space="preserve">The role of literacy, occupation and income in dementia prevention: the Sao Paulo Ageing &amp; Health Study (SPAH). </w:t>
      </w:r>
      <w:r w:rsidRPr="00DA54F2">
        <w:rPr>
          <w:rFonts w:ascii="Times New Roman" w:hAnsi="Times New Roman" w:cs="Times New Roman"/>
          <w:i/>
          <w:sz w:val="24"/>
          <w:szCs w:val="24"/>
        </w:rPr>
        <w:t>Int Psychogeriatr</w:t>
      </w:r>
      <w:r w:rsidRPr="00DA54F2">
        <w:rPr>
          <w:rFonts w:ascii="Times New Roman" w:hAnsi="Times New Roman" w:cs="Times New Roman"/>
          <w:sz w:val="24"/>
          <w:szCs w:val="24"/>
        </w:rPr>
        <w:t>, 22, 1209-1215.</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Seo, S. W.</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(2012). Cortical thinning related to periventricular and deep white matter hyperintensities. </w:t>
      </w:r>
      <w:r w:rsidRPr="00DA54F2">
        <w:rPr>
          <w:rFonts w:ascii="Times New Roman" w:hAnsi="Times New Roman" w:cs="Times New Roman"/>
          <w:i/>
          <w:sz w:val="24"/>
          <w:szCs w:val="24"/>
        </w:rPr>
        <w:t>Neurobiology of Aging</w:t>
      </w:r>
      <w:r w:rsidRPr="00DA54F2">
        <w:rPr>
          <w:rFonts w:ascii="Times New Roman" w:hAnsi="Times New Roman" w:cs="Times New Roman"/>
          <w:sz w:val="24"/>
          <w:szCs w:val="24"/>
        </w:rPr>
        <w:t>, 33, 1156-1167.e1151.</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Shaked, D.</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(2019). Disparities in Diffuse Cortical White Matter Integrity Between Socioeconomic Groups. </w:t>
      </w:r>
      <w:r w:rsidRPr="00DA54F2">
        <w:rPr>
          <w:rFonts w:ascii="Times New Roman" w:hAnsi="Times New Roman" w:cs="Times New Roman"/>
          <w:i/>
          <w:sz w:val="24"/>
          <w:szCs w:val="24"/>
        </w:rPr>
        <w:t>Frontiers in Human Neuroscience</w:t>
      </w:r>
      <w:r w:rsidRPr="00DA54F2">
        <w:rPr>
          <w:rFonts w:ascii="Times New Roman" w:hAnsi="Times New Roman" w:cs="Times New Roman"/>
          <w:sz w:val="24"/>
          <w:szCs w:val="24"/>
        </w:rPr>
        <w:t>, 13.</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Stern, Y.</w:t>
      </w:r>
      <w:r w:rsidRPr="00DA54F2">
        <w:rPr>
          <w:rFonts w:ascii="Times New Roman" w:hAnsi="Times New Roman" w:cs="Times New Roman"/>
          <w:sz w:val="24"/>
          <w:szCs w:val="24"/>
        </w:rPr>
        <w:t xml:space="preserve"> (2002). What is cognitive reserve? Theory and research application of the reserve concept. </w:t>
      </w:r>
      <w:r w:rsidRPr="00DA54F2">
        <w:rPr>
          <w:rFonts w:ascii="Times New Roman" w:hAnsi="Times New Roman" w:cs="Times New Roman"/>
          <w:i/>
          <w:sz w:val="24"/>
          <w:szCs w:val="24"/>
        </w:rPr>
        <w:t>Journal of the International Neuropsychological Society</w:t>
      </w:r>
      <w:r w:rsidRPr="00DA54F2">
        <w:rPr>
          <w:rFonts w:ascii="Times New Roman" w:hAnsi="Times New Roman" w:cs="Times New Roman"/>
          <w:sz w:val="24"/>
          <w:szCs w:val="24"/>
        </w:rPr>
        <w:t>, 8, 448-460.</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Tani, Y., Fujiwara, T. and Kondo, K.</w:t>
      </w:r>
      <w:r w:rsidRPr="00DA54F2">
        <w:rPr>
          <w:rFonts w:ascii="Times New Roman" w:hAnsi="Times New Roman" w:cs="Times New Roman"/>
          <w:sz w:val="24"/>
          <w:szCs w:val="24"/>
        </w:rPr>
        <w:t xml:space="preserve"> (2020). Association Between Adverse Childhood Experiences and Dementia in Older Japanese Adults. </w:t>
      </w:r>
      <w:r w:rsidRPr="00DA54F2">
        <w:rPr>
          <w:rFonts w:ascii="Times New Roman" w:hAnsi="Times New Roman" w:cs="Times New Roman"/>
          <w:i/>
          <w:sz w:val="24"/>
          <w:szCs w:val="24"/>
        </w:rPr>
        <w:t>JAMA network open</w:t>
      </w:r>
      <w:r w:rsidRPr="00DA54F2">
        <w:rPr>
          <w:rFonts w:ascii="Times New Roman" w:hAnsi="Times New Roman" w:cs="Times New Roman"/>
          <w:sz w:val="24"/>
          <w:szCs w:val="24"/>
        </w:rPr>
        <w:t>, 3, e1920740-e1920740.</w:t>
      </w:r>
    </w:p>
    <w:p w:rsidR="000D0EAB" w:rsidRPr="00DA54F2" w:rsidRDefault="000D0EAB" w:rsidP="00CD2BA8">
      <w:pPr>
        <w:pStyle w:val="EndNoteBibliography"/>
        <w:spacing w:after="0" w:line="480" w:lineRule="auto"/>
        <w:rPr>
          <w:rFonts w:ascii="Times New Roman" w:hAnsi="Times New Roman" w:cs="Times New Roman"/>
          <w:sz w:val="24"/>
          <w:szCs w:val="24"/>
          <w:lang w:val="de-DE"/>
        </w:rPr>
      </w:pPr>
      <w:r w:rsidRPr="00DA54F2">
        <w:rPr>
          <w:rFonts w:ascii="Times New Roman" w:hAnsi="Times New Roman" w:cs="Times New Roman"/>
          <w:b/>
          <w:sz w:val="24"/>
          <w:szCs w:val="24"/>
        </w:rPr>
        <w:t>Valenzuela, M. J. and Sachdev, P.</w:t>
      </w:r>
      <w:r w:rsidRPr="00DA54F2">
        <w:rPr>
          <w:rFonts w:ascii="Times New Roman" w:hAnsi="Times New Roman" w:cs="Times New Roman"/>
          <w:sz w:val="24"/>
          <w:szCs w:val="24"/>
        </w:rPr>
        <w:t xml:space="preserve"> (2006). Brain reserve and dementia: a systematic review. </w:t>
      </w:r>
      <w:r w:rsidRPr="00DA54F2">
        <w:rPr>
          <w:rFonts w:ascii="Times New Roman" w:hAnsi="Times New Roman" w:cs="Times New Roman"/>
          <w:i/>
          <w:sz w:val="24"/>
          <w:szCs w:val="24"/>
          <w:lang w:val="de-DE"/>
        </w:rPr>
        <w:t>Psychol Med</w:t>
      </w:r>
      <w:r w:rsidRPr="00DA54F2">
        <w:rPr>
          <w:rFonts w:ascii="Times New Roman" w:hAnsi="Times New Roman" w:cs="Times New Roman"/>
          <w:sz w:val="24"/>
          <w:szCs w:val="24"/>
          <w:lang w:val="de-DE"/>
        </w:rPr>
        <w:t>, 36, 441-454.</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lang w:val="de-DE"/>
        </w:rPr>
        <w:t>van den Heuvel, D. M. J.</w:t>
      </w:r>
      <w:r w:rsidRPr="00DA54F2">
        <w:rPr>
          <w:rFonts w:ascii="Times New Roman" w:hAnsi="Times New Roman" w:cs="Times New Roman"/>
          <w:b/>
          <w:i/>
          <w:sz w:val="24"/>
          <w:szCs w:val="24"/>
          <w:lang w:val="de-DE"/>
        </w:rPr>
        <w:t>, et al.</w:t>
      </w:r>
      <w:r w:rsidRPr="00DA54F2">
        <w:rPr>
          <w:rFonts w:ascii="Times New Roman" w:hAnsi="Times New Roman" w:cs="Times New Roman"/>
          <w:sz w:val="24"/>
          <w:szCs w:val="24"/>
          <w:lang w:val="de-DE"/>
        </w:rPr>
        <w:t xml:space="preserve"> </w:t>
      </w:r>
      <w:r w:rsidRPr="00DA54F2">
        <w:rPr>
          <w:rFonts w:ascii="Times New Roman" w:hAnsi="Times New Roman" w:cs="Times New Roman"/>
          <w:sz w:val="24"/>
          <w:szCs w:val="24"/>
        </w:rPr>
        <w:t xml:space="preserve">(2006). Increase in periventricular white matter hyperintensities parallels decline in mental processing speed in a non-demented elderly population. </w:t>
      </w:r>
      <w:r w:rsidRPr="00DA54F2">
        <w:rPr>
          <w:rFonts w:ascii="Times New Roman" w:hAnsi="Times New Roman" w:cs="Times New Roman"/>
          <w:i/>
          <w:sz w:val="24"/>
          <w:szCs w:val="24"/>
        </w:rPr>
        <w:t>Journal of neurology, neurosurgery, and psychiatry</w:t>
      </w:r>
      <w:r w:rsidRPr="00DA54F2">
        <w:rPr>
          <w:rFonts w:ascii="Times New Roman" w:hAnsi="Times New Roman" w:cs="Times New Roman"/>
          <w:sz w:val="24"/>
          <w:szCs w:val="24"/>
        </w:rPr>
        <w:t>, 77, 149-153.</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Waldstein, S. R.</w:t>
      </w:r>
      <w:r w:rsidRPr="00DA54F2">
        <w:rPr>
          <w:rFonts w:ascii="Times New Roman" w:hAnsi="Times New Roman" w:cs="Times New Roman"/>
          <w:b/>
          <w:i/>
          <w:sz w:val="24"/>
          <w:szCs w:val="24"/>
        </w:rPr>
        <w:t>, et al.</w:t>
      </w:r>
      <w:r w:rsidRPr="00DA54F2">
        <w:rPr>
          <w:rFonts w:ascii="Times New Roman" w:hAnsi="Times New Roman" w:cs="Times New Roman"/>
          <w:sz w:val="24"/>
          <w:szCs w:val="24"/>
        </w:rPr>
        <w:t xml:space="preserve"> (2017). Differential Associations of Socioeconomic Status With Global Brain Volumes and White Matter Lesions in African American and White Adults: the HANDLS SCAN Study. </w:t>
      </w:r>
      <w:r w:rsidRPr="00DA54F2">
        <w:rPr>
          <w:rFonts w:ascii="Times New Roman" w:hAnsi="Times New Roman" w:cs="Times New Roman"/>
          <w:i/>
          <w:sz w:val="24"/>
          <w:szCs w:val="24"/>
        </w:rPr>
        <w:t>Psychosomatic Medicine</w:t>
      </w:r>
      <w:r w:rsidRPr="00DA54F2">
        <w:rPr>
          <w:rFonts w:ascii="Times New Roman" w:hAnsi="Times New Roman" w:cs="Times New Roman"/>
          <w:sz w:val="24"/>
          <w:szCs w:val="24"/>
        </w:rPr>
        <w:t>, 79, 327-335.</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lastRenderedPageBreak/>
        <w:t>Wardlaw, J. M., Smith, C. and Dichgans, M.</w:t>
      </w:r>
      <w:r w:rsidRPr="00DA54F2">
        <w:rPr>
          <w:rFonts w:ascii="Times New Roman" w:hAnsi="Times New Roman" w:cs="Times New Roman"/>
          <w:sz w:val="24"/>
          <w:szCs w:val="24"/>
        </w:rPr>
        <w:t xml:space="preserve"> (2019). Small vessel disease: mechanisms and clinical implications. </w:t>
      </w:r>
      <w:r w:rsidRPr="00DA54F2">
        <w:rPr>
          <w:rFonts w:ascii="Times New Roman" w:hAnsi="Times New Roman" w:cs="Times New Roman"/>
          <w:i/>
          <w:sz w:val="24"/>
          <w:szCs w:val="24"/>
        </w:rPr>
        <w:t>Lancet Neurol</w:t>
      </w:r>
      <w:r w:rsidRPr="00DA54F2">
        <w:rPr>
          <w:rFonts w:ascii="Times New Roman" w:hAnsi="Times New Roman" w:cs="Times New Roman"/>
          <w:sz w:val="24"/>
          <w:szCs w:val="24"/>
        </w:rPr>
        <w:t>, 18, 684-696.</w:t>
      </w:r>
    </w:p>
    <w:p w:rsidR="000D0EAB" w:rsidRPr="00DA54F2"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Welsh, K., Butters, N., Hughes, J., Mohs, R. and Heyman, A.</w:t>
      </w:r>
      <w:r w:rsidRPr="00DA54F2">
        <w:rPr>
          <w:rFonts w:ascii="Times New Roman" w:hAnsi="Times New Roman" w:cs="Times New Roman"/>
          <w:sz w:val="24"/>
          <w:szCs w:val="24"/>
        </w:rPr>
        <w:t xml:space="preserve"> (1991). Detection of abnormal memory decline in mild cases of Alzheimer's disease using CERAD neuropsychological measures. </w:t>
      </w:r>
      <w:r w:rsidRPr="00DA54F2">
        <w:rPr>
          <w:rFonts w:ascii="Times New Roman" w:hAnsi="Times New Roman" w:cs="Times New Roman"/>
          <w:i/>
          <w:sz w:val="24"/>
          <w:szCs w:val="24"/>
        </w:rPr>
        <w:t>Archives of neurology</w:t>
      </w:r>
      <w:r w:rsidRPr="00DA54F2">
        <w:rPr>
          <w:rFonts w:ascii="Times New Roman" w:hAnsi="Times New Roman" w:cs="Times New Roman"/>
          <w:sz w:val="24"/>
          <w:szCs w:val="24"/>
        </w:rPr>
        <w:t>, 48, 278-281.</w:t>
      </w:r>
    </w:p>
    <w:p w:rsidR="000D0EAB" w:rsidRDefault="000D0EAB" w:rsidP="00CD2BA8">
      <w:pPr>
        <w:pStyle w:val="EndNoteBibliography"/>
        <w:spacing w:after="0" w:line="480" w:lineRule="auto"/>
        <w:rPr>
          <w:rFonts w:ascii="Times New Roman" w:hAnsi="Times New Roman" w:cs="Times New Roman"/>
          <w:sz w:val="24"/>
          <w:szCs w:val="24"/>
        </w:rPr>
      </w:pPr>
      <w:r w:rsidRPr="00DA54F2">
        <w:rPr>
          <w:rFonts w:ascii="Times New Roman" w:hAnsi="Times New Roman" w:cs="Times New Roman"/>
          <w:b/>
          <w:sz w:val="24"/>
          <w:szCs w:val="24"/>
        </w:rPr>
        <w:t>Wen, W., Sachdev, P. S., Li, J. J., Chen, X. and Anstey, K. J.</w:t>
      </w:r>
      <w:r w:rsidRPr="00DA54F2">
        <w:rPr>
          <w:rFonts w:ascii="Times New Roman" w:hAnsi="Times New Roman" w:cs="Times New Roman"/>
          <w:sz w:val="24"/>
          <w:szCs w:val="24"/>
        </w:rPr>
        <w:t xml:space="preserve"> (2009). White matter hyperintensities in the forties: their prevalence and topography in an epidemiological sample aged 44–48. </w:t>
      </w:r>
      <w:r w:rsidRPr="00DA54F2">
        <w:rPr>
          <w:rFonts w:ascii="Times New Roman" w:hAnsi="Times New Roman" w:cs="Times New Roman"/>
          <w:i/>
          <w:sz w:val="24"/>
          <w:szCs w:val="24"/>
        </w:rPr>
        <w:t>Human Brain Mapping</w:t>
      </w:r>
      <w:r w:rsidRPr="00DA54F2">
        <w:rPr>
          <w:rFonts w:ascii="Times New Roman" w:hAnsi="Times New Roman" w:cs="Times New Roman"/>
          <w:sz w:val="24"/>
          <w:szCs w:val="24"/>
        </w:rPr>
        <w:t>, 30, 1155-1167.</w:t>
      </w:r>
    </w:p>
    <w:p w:rsidR="00166D4D" w:rsidRPr="00DA54F2" w:rsidRDefault="00166D4D" w:rsidP="00CD2BA8">
      <w:pPr>
        <w:pStyle w:val="EndNoteBibliography"/>
        <w:spacing w:after="0" w:line="480" w:lineRule="auto"/>
        <w:rPr>
          <w:rFonts w:ascii="Times New Roman" w:hAnsi="Times New Roman" w:cs="Times New Roman"/>
          <w:sz w:val="24"/>
          <w:szCs w:val="24"/>
        </w:rPr>
      </w:pPr>
      <w:r>
        <w:rPr>
          <w:rFonts w:ascii="Times New Roman" w:hAnsi="Times New Roman" w:cs="Times New Roman"/>
          <w:b/>
          <w:sz w:val="24"/>
          <w:szCs w:val="24"/>
        </w:rPr>
        <w:t>World Health Organization</w:t>
      </w:r>
      <w:r w:rsidRPr="00DA54F2">
        <w:rPr>
          <w:rFonts w:ascii="Times New Roman" w:hAnsi="Times New Roman" w:cs="Times New Roman"/>
          <w:sz w:val="24"/>
          <w:szCs w:val="24"/>
        </w:rPr>
        <w:t xml:space="preserve"> (2015). </w:t>
      </w:r>
      <w:r w:rsidRPr="00DA54F2">
        <w:rPr>
          <w:rFonts w:ascii="Times New Roman" w:hAnsi="Times New Roman" w:cs="Times New Roman"/>
          <w:i/>
          <w:sz w:val="24"/>
          <w:szCs w:val="24"/>
        </w:rPr>
        <w:t>World Report on aging and health</w:t>
      </w:r>
      <w:r w:rsidRPr="00DA54F2">
        <w:rPr>
          <w:rFonts w:ascii="Times New Roman" w:hAnsi="Times New Roman" w:cs="Times New Roman"/>
          <w:sz w:val="24"/>
          <w:szCs w:val="24"/>
        </w:rPr>
        <w:t>. Geneva: World Health Organization.</w:t>
      </w:r>
    </w:p>
    <w:p w:rsidR="000D0EAB" w:rsidRPr="00DA54F2" w:rsidRDefault="000D0EAB" w:rsidP="00CD2BA8">
      <w:pPr>
        <w:pStyle w:val="EndNoteBibliography"/>
        <w:spacing w:line="480" w:lineRule="auto"/>
        <w:rPr>
          <w:rFonts w:ascii="Times New Roman" w:hAnsi="Times New Roman" w:cs="Times New Roman"/>
          <w:sz w:val="24"/>
          <w:szCs w:val="24"/>
        </w:rPr>
      </w:pPr>
      <w:r w:rsidRPr="00DA54F2">
        <w:rPr>
          <w:rFonts w:ascii="Times New Roman" w:hAnsi="Times New Roman" w:cs="Times New Roman"/>
          <w:b/>
          <w:sz w:val="24"/>
          <w:szCs w:val="24"/>
        </w:rPr>
        <w:t>Zhuang, F.-J., Chen, Y., He, W.-B. and Cai, Z.-Y.</w:t>
      </w:r>
      <w:r w:rsidRPr="00DA54F2">
        <w:rPr>
          <w:rFonts w:ascii="Times New Roman" w:hAnsi="Times New Roman" w:cs="Times New Roman"/>
          <w:sz w:val="24"/>
          <w:szCs w:val="24"/>
        </w:rPr>
        <w:t xml:space="preserve"> (2018). Prevalence of white matter hyperintensities increases with age. </w:t>
      </w:r>
      <w:r w:rsidRPr="00DA54F2">
        <w:rPr>
          <w:rFonts w:ascii="Times New Roman" w:hAnsi="Times New Roman" w:cs="Times New Roman"/>
          <w:i/>
          <w:sz w:val="24"/>
          <w:szCs w:val="24"/>
        </w:rPr>
        <w:t>N</w:t>
      </w:r>
      <w:r w:rsidR="00166D4D">
        <w:rPr>
          <w:rFonts w:ascii="Times New Roman" w:hAnsi="Times New Roman" w:cs="Times New Roman"/>
          <w:i/>
          <w:sz w:val="24"/>
          <w:szCs w:val="24"/>
        </w:rPr>
        <w:t>eural Regeneration Research</w:t>
      </w:r>
      <w:bookmarkStart w:id="0" w:name="_GoBack"/>
      <w:bookmarkEnd w:id="0"/>
      <w:r w:rsidRPr="00DA54F2">
        <w:rPr>
          <w:rFonts w:ascii="Times New Roman" w:hAnsi="Times New Roman" w:cs="Times New Roman"/>
          <w:sz w:val="24"/>
          <w:szCs w:val="24"/>
        </w:rPr>
        <w:t>, 13, 2141-2146.</w:t>
      </w:r>
    </w:p>
    <w:p w:rsidR="000D0EAB" w:rsidRPr="00DA54F2" w:rsidRDefault="000D0EAB" w:rsidP="00CD2BA8">
      <w:pPr>
        <w:spacing w:line="480" w:lineRule="auto"/>
        <w:ind w:left="567" w:hanging="567"/>
        <w:rPr>
          <w:rFonts w:ascii="Times New Roman" w:hAnsi="Times New Roman" w:cs="Times New Roman"/>
          <w:sz w:val="24"/>
          <w:szCs w:val="24"/>
        </w:rPr>
        <w:sectPr w:rsidR="000D0EAB" w:rsidRPr="00DA54F2" w:rsidSect="00803355">
          <w:headerReference w:type="default" r:id="rId7"/>
          <w:footerReference w:type="default" r:id="rId8"/>
          <w:pgSz w:w="11906" w:h="16838"/>
          <w:pgMar w:top="1417" w:right="1417" w:bottom="1134" w:left="1417" w:header="708" w:footer="708" w:gutter="0"/>
          <w:cols w:space="708"/>
          <w:docGrid w:linePitch="360"/>
        </w:sectPr>
      </w:pPr>
    </w:p>
    <w:p w:rsidR="000D0EAB" w:rsidRPr="00DA54F2" w:rsidRDefault="000D0EAB" w:rsidP="00E22561">
      <w:pPr>
        <w:pStyle w:val="berschrift3"/>
        <w:adjustRightInd w:val="0"/>
        <w:snapToGrid w:val="0"/>
        <w:spacing w:line="480" w:lineRule="auto"/>
        <w:jc w:val="center"/>
        <w:rPr>
          <w:rFonts w:asciiTheme="majorBidi" w:hAnsiTheme="majorBidi"/>
          <w:bCs w:val="0"/>
          <w:sz w:val="24"/>
        </w:rPr>
      </w:pPr>
      <w:r w:rsidRPr="00DA54F2">
        <w:rPr>
          <w:rFonts w:asciiTheme="majorBidi" w:hAnsiTheme="majorBidi"/>
          <w:bCs w:val="0"/>
          <w:sz w:val="24"/>
        </w:rPr>
        <w:lastRenderedPageBreak/>
        <w:t>Tables</w:t>
      </w:r>
    </w:p>
    <w:p w:rsidR="000D0EAB" w:rsidRPr="00DA54F2" w:rsidRDefault="000D0EAB" w:rsidP="00A35DA5">
      <w:pPr>
        <w:adjustRightInd w:val="0"/>
        <w:snapToGrid w:val="0"/>
        <w:spacing w:after="0" w:line="480" w:lineRule="auto"/>
        <w:rPr>
          <w:rFonts w:asciiTheme="majorBidi" w:hAnsiTheme="majorBidi" w:cstheme="majorBidi"/>
          <w:sz w:val="24"/>
          <w:szCs w:val="24"/>
        </w:rPr>
      </w:pPr>
      <w:r w:rsidRPr="00DA54F2">
        <w:rPr>
          <w:rFonts w:asciiTheme="majorBidi" w:hAnsiTheme="majorBidi" w:cstheme="majorBidi"/>
          <w:sz w:val="24"/>
          <w:szCs w:val="24"/>
        </w:rPr>
        <w:t>Table 1.</w:t>
      </w:r>
      <w:r w:rsidRPr="00DA54F2">
        <w:rPr>
          <w:rFonts w:asciiTheme="majorBidi" w:hAnsiTheme="majorBidi" w:cstheme="majorBidi"/>
          <w:bCs/>
          <w:sz w:val="24"/>
          <w:szCs w:val="24"/>
        </w:rPr>
        <w:t xml:space="preserve"> Estimates of regression analyses on the association of education and income on white matter hyperintensities in cm³ (WMH, Deep WMH, Periventricular WMH, Fazekas score) and cognitive functioning (TMT A, TMT B, VFT, WLT), adjusted for APOE e4 allele, </w:t>
      </w:r>
      <w:r w:rsidRPr="00DA54F2">
        <w:rPr>
          <w:rFonts w:asciiTheme="majorBidi" w:hAnsiTheme="majorBidi" w:cstheme="majorBidi"/>
          <w:sz w:val="24"/>
          <w:szCs w:val="24"/>
        </w:rPr>
        <w:t xml:space="preserve">arterial </w:t>
      </w:r>
      <w:r w:rsidRPr="00DA54F2">
        <w:rPr>
          <w:rFonts w:asciiTheme="majorBidi" w:hAnsiTheme="majorBidi" w:cstheme="majorBidi"/>
          <w:bCs/>
          <w:sz w:val="24"/>
          <w:szCs w:val="24"/>
        </w:rPr>
        <w:t xml:space="preserve">hypertension, and </w:t>
      </w:r>
      <w:r w:rsidRPr="00DA54F2">
        <w:rPr>
          <w:rFonts w:asciiTheme="majorBidi" w:hAnsiTheme="majorBidi" w:cstheme="majorBidi"/>
          <w:sz w:val="24"/>
          <w:szCs w:val="24"/>
        </w:rPr>
        <w:t xml:space="preserve">heart disease. </w:t>
      </w:r>
    </w:p>
    <w:tbl>
      <w:tblPr>
        <w:tblW w:w="13490" w:type="dxa"/>
        <w:tblInd w:w="108" w:type="dxa"/>
        <w:tblLayout w:type="fixed"/>
        <w:tblLook w:val="0000" w:firstRow="0" w:lastRow="0" w:firstColumn="0" w:lastColumn="0" w:noHBand="0" w:noVBand="0"/>
      </w:tblPr>
      <w:tblGrid>
        <w:gridCol w:w="2154"/>
        <w:gridCol w:w="1417"/>
        <w:gridCol w:w="1417"/>
        <w:gridCol w:w="1417"/>
        <w:gridCol w:w="1417"/>
        <w:gridCol w:w="1417"/>
        <w:gridCol w:w="1417"/>
        <w:gridCol w:w="1417"/>
        <w:gridCol w:w="1417"/>
      </w:tblGrid>
      <w:tr w:rsidR="00DA54F2" w:rsidRPr="00DA54F2" w:rsidTr="00BE232A">
        <w:tc>
          <w:tcPr>
            <w:tcW w:w="2154" w:type="dxa"/>
            <w:tcBorders>
              <w:top w:val="single" w:sz="4" w:space="0" w:color="auto"/>
            </w:tcBorders>
            <w:noWrap/>
            <w:vAlign w:val="center"/>
          </w:tcPr>
          <w:p w:rsidR="000D0EAB" w:rsidRPr="00DA54F2" w:rsidRDefault="000D0EAB" w:rsidP="000D1DC6">
            <w:pPr>
              <w:pStyle w:val="Listenabsatz"/>
              <w:adjustRightInd w:val="0"/>
              <w:snapToGrid w:val="0"/>
              <w:spacing w:after="0" w:line="240" w:lineRule="auto"/>
              <w:ind w:left="0"/>
              <w:contextualSpacing w:val="0"/>
              <w:rPr>
                <w:rFonts w:ascii="Times New Roman" w:hAnsi="Times New Roman" w:cs="Times New Roman"/>
                <w:sz w:val="20"/>
                <w:szCs w:val="20"/>
                <w:lang w:val="en-US"/>
              </w:rPr>
            </w:pPr>
          </w:p>
        </w:tc>
        <w:tc>
          <w:tcPr>
            <w:tcW w:w="1417" w:type="dxa"/>
            <w:tcBorders>
              <w:top w:val="single" w:sz="4" w:space="0" w:color="auto"/>
            </w:tcBorders>
            <w:vAlign w:val="center"/>
          </w:tcPr>
          <w:p w:rsidR="000D0EAB" w:rsidRPr="00DA54F2" w:rsidRDefault="000D0EAB" w:rsidP="000D1DC6">
            <w:pPr>
              <w:pStyle w:val="Listenabsatz"/>
              <w:adjustRightInd w:val="0"/>
              <w:snapToGrid w:val="0"/>
              <w:spacing w:after="0" w:line="240" w:lineRule="auto"/>
              <w:ind w:left="0"/>
              <w:contextualSpacing w:val="0"/>
              <w:jc w:val="center"/>
              <w:rPr>
                <w:rFonts w:ascii="Times New Roman" w:hAnsi="Times New Roman" w:cs="Times New Roman"/>
                <w:b/>
                <w:sz w:val="20"/>
                <w:szCs w:val="20"/>
                <w:lang w:val="en-US"/>
              </w:rPr>
            </w:pPr>
            <w:r w:rsidRPr="00DA54F2">
              <w:rPr>
                <w:rFonts w:ascii="Times New Roman" w:hAnsi="Times New Roman" w:cs="Times New Roman"/>
                <w:b/>
                <w:sz w:val="20"/>
                <w:szCs w:val="20"/>
                <w:lang w:val="en-US"/>
              </w:rPr>
              <w:t>Model on WMH</w:t>
            </w:r>
            <w:r w:rsidRPr="00DA54F2">
              <w:rPr>
                <w:rFonts w:ascii="Times New Roman" w:hAnsi="Times New Roman" w:cs="Times New Roman"/>
                <w:b/>
                <w:sz w:val="20"/>
                <w:szCs w:val="20"/>
                <w:vertAlign w:val="superscript"/>
                <w:lang w:val="en-US"/>
              </w:rPr>
              <w:t>$</w:t>
            </w:r>
          </w:p>
        </w:tc>
        <w:tc>
          <w:tcPr>
            <w:tcW w:w="1417" w:type="dxa"/>
            <w:tcBorders>
              <w:top w:val="single" w:sz="4" w:space="0" w:color="auto"/>
            </w:tcBorders>
            <w:noWrap/>
            <w:vAlign w:val="center"/>
          </w:tcPr>
          <w:p w:rsidR="000D0EAB" w:rsidRPr="00DA54F2" w:rsidRDefault="000D0EAB" w:rsidP="00F62DCE">
            <w:pPr>
              <w:pStyle w:val="Listenabsatz"/>
              <w:adjustRightInd w:val="0"/>
              <w:snapToGrid w:val="0"/>
              <w:spacing w:after="0" w:line="240" w:lineRule="auto"/>
              <w:ind w:left="0"/>
              <w:contextualSpacing w:val="0"/>
              <w:jc w:val="center"/>
              <w:rPr>
                <w:rFonts w:ascii="Times New Roman" w:hAnsi="Times New Roman" w:cs="Times New Roman"/>
                <w:b/>
                <w:sz w:val="20"/>
                <w:szCs w:val="20"/>
                <w:lang w:val="en-US"/>
              </w:rPr>
            </w:pPr>
            <w:r w:rsidRPr="00DA54F2">
              <w:rPr>
                <w:rFonts w:ascii="Times New Roman" w:hAnsi="Times New Roman" w:cs="Times New Roman"/>
                <w:b/>
                <w:sz w:val="20"/>
                <w:szCs w:val="20"/>
                <w:lang w:val="en-US"/>
              </w:rPr>
              <w:t>Model on deep WMH</w:t>
            </w:r>
            <w:r w:rsidRPr="00DA54F2">
              <w:rPr>
                <w:rFonts w:ascii="Times New Roman" w:hAnsi="Times New Roman" w:cs="Times New Roman"/>
                <w:b/>
                <w:sz w:val="20"/>
                <w:szCs w:val="20"/>
                <w:vertAlign w:val="superscript"/>
                <w:lang w:val="en-US"/>
              </w:rPr>
              <w:t>$</w:t>
            </w:r>
          </w:p>
        </w:tc>
        <w:tc>
          <w:tcPr>
            <w:tcW w:w="1417" w:type="dxa"/>
            <w:tcBorders>
              <w:top w:val="single" w:sz="4" w:space="0" w:color="auto"/>
            </w:tcBorders>
            <w:noWrap/>
            <w:vAlign w:val="center"/>
          </w:tcPr>
          <w:p w:rsidR="000D0EAB" w:rsidRPr="00DA54F2" w:rsidRDefault="000D0EAB" w:rsidP="00F62DCE">
            <w:pPr>
              <w:pStyle w:val="Listenabsatz"/>
              <w:adjustRightInd w:val="0"/>
              <w:snapToGrid w:val="0"/>
              <w:spacing w:after="0" w:line="240" w:lineRule="auto"/>
              <w:ind w:left="0"/>
              <w:contextualSpacing w:val="0"/>
              <w:jc w:val="center"/>
              <w:rPr>
                <w:rFonts w:ascii="Times New Roman" w:hAnsi="Times New Roman" w:cs="Times New Roman"/>
                <w:b/>
                <w:sz w:val="20"/>
                <w:szCs w:val="20"/>
                <w:lang w:val="en-US"/>
              </w:rPr>
            </w:pPr>
            <w:r w:rsidRPr="00DA54F2">
              <w:rPr>
                <w:rFonts w:ascii="Times New Roman" w:hAnsi="Times New Roman" w:cs="Times New Roman"/>
                <w:b/>
                <w:sz w:val="20"/>
                <w:szCs w:val="20"/>
                <w:lang w:val="en-US"/>
              </w:rPr>
              <w:t xml:space="preserve">Model on </w:t>
            </w:r>
            <w:proofErr w:type="spellStart"/>
            <w:r w:rsidRPr="00DA54F2">
              <w:rPr>
                <w:rFonts w:ascii="Times New Roman" w:hAnsi="Times New Roman" w:cs="Times New Roman"/>
                <w:b/>
                <w:sz w:val="20"/>
                <w:szCs w:val="20"/>
                <w:lang w:val="en-US"/>
              </w:rPr>
              <w:t>peri</w:t>
            </w:r>
            <w:proofErr w:type="spellEnd"/>
            <w:r w:rsidRPr="00DA54F2">
              <w:rPr>
                <w:rFonts w:ascii="Times New Roman" w:hAnsi="Times New Roman" w:cs="Times New Roman"/>
                <w:b/>
                <w:sz w:val="20"/>
                <w:szCs w:val="20"/>
                <w:lang w:val="en-US"/>
              </w:rPr>
              <w:t>. WMH</w:t>
            </w:r>
            <w:r w:rsidRPr="00DA54F2">
              <w:rPr>
                <w:rFonts w:ascii="Times New Roman" w:hAnsi="Times New Roman" w:cs="Times New Roman"/>
                <w:b/>
                <w:sz w:val="20"/>
                <w:szCs w:val="20"/>
                <w:vertAlign w:val="superscript"/>
                <w:lang w:val="en-US"/>
              </w:rPr>
              <w:t>$</w:t>
            </w:r>
          </w:p>
        </w:tc>
        <w:tc>
          <w:tcPr>
            <w:tcW w:w="1417" w:type="dxa"/>
            <w:tcBorders>
              <w:top w:val="single" w:sz="4" w:space="0" w:color="auto"/>
            </w:tcBorders>
          </w:tcPr>
          <w:p w:rsidR="000D0EAB" w:rsidRPr="00DA54F2" w:rsidRDefault="000D0EAB" w:rsidP="000D1DC6">
            <w:pPr>
              <w:pStyle w:val="Listenabsatz"/>
              <w:adjustRightInd w:val="0"/>
              <w:snapToGrid w:val="0"/>
              <w:spacing w:after="0" w:line="240" w:lineRule="auto"/>
              <w:ind w:left="0"/>
              <w:contextualSpacing w:val="0"/>
              <w:jc w:val="center"/>
              <w:rPr>
                <w:rFonts w:ascii="Times New Roman" w:hAnsi="Times New Roman" w:cs="Times New Roman"/>
                <w:b/>
                <w:sz w:val="20"/>
                <w:szCs w:val="20"/>
                <w:lang w:val="en-US"/>
              </w:rPr>
            </w:pPr>
            <w:r w:rsidRPr="00DA54F2">
              <w:rPr>
                <w:rFonts w:ascii="Times New Roman" w:hAnsi="Times New Roman" w:cs="Times New Roman"/>
                <w:b/>
                <w:sz w:val="20"/>
                <w:szCs w:val="20"/>
                <w:lang w:val="en-US"/>
              </w:rPr>
              <w:t>Model on Fazekas score</w:t>
            </w:r>
          </w:p>
        </w:tc>
        <w:tc>
          <w:tcPr>
            <w:tcW w:w="1417" w:type="dxa"/>
            <w:tcBorders>
              <w:top w:val="single" w:sz="4" w:space="0" w:color="auto"/>
            </w:tcBorders>
            <w:vAlign w:val="center"/>
          </w:tcPr>
          <w:p w:rsidR="000D0EAB" w:rsidRPr="00DA54F2" w:rsidRDefault="000D0EAB" w:rsidP="000D1DC6">
            <w:pPr>
              <w:pStyle w:val="Listenabsatz"/>
              <w:adjustRightInd w:val="0"/>
              <w:snapToGrid w:val="0"/>
              <w:spacing w:after="0" w:line="240" w:lineRule="auto"/>
              <w:ind w:left="0"/>
              <w:contextualSpacing w:val="0"/>
              <w:jc w:val="center"/>
              <w:rPr>
                <w:rFonts w:ascii="Times New Roman" w:hAnsi="Times New Roman" w:cs="Times New Roman"/>
                <w:b/>
                <w:sz w:val="20"/>
                <w:szCs w:val="20"/>
                <w:lang w:val="en-US"/>
              </w:rPr>
            </w:pPr>
            <w:r w:rsidRPr="00DA54F2">
              <w:rPr>
                <w:rFonts w:ascii="Times New Roman" w:hAnsi="Times New Roman" w:cs="Times New Roman"/>
                <w:b/>
                <w:sz w:val="20"/>
                <w:szCs w:val="20"/>
                <w:lang w:val="en-US"/>
              </w:rPr>
              <w:t>Model on TMT A</w:t>
            </w:r>
          </w:p>
        </w:tc>
        <w:tc>
          <w:tcPr>
            <w:tcW w:w="1417" w:type="dxa"/>
            <w:tcBorders>
              <w:top w:val="single" w:sz="4" w:space="0" w:color="auto"/>
            </w:tcBorders>
            <w:vAlign w:val="center"/>
          </w:tcPr>
          <w:p w:rsidR="000D0EAB" w:rsidRPr="00DA54F2" w:rsidRDefault="000D0EAB" w:rsidP="000D1DC6">
            <w:pPr>
              <w:pStyle w:val="Listenabsatz"/>
              <w:adjustRightInd w:val="0"/>
              <w:snapToGrid w:val="0"/>
              <w:spacing w:after="0" w:line="240" w:lineRule="auto"/>
              <w:ind w:left="0"/>
              <w:contextualSpacing w:val="0"/>
              <w:jc w:val="center"/>
              <w:rPr>
                <w:rFonts w:ascii="Times New Roman" w:hAnsi="Times New Roman" w:cs="Times New Roman"/>
                <w:b/>
                <w:sz w:val="20"/>
                <w:szCs w:val="20"/>
                <w:lang w:val="en-US"/>
              </w:rPr>
            </w:pPr>
            <w:r w:rsidRPr="00DA54F2">
              <w:rPr>
                <w:rFonts w:ascii="Times New Roman" w:hAnsi="Times New Roman" w:cs="Times New Roman"/>
                <w:b/>
                <w:sz w:val="20"/>
                <w:szCs w:val="20"/>
                <w:lang w:val="en-US"/>
              </w:rPr>
              <w:t>Model on TMT B</w:t>
            </w:r>
          </w:p>
        </w:tc>
        <w:tc>
          <w:tcPr>
            <w:tcW w:w="1417" w:type="dxa"/>
            <w:tcBorders>
              <w:top w:val="single" w:sz="4" w:space="0" w:color="auto"/>
            </w:tcBorders>
            <w:vAlign w:val="center"/>
          </w:tcPr>
          <w:p w:rsidR="000D0EAB" w:rsidRPr="00DA54F2" w:rsidRDefault="000D0EAB" w:rsidP="000D1DC6">
            <w:pPr>
              <w:pStyle w:val="Listenabsatz"/>
              <w:adjustRightInd w:val="0"/>
              <w:snapToGrid w:val="0"/>
              <w:spacing w:after="0" w:line="240" w:lineRule="auto"/>
              <w:ind w:left="0"/>
              <w:contextualSpacing w:val="0"/>
              <w:jc w:val="center"/>
              <w:rPr>
                <w:rFonts w:ascii="Times New Roman" w:hAnsi="Times New Roman" w:cs="Times New Roman"/>
                <w:b/>
                <w:sz w:val="20"/>
                <w:szCs w:val="20"/>
                <w:lang w:val="en-US"/>
              </w:rPr>
            </w:pPr>
            <w:r w:rsidRPr="00DA54F2">
              <w:rPr>
                <w:rFonts w:ascii="Times New Roman" w:hAnsi="Times New Roman" w:cs="Times New Roman"/>
                <w:b/>
                <w:sz w:val="20"/>
                <w:szCs w:val="20"/>
                <w:lang w:val="en-US"/>
              </w:rPr>
              <w:t>Model on VFT</w:t>
            </w:r>
          </w:p>
        </w:tc>
        <w:tc>
          <w:tcPr>
            <w:tcW w:w="1417" w:type="dxa"/>
            <w:tcBorders>
              <w:top w:val="single" w:sz="4" w:space="0" w:color="auto"/>
            </w:tcBorders>
            <w:vAlign w:val="center"/>
          </w:tcPr>
          <w:p w:rsidR="000D0EAB" w:rsidRPr="00DA54F2" w:rsidRDefault="000D0EAB" w:rsidP="000D1DC6">
            <w:pPr>
              <w:pStyle w:val="Listenabsatz"/>
              <w:adjustRightInd w:val="0"/>
              <w:snapToGrid w:val="0"/>
              <w:spacing w:after="0" w:line="240" w:lineRule="auto"/>
              <w:ind w:left="0"/>
              <w:contextualSpacing w:val="0"/>
              <w:jc w:val="center"/>
              <w:rPr>
                <w:rFonts w:ascii="Times New Roman" w:hAnsi="Times New Roman" w:cs="Times New Roman"/>
                <w:b/>
                <w:sz w:val="20"/>
                <w:szCs w:val="20"/>
                <w:lang w:val="en-US"/>
              </w:rPr>
            </w:pPr>
            <w:r w:rsidRPr="00DA54F2">
              <w:rPr>
                <w:rFonts w:ascii="Times New Roman" w:hAnsi="Times New Roman" w:cs="Times New Roman"/>
                <w:b/>
                <w:sz w:val="20"/>
                <w:szCs w:val="20"/>
                <w:lang w:val="en-US"/>
              </w:rPr>
              <w:t>Model on WLT</w:t>
            </w:r>
          </w:p>
        </w:tc>
      </w:tr>
      <w:tr w:rsidR="00DA54F2" w:rsidRPr="00DA54F2" w:rsidTr="00BE232A">
        <w:tc>
          <w:tcPr>
            <w:tcW w:w="2154" w:type="dxa"/>
            <w:tcBorders>
              <w:top w:val="single" w:sz="4" w:space="0" w:color="auto"/>
              <w:bottom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rPr>
                <w:rFonts w:ascii="Times New Roman" w:hAnsi="Times New Roman" w:cs="Times New Roman"/>
                <w:sz w:val="20"/>
                <w:szCs w:val="20"/>
                <w:lang w:val="en-US"/>
              </w:rPr>
            </w:pPr>
          </w:p>
        </w:tc>
        <w:tc>
          <w:tcPr>
            <w:tcW w:w="1417" w:type="dxa"/>
            <w:tcBorders>
              <w:top w:val="single" w:sz="4" w:space="0" w:color="auto"/>
              <w:bottom w:val="single" w:sz="4" w:space="0" w:color="auto"/>
            </w:tcBorders>
            <w:vAlign w:val="center"/>
          </w:tcPr>
          <w:p w:rsidR="000D0EAB" w:rsidRPr="00DA54F2" w:rsidRDefault="000D0EAB" w:rsidP="0000654C">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n=1,126</w:t>
            </w:r>
          </w:p>
        </w:tc>
        <w:tc>
          <w:tcPr>
            <w:tcW w:w="1417" w:type="dxa"/>
            <w:tcBorders>
              <w:top w:val="single" w:sz="4" w:space="0" w:color="auto"/>
              <w:bottom w:val="single" w:sz="4" w:space="0" w:color="auto"/>
            </w:tcBorders>
            <w:noWrap/>
            <w:vAlign w:val="center"/>
          </w:tcPr>
          <w:p w:rsidR="000D0EAB" w:rsidRPr="00DA54F2" w:rsidRDefault="000D0EAB" w:rsidP="0000654C">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n=863</w:t>
            </w:r>
          </w:p>
        </w:tc>
        <w:tc>
          <w:tcPr>
            <w:tcW w:w="1417" w:type="dxa"/>
            <w:tcBorders>
              <w:top w:val="single" w:sz="4" w:space="0" w:color="auto"/>
              <w:bottom w:val="single" w:sz="4" w:space="0" w:color="auto"/>
            </w:tcBorders>
            <w:noWrap/>
            <w:vAlign w:val="center"/>
          </w:tcPr>
          <w:p w:rsidR="000D0EAB" w:rsidRPr="00DA54F2" w:rsidRDefault="000D0EAB" w:rsidP="0000654C">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n=869</w:t>
            </w:r>
          </w:p>
        </w:tc>
        <w:tc>
          <w:tcPr>
            <w:tcW w:w="1417" w:type="dxa"/>
            <w:tcBorders>
              <w:top w:val="single" w:sz="4" w:space="0" w:color="auto"/>
              <w:bottom w:val="single" w:sz="4" w:space="0" w:color="auto"/>
            </w:tcBorders>
            <w:vAlign w:val="center"/>
          </w:tcPr>
          <w:p w:rsidR="000D0EAB" w:rsidRPr="00DA54F2" w:rsidRDefault="000D0EAB" w:rsidP="0000654C">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n=1,179</w:t>
            </w:r>
          </w:p>
        </w:tc>
        <w:tc>
          <w:tcPr>
            <w:tcW w:w="1417" w:type="dxa"/>
            <w:tcBorders>
              <w:top w:val="single" w:sz="4" w:space="0" w:color="auto"/>
              <w:bottom w:val="single" w:sz="4" w:space="0" w:color="auto"/>
            </w:tcBorders>
            <w:vAlign w:val="center"/>
          </w:tcPr>
          <w:p w:rsidR="000D0EAB" w:rsidRPr="00DA54F2" w:rsidRDefault="000D0EAB" w:rsidP="0000654C">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n=1,175</w:t>
            </w:r>
          </w:p>
        </w:tc>
        <w:tc>
          <w:tcPr>
            <w:tcW w:w="1417" w:type="dxa"/>
            <w:tcBorders>
              <w:top w:val="single" w:sz="4" w:space="0" w:color="auto"/>
              <w:bottom w:val="single" w:sz="4" w:space="0" w:color="auto"/>
            </w:tcBorders>
            <w:vAlign w:val="center"/>
          </w:tcPr>
          <w:p w:rsidR="000D0EAB" w:rsidRPr="00DA54F2" w:rsidRDefault="000D0EAB" w:rsidP="0000654C">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n=1,166</w:t>
            </w:r>
          </w:p>
        </w:tc>
        <w:tc>
          <w:tcPr>
            <w:tcW w:w="1417" w:type="dxa"/>
            <w:tcBorders>
              <w:top w:val="single" w:sz="4" w:space="0" w:color="auto"/>
              <w:bottom w:val="single" w:sz="4" w:space="0" w:color="auto"/>
            </w:tcBorders>
            <w:vAlign w:val="center"/>
          </w:tcPr>
          <w:p w:rsidR="000D0EAB" w:rsidRPr="00DA54F2" w:rsidRDefault="000D0EAB" w:rsidP="0000654C">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n=1,173</w:t>
            </w:r>
          </w:p>
        </w:tc>
        <w:tc>
          <w:tcPr>
            <w:tcW w:w="1417" w:type="dxa"/>
            <w:tcBorders>
              <w:top w:val="single" w:sz="4" w:space="0" w:color="auto"/>
              <w:bottom w:val="single" w:sz="4" w:space="0" w:color="auto"/>
            </w:tcBorders>
            <w:vAlign w:val="center"/>
          </w:tcPr>
          <w:p w:rsidR="000D0EAB" w:rsidRPr="00DA54F2" w:rsidRDefault="000D0EAB" w:rsidP="0000654C">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n=1,174</w:t>
            </w:r>
          </w:p>
        </w:tc>
      </w:tr>
      <w:tr w:rsidR="00DA54F2" w:rsidRPr="00DA54F2" w:rsidTr="00BE232A">
        <w:tc>
          <w:tcPr>
            <w:tcW w:w="2154" w:type="dxa"/>
            <w:tcBorders>
              <w:top w:val="single" w:sz="4" w:space="0" w:color="auto"/>
              <w:bottom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rPr>
                <w:rFonts w:ascii="Times New Roman" w:hAnsi="Times New Roman" w:cs="Times New Roman"/>
                <w:sz w:val="20"/>
                <w:szCs w:val="20"/>
                <w:lang w:val="en-US"/>
              </w:rPr>
            </w:pP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roofErr w:type="gramStart"/>
            <w:r w:rsidRPr="00DA54F2">
              <w:rPr>
                <w:rFonts w:ascii="Times New Roman" w:hAnsi="Times New Roman" w:cs="Times New Roman"/>
                <w:sz w:val="20"/>
                <w:szCs w:val="20"/>
                <w:lang w:val="en-US"/>
              </w:rPr>
              <w:t>b</w:t>
            </w:r>
            <w:proofErr w:type="gramEnd"/>
            <w:r w:rsidRPr="00DA54F2">
              <w:rPr>
                <w:rFonts w:ascii="Times New Roman" w:hAnsi="Times New Roman" w:cs="Times New Roman"/>
                <w:sz w:val="20"/>
                <w:szCs w:val="20"/>
                <w:lang w:val="en-US"/>
              </w:rPr>
              <w:t xml:space="preserve"> (CI95%)</w:t>
            </w:r>
          </w:p>
        </w:tc>
        <w:tc>
          <w:tcPr>
            <w:tcW w:w="1417" w:type="dxa"/>
            <w:tcBorders>
              <w:top w:val="single" w:sz="4" w:space="0" w:color="auto"/>
              <w:bottom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roofErr w:type="gramStart"/>
            <w:r w:rsidRPr="00DA54F2">
              <w:rPr>
                <w:rFonts w:ascii="Times New Roman" w:hAnsi="Times New Roman" w:cs="Times New Roman"/>
                <w:sz w:val="20"/>
                <w:szCs w:val="20"/>
                <w:lang w:val="en-US"/>
              </w:rPr>
              <w:t>b</w:t>
            </w:r>
            <w:proofErr w:type="gramEnd"/>
            <w:r w:rsidRPr="00DA54F2">
              <w:rPr>
                <w:rFonts w:ascii="Times New Roman" w:hAnsi="Times New Roman" w:cs="Times New Roman"/>
                <w:sz w:val="20"/>
                <w:szCs w:val="20"/>
                <w:lang w:val="en-US"/>
              </w:rPr>
              <w:t xml:space="preserve"> (CI95%)</w:t>
            </w:r>
          </w:p>
        </w:tc>
        <w:tc>
          <w:tcPr>
            <w:tcW w:w="1417" w:type="dxa"/>
            <w:tcBorders>
              <w:top w:val="single" w:sz="4" w:space="0" w:color="auto"/>
              <w:bottom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roofErr w:type="gramStart"/>
            <w:r w:rsidRPr="00DA54F2">
              <w:rPr>
                <w:rFonts w:ascii="Times New Roman" w:hAnsi="Times New Roman" w:cs="Times New Roman"/>
                <w:sz w:val="20"/>
                <w:szCs w:val="20"/>
                <w:lang w:val="en-US"/>
              </w:rPr>
              <w:t>b</w:t>
            </w:r>
            <w:proofErr w:type="gramEnd"/>
            <w:r w:rsidRPr="00DA54F2">
              <w:rPr>
                <w:rFonts w:ascii="Times New Roman" w:hAnsi="Times New Roman" w:cs="Times New Roman"/>
                <w:sz w:val="20"/>
                <w:szCs w:val="20"/>
                <w:lang w:val="en-US"/>
              </w:rPr>
              <w:t xml:space="preserve"> (CI95%)</w:t>
            </w: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roofErr w:type="gramStart"/>
            <w:r w:rsidRPr="00DA54F2">
              <w:rPr>
                <w:rFonts w:ascii="Times New Roman" w:hAnsi="Times New Roman" w:cs="Times New Roman"/>
                <w:sz w:val="20"/>
                <w:szCs w:val="20"/>
                <w:lang w:val="en-US"/>
              </w:rPr>
              <w:t>b</w:t>
            </w:r>
            <w:proofErr w:type="gramEnd"/>
            <w:r w:rsidRPr="00DA54F2">
              <w:rPr>
                <w:rFonts w:ascii="Times New Roman" w:hAnsi="Times New Roman" w:cs="Times New Roman"/>
                <w:sz w:val="20"/>
                <w:szCs w:val="20"/>
                <w:lang w:val="en-US"/>
              </w:rPr>
              <w:t xml:space="preserve"> (CI95%)</w:t>
            </w: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roofErr w:type="gramStart"/>
            <w:r w:rsidRPr="00DA54F2">
              <w:rPr>
                <w:rFonts w:ascii="Times New Roman" w:hAnsi="Times New Roman" w:cs="Times New Roman"/>
                <w:sz w:val="20"/>
                <w:szCs w:val="20"/>
                <w:lang w:val="en-US"/>
              </w:rPr>
              <w:t>b</w:t>
            </w:r>
            <w:proofErr w:type="gramEnd"/>
            <w:r w:rsidRPr="00DA54F2">
              <w:rPr>
                <w:rFonts w:ascii="Times New Roman" w:hAnsi="Times New Roman" w:cs="Times New Roman"/>
                <w:sz w:val="20"/>
                <w:szCs w:val="20"/>
                <w:lang w:val="en-US"/>
              </w:rPr>
              <w:t xml:space="preserve"> (CI95%)</w:t>
            </w: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roofErr w:type="gramStart"/>
            <w:r w:rsidRPr="00DA54F2">
              <w:rPr>
                <w:rFonts w:ascii="Times New Roman" w:hAnsi="Times New Roman" w:cs="Times New Roman"/>
                <w:sz w:val="20"/>
                <w:szCs w:val="20"/>
                <w:lang w:val="en-US"/>
              </w:rPr>
              <w:t>b</w:t>
            </w:r>
            <w:proofErr w:type="gramEnd"/>
            <w:r w:rsidRPr="00DA54F2">
              <w:rPr>
                <w:rFonts w:ascii="Times New Roman" w:hAnsi="Times New Roman" w:cs="Times New Roman"/>
                <w:sz w:val="20"/>
                <w:szCs w:val="20"/>
                <w:lang w:val="en-US"/>
              </w:rPr>
              <w:t xml:space="preserve"> (CI95%)</w:t>
            </w: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roofErr w:type="gramStart"/>
            <w:r w:rsidRPr="00DA54F2">
              <w:rPr>
                <w:rFonts w:ascii="Times New Roman" w:hAnsi="Times New Roman" w:cs="Times New Roman"/>
                <w:sz w:val="20"/>
                <w:szCs w:val="20"/>
                <w:lang w:val="en-US"/>
              </w:rPr>
              <w:t>b</w:t>
            </w:r>
            <w:proofErr w:type="gramEnd"/>
            <w:r w:rsidRPr="00DA54F2">
              <w:rPr>
                <w:rFonts w:ascii="Times New Roman" w:hAnsi="Times New Roman" w:cs="Times New Roman"/>
                <w:sz w:val="20"/>
                <w:szCs w:val="20"/>
                <w:lang w:val="en-US"/>
              </w:rPr>
              <w:t xml:space="preserve"> (CI95%)</w:t>
            </w: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roofErr w:type="gramStart"/>
            <w:r w:rsidRPr="00DA54F2">
              <w:rPr>
                <w:rFonts w:ascii="Times New Roman" w:hAnsi="Times New Roman" w:cs="Times New Roman"/>
                <w:sz w:val="20"/>
                <w:szCs w:val="20"/>
                <w:lang w:val="en-US"/>
              </w:rPr>
              <w:t>b</w:t>
            </w:r>
            <w:proofErr w:type="gramEnd"/>
            <w:r w:rsidRPr="00DA54F2">
              <w:rPr>
                <w:rFonts w:ascii="Times New Roman" w:hAnsi="Times New Roman" w:cs="Times New Roman"/>
                <w:sz w:val="20"/>
                <w:szCs w:val="20"/>
                <w:lang w:val="en-US"/>
              </w:rPr>
              <w:t xml:space="preserve"> (CI95%)</w:t>
            </w:r>
          </w:p>
        </w:tc>
      </w:tr>
      <w:tr w:rsidR="00DA54F2" w:rsidRPr="00DA54F2" w:rsidTr="00BE232A">
        <w:tc>
          <w:tcPr>
            <w:tcW w:w="2154" w:type="dxa"/>
            <w:tcBorders>
              <w:top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rPr>
                <w:rFonts w:ascii="Times New Roman" w:hAnsi="Times New Roman" w:cs="Times New Roman"/>
                <w:sz w:val="20"/>
                <w:szCs w:val="20"/>
                <w:lang w:val="en-US"/>
              </w:rPr>
            </w:pPr>
            <w:r w:rsidRPr="00DA54F2">
              <w:rPr>
                <w:rFonts w:ascii="Times New Roman" w:hAnsi="Times New Roman" w:cs="Times New Roman"/>
                <w:sz w:val="20"/>
                <w:szCs w:val="20"/>
                <w:lang w:val="en-US"/>
              </w:rPr>
              <w:t>Age</w:t>
            </w:r>
          </w:p>
        </w:tc>
        <w:tc>
          <w:tcPr>
            <w:tcW w:w="1417" w:type="dxa"/>
            <w:tcBorders>
              <w:top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0.05***</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(0.04-0.06)</w:t>
            </w:r>
          </w:p>
        </w:tc>
        <w:tc>
          <w:tcPr>
            <w:tcW w:w="1417" w:type="dxa"/>
            <w:tcBorders>
              <w:top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0.05***</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(0.04-0.06)</w:t>
            </w:r>
          </w:p>
        </w:tc>
        <w:tc>
          <w:tcPr>
            <w:tcW w:w="1417" w:type="dxa"/>
            <w:tcBorders>
              <w:top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0.04***</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(0.04-0.05)</w:t>
            </w:r>
          </w:p>
        </w:tc>
        <w:tc>
          <w:tcPr>
            <w:tcW w:w="1417" w:type="dxa"/>
            <w:tcBorders>
              <w:top w:val="single" w:sz="4" w:space="0" w:color="auto"/>
            </w:tcBorders>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0.08***</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(0.07-0.09)</w:t>
            </w:r>
          </w:p>
        </w:tc>
        <w:tc>
          <w:tcPr>
            <w:tcW w:w="1417" w:type="dxa"/>
            <w:tcBorders>
              <w:top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0.59***</w:t>
            </w:r>
          </w:p>
          <w:p w:rsidR="000D0EAB" w:rsidRPr="00DA54F2" w:rsidRDefault="000D0EAB" w:rsidP="00E62418">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(0.52-0.67)</w:t>
            </w:r>
          </w:p>
        </w:tc>
        <w:tc>
          <w:tcPr>
            <w:tcW w:w="1417" w:type="dxa"/>
            <w:tcBorders>
              <w:top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1.56***</w:t>
            </w:r>
          </w:p>
          <w:p w:rsidR="000D0EAB" w:rsidRPr="00DA54F2" w:rsidRDefault="000D0EAB" w:rsidP="007626DA">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(1.30-1.81)</w:t>
            </w:r>
          </w:p>
        </w:tc>
        <w:tc>
          <w:tcPr>
            <w:tcW w:w="1417" w:type="dxa"/>
            <w:tcBorders>
              <w:top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-0.10***</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(-0.14- -0.06)</w:t>
            </w:r>
          </w:p>
        </w:tc>
        <w:tc>
          <w:tcPr>
            <w:tcW w:w="1417" w:type="dxa"/>
            <w:tcBorders>
              <w:top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-0.13***</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(-0.15- -0.11)</w:t>
            </w:r>
          </w:p>
        </w:tc>
      </w:tr>
      <w:tr w:rsidR="00DA54F2" w:rsidRPr="00DA54F2" w:rsidTr="00BE232A">
        <w:tc>
          <w:tcPr>
            <w:tcW w:w="2154" w:type="dxa"/>
            <w:tcBorders>
              <w:top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rPr>
                <w:rFonts w:ascii="Times New Roman" w:hAnsi="Times New Roman" w:cs="Times New Roman"/>
                <w:sz w:val="20"/>
                <w:szCs w:val="20"/>
                <w:lang w:val="en-US"/>
              </w:rPr>
            </w:pPr>
            <w:r w:rsidRPr="00DA54F2">
              <w:rPr>
                <w:rFonts w:ascii="Times New Roman" w:hAnsi="Times New Roman" w:cs="Times New Roman"/>
                <w:sz w:val="20"/>
                <w:szCs w:val="20"/>
                <w:lang w:val="en-US"/>
              </w:rPr>
              <w:t xml:space="preserve">Gender (Female) </w:t>
            </w:r>
          </w:p>
        </w:tc>
        <w:tc>
          <w:tcPr>
            <w:tcW w:w="1417" w:type="dxa"/>
            <w:tcBorders>
              <w:top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0.30**</w:t>
            </w:r>
          </w:p>
          <w:p w:rsidR="000D0EAB" w:rsidRPr="00DA54F2" w:rsidRDefault="000D0EAB" w:rsidP="00B75A54">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(0.18-0.42)</w:t>
            </w:r>
          </w:p>
        </w:tc>
        <w:tc>
          <w:tcPr>
            <w:tcW w:w="1417" w:type="dxa"/>
            <w:tcBorders>
              <w:top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-0.19*</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(-0.35- -0.03)</w:t>
            </w:r>
          </w:p>
        </w:tc>
        <w:tc>
          <w:tcPr>
            <w:tcW w:w="1417" w:type="dxa"/>
            <w:tcBorders>
              <w:top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-0.14*</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(-0.25- -0.03)</w:t>
            </w:r>
          </w:p>
        </w:tc>
        <w:tc>
          <w:tcPr>
            <w:tcW w:w="1417" w:type="dxa"/>
            <w:tcBorders>
              <w:top w:val="single" w:sz="4" w:space="0" w:color="auto"/>
            </w:tcBorders>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0.42**</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(0.18-0.66)</w:t>
            </w:r>
          </w:p>
        </w:tc>
        <w:tc>
          <w:tcPr>
            <w:tcW w:w="1417" w:type="dxa"/>
            <w:tcBorders>
              <w:top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-1.58*</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(-3.03- -0.13)</w:t>
            </w:r>
          </w:p>
        </w:tc>
        <w:tc>
          <w:tcPr>
            <w:tcW w:w="1417" w:type="dxa"/>
            <w:tcBorders>
              <w:top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-5.66**</w:t>
            </w:r>
          </w:p>
          <w:p w:rsidR="000D0EAB" w:rsidRPr="00DA54F2" w:rsidRDefault="000D0EAB" w:rsidP="007626DA">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(-10.40- -0.92)</w:t>
            </w:r>
          </w:p>
        </w:tc>
        <w:tc>
          <w:tcPr>
            <w:tcW w:w="1417" w:type="dxa"/>
            <w:tcBorders>
              <w:top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0.73*</w:t>
            </w:r>
          </w:p>
          <w:p w:rsidR="000D0EAB" w:rsidRPr="00DA54F2" w:rsidRDefault="000D0EAB" w:rsidP="00C8480C">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(0.03-1.44)</w:t>
            </w:r>
          </w:p>
        </w:tc>
        <w:tc>
          <w:tcPr>
            <w:tcW w:w="1417" w:type="dxa"/>
            <w:tcBorders>
              <w:top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1.85***</w:t>
            </w:r>
          </w:p>
          <w:p w:rsidR="000D0EAB" w:rsidRPr="00DA54F2" w:rsidRDefault="000D0EAB" w:rsidP="00751F2F">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(1.45-2.24)</w:t>
            </w:r>
          </w:p>
        </w:tc>
      </w:tr>
      <w:tr w:rsidR="00DA54F2" w:rsidRPr="00DA54F2" w:rsidTr="00BE232A">
        <w:tc>
          <w:tcPr>
            <w:tcW w:w="2154" w:type="dxa"/>
            <w:noWrap/>
            <w:vAlign w:val="center"/>
          </w:tcPr>
          <w:p w:rsidR="000D0EAB" w:rsidRPr="00DA54F2" w:rsidRDefault="000D0EAB" w:rsidP="00DB75BE">
            <w:pPr>
              <w:pStyle w:val="Listenabsatz"/>
              <w:adjustRightInd w:val="0"/>
              <w:snapToGrid w:val="0"/>
              <w:spacing w:after="0" w:line="240" w:lineRule="auto"/>
              <w:ind w:left="0"/>
              <w:contextualSpacing w:val="0"/>
              <w:rPr>
                <w:rFonts w:ascii="Times New Roman" w:hAnsi="Times New Roman" w:cs="Times New Roman"/>
                <w:sz w:val="20"/>
                <w:szCs w:val="20"/>
                <w:lang w:val="en-US"/>
              </w:rPr>
            </w:pPr>
            <w:r w:rsidRPr="00DA54F2">
              <w:rPr>
                <w:rFonts w:ascii="Times New Roman" w:hAnsi="Times New Roman" w:cs="Times New Roman"/>
                <w:sz w:val="20"/>
                <w:szCs w:val="20"/>
                <w:lang w:val="en-US"/>
              </w:rPr>
              <w:t>Income</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
        </w:tc>
        <w:tc>
          <w:tcPr>
            <w:tcW w:w="1417" w:type="dxa"/>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
        </w:tc>
        <w:tc>
          <w:tcPr>
            <w:tcW w:w="1417" w:type="dxa"/>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
        </w:tc>
        <w:tc>
          <w:tcPr>
            <w:tcW w:w="1417" w:type="dxa"/>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
        </w:tc>
      </w:tr>
      <w:tr w:rsidR="00DA54F2" w:rsidRPr="00DA54F2" w:rsidTr="00BE232A">
        <w:tc>
          <w:tcPr>
            <w:tcW w:w="2154" w:type="dxa"/>
            <w:noWrap/>
            <w:vAlign w:val="center"/>
          </w:tcPr>
          <w:p w:rsidR="000D0EAB" w:rsidRPr="00DA54F2" w:rsidRDefault="000D0EAB" w:rsidP="00DB75BE">
            <w:pPr>
              <w:pStyle w:val="Listenabsatz"/>
              <w:adjustRightInd w:val="0"/>
              <w:snapToGrid w:val="0"/>
              <w:spacing w:after="0" w:line="240" w:lineRule="auto"/>
              <w:ind w:left="0"/>
              <w:contextualSpacing w:val="0"/>
              <w:jc w:val="right"/>
              <w:rPr>
                <w:rFonts w:ascii="Times New Roman" w:hAnsi="Times New Roman" w:cs="Times New Roman"/>
                <w:sz w:val="20"/>
                <w:szCs w:val="20"/>
                <w:lang w:val="en-US"/>
              </w:rPr>
            </w:pPr>
            <w:r w:rsidRPr="00DA54F2">
              <w:rPr>
                <w:rFonts w:ascii="Times New Roman" w:hAnsi="Times New Roman" w:cs="Times New Roman"/>
                <w:sz w:val="20"/>
                <w:szCs w:val="20"/>
                <w:lang w:val="en-US"/>
              </w:rPr>
              <w:t>Very low</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REF</w:t>
            </w:r>
          </w:p>
        </w:tc>
        <w:tc>
          <w:tcPr>
            <w:tcW w:w="1417" w:type="dxa"/>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REF</w:t>
            </w:r>
          </w:p>
        </w:tc>
        <w:tc>
          <w:tcPr>
            <w:tcW w:w="1417" w:type="dxa"/>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REF</w:t>
            </w:r>
          </w:p>
        </w:tc>
        <w:tc>
          <w:tcPr>
            <w:tcW w:w="1417" w:type="dxa"/>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REF</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REF</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REF</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REF</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REF</w:t>
            </w:r>
          </w:p>
        </w:tc>
      </w:tr>
      <w:tr w:rsidR="00DA54F2" w:rsidRPr="00DA54F2" w:rsidTr="00BE232A">
        <w:tc>
          <w:tcPr>
            <w:tcW w:w="2154" w:type="dxa"/>
            <w:noWrap/>
            <w:vAlign w:val="center"/>
          </w:tcPr>
          <w:p w:rsidR="000D0EAB" w:rsidRPr="00DA54F2" w:rsidRDefault="000D0EAB" w:rsidP="00DB75BE">
            <w:pPr>
              <w:pStyle w:val="Listenabsatz"/>
              <w:adjustRightInd w:val="0"/>
              <w:snapToGrid w:val="0"/>
              <w:spacing w:after="0" w:line="240" w:lineRule="auto"/>
              <w:ind w:left="0"/>
              <w:contextualSpacing w:val="0"/>
              <w:jc w:val="right"/>
              <w:rPr>
                <w:rFonts w:ascii="Times New Roman" w:hAnsi="Times New Roman" w:cs="Times New Roman"/>
                <w:sz w:val="20"/>
                <w:szCs w:val="20"/>
                <w:lang w:val="en-US"/>
              </w:rPr>
            </w:pPr>
            <w:r w:rsidRPr="00DA54F2">
              <w:rPr>
                <w:rFonts w:ascii="Times New Roman" w:hAnsi="Times New Roman" w:cs="Times New Roman"/>
                <w:sz w:val="20"/>
                <w:szCs w:val="20"/>
                <w:lang w:val="en-US"/>
              </w:rPr>
              <w:t>Low</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-0.10</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(-0.25-0.04)</w:t>
            </w:r>
          </w:p>
        </w:tc>
        <w:tc>
          <w:tcPr>
            <w:tcW w:w="1417" w:type="dxa"/>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-0.07</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(-0.28-0.15)</w:t>
            </w:r>
          </w:p>
        </w:tc>
        <w:tc>
          <w:tcPr>
            <w:tcW w:w="1417" w:type="dxa"/>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-0.04</w:t>
            </w:r>
          </w:p>
          <w:p w:rsidR="000D0EAB" w:rsidRPr="00DA54F2" w:rsidRDefault="000D0EAB" w:rsidP="00B75A54">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(-0.19-0.11)</w:t>
            </w:r>
          </w:p>
        </w:tc>
        <w:tc>
          <w:tcPr>
            <w:tcW w:w="1417" w:type="dxa"/>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-0.08</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(-0.39-0.24)</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-0.84</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(-2.81-1.14)</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-6.68</w:t>
            </w:r>
          </w:p>
          <w:p w:rsidR="000D0EAB" w:rsidRPr="00DA54F2" w:rsidRDefault="000D0EAB" w:rsidP="00E70124">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(-13.57-0.21)</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0.33</w:t>
            </w:r>
          </w:p>
          <w:p w:rsidR="000D0EAB" w:rsidRPr="00DA54F2" w:rsidRDefault="000D0EAB" w:rsidP="00C8480C">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(-0.57-1.22)</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0.51</w:t>
            </w:r>
          </w:p>
          <w:p w:rsidR="000D0EAB" w:rsidRPr="00DA54F2" w:rsidRDefault="000D0EAB" w:rsidP="005030EF">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(-0.01-1.03)</w:t>
            </w:r>
          </w:p>
        </w:tc>
      </w:tr>
      <w:tr w:rsidR="00DA54F2" w:rsidRPr="00DA54F2" w:rsidTr="00BE232A">
        <w:tc>
          <w:tcPr>
            <w:tcW w:w="2154" w:type="dxa"/>
            <w:noWrap/>
            <w:vAlign w:val="center"/>
          </w:tcPr>
          <w:p w:rsidR="000D0EAB" w:rsidRPr="00DA54F2" w:rsidRDefault="000D0EAB" w:rsidP="00DB75BE">
            <w:pPr>
              <w:pStyle w:val="Listenabsatz"/>
              <w:adjustRightInd w:val="0"/>
              <w:snapToGrid w:val="0"/>
              <w:spacing w:after="0" w:line="240" w:lineRule="auto"/>
              <w:ind w:left="0"/>
              <w:contextualSpacing w:val="0"/>
              <w:jc w:val="right"/>
              <w:rPr>
                <w:rFonts w:ascii="Times New Roman" w:hAnsi="Times New Roman" w:cs="Times New Roman"/>
                <w:sz w:val="20"/>
                <w:szCs w:val="20"/>
                <w:lang w:val="en-US"/>
              </w:rPr>
            </w:pPr>
            <w:r w:rsidRPr="00DA54F2">
              <w:rPr>
                <w:rFonts w:ascii="Times New Roman" w:hAnsi="Times New Roman" w:cs="Times New Roman"/>
                <w:sz w:val="20"/>
                <w:szCs w:val="20"/>
                <w:lang w:val="en-US"/>
              </w:rPr>
              <w:t>High</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-0.14</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(-0.31-0.02)</w:t>
            </w:r>
          </w:p>
        </w:tc>
        <w:tc>
          <w:tcPr>
            <w:tcW w:w="1417" w:type="dxa"/>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-0.22</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(-0.45-0.01)</w:t>
            </w:r>
          </w:p>
        </w:tc>
        <w:tc>
          <w:tcPr>
            <w:tcW w:w="1417" w:type="dxa"/>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-0.08</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(-0.25-0.08)</w:t>
            </w:r>
          </w:p>
        </w:tc>
        <w:tc>
          <w:tcPr>
            <w:tcW w:w="1417" w:type="dxa"/>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-0.10</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(-0.47-0.26)</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-1.18</w:t>
            </w:r>
          </w:p>
          <w:p w:rsidR="000D0EAB" w:rsidRPr="00DA54F2" w:rsidRDefault="000D0EAB" w:rsidP="000E62D6">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(-3.18-0.83)</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-8.67*</w:t>
            </w:r>
          </w:p>
          <w:p w:rsidR="000D0EAB" w:rsidRPr="00DA54F2" w:rsidRDefault="000D0EAB" w:rsidP="00E70124">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(-15.61- -1.74)</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1.17*</w:t>
            </w:r>
          </w:p>
          <w:p w:rsidR="000D0EAB" w:rsidRPr="00DA54F2" w:rsidRDefault="000D0EAB" w:rsidP="00C8480C">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(0.13-2.20)</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0.55</w:t>
            </w:r>
          </w:p>
          <w:p w:rsidR="000D0EAB" w:rsidRPr="00DA54F2" w:rsidRDefault="000D0EAB" w:rsidP="005030EF">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(-0.03-1.14)</w:t>
            </w:r>
          </w:p>
        </w:tc>
      </w:tr>
      <w:tr w:rsidR="00DA54F2" w:rsidRPr="00DA54F2" w:rsidTr="00BE232A">
        <w:tc>
          <w:tcPr>
            <w:tcW w:w="2154" w:type="dxa"/>
            <w:noWrap/>
            <w:vAlign w:val="center"/>
          </w:tcPr>
          <w:p w:rsidR="000D0EAB" w:rsidRPr="00DA54F2" w:rsidRDefault="000D0EAB" w:rsidP="00DB75BE">
            <w:pPr>
              <w:pStyle w:val="Listenabsatz"/>
              <w:adjustRightInd w:val="0"/>
              <w:snapToGrid w:val="0"/>
              <w:spacing w:after="0" w:line="240" w:lineRule="auto"/>
              <w:ind w:left="0"/>
              <w:contextualSpacing w:val="0"/>
              <w:jc w:val="right"/>
              <w:rPr>
                <w:rFonts w:ascii="Times New Roman" w:hAnsi="Times New Roman" w:cs="Times New Roman"/>
                <w:sz w:val="20"/>
                <w:szCs w:val="20"/>
                <w:lang w:val="en-US"/>
              </w:rPr>
            </w:pPr>
            <w:r w:rsidRPr="00DA54F2">
              <w:rPr>
                <w:rFonts w:ascii="Times New Roman" w:hAnsi="Times New Roman" w:cs="Times New Roman"/>
                <w:sz w:val="20"/>
                <w:szCs w:val="20"/>
                <w:lang w:val="en-US"/>
              </w:rPr>
              <w:t>Very high</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-0.19</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(-0.41-0.02)</w:t>
            </w:r>
          </w:p>
        </w:tc>
        <w:tc>
          <w:tcPr>
            <w:tcW w:w="1417" w:type="dxa"/>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-0.02</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(-0.27-0.23)</w:t>
            </w:r>
          </w:p>
        </w:tc>
        <w:tc>
          <w:tcPr>
            <w:tcW w:w="1417" w:type="dxa"/>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-0.09</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(-0.27-0.08)</w:t>
            </w:r>
          </w:p>
        </w:tc>
        <w:tc>
          <w:tcPr>
            <w:tcW w:w="1417" w:type="dxa"/>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0.02</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(-0.40-0.44)</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-1.22</w:t>
            </w:r>
          </w:p>
          <w:p w:rsidR="000D0EAB" w:rsidRPr="00DA54F2" w:rsidRDefault="000D0EAB" w:rsidP="000E62D6">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(-3.51-1.07)</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-7.73</w:t>
            </w:r>
          </w:p>
          <w:p w:rsidR="000D0EAB" w:rsidRPr="00DA54F2" w:rsidRDefault="000D0EAB" w:rsidP="00E70124">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(-16.05-0.60)</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-0.04</w:t>
            </w:r>
          </w:p>
          <w:p w:rsidR="000D0EAB" w:rsidRPr="00DA54F2" w:rsidRDefault="000D0EAB" w:rsidP="00C8480C">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(-1.27-1.19)</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0.89*</w:t>
            </w:r>
          </w:p>
          <w:p w:rsidR="000D0EAB" w:rsidRPr="00DA54F2" w:rsidRDefault="000D0EAB" w:rsidP="005030EF">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(0.26-1.54)</w:t>
            </w:r>
          </w:p>
        </w:tc>
      </w:tr>
      <w:tr w:rsidR="00DA54F2" w:rsidRPr="00DA54F2" w:rsidTr="00BE232A">
        <w:tc>
          <w:tcPr>
            <w:tcW w:w="2154" w:type="dxa"/>
            <w:noWrap/>
            <w:vAlign w:val="center"/>
          </w:tcPr>
          <w:p w:rsidR="000D0EAB" w:rsidRPr="00DA54F2" w:rsidRDefault="000D0EAB" w:rsidP="00DB75BE">
            <w:pPr>
              <w:pStyle w:val="Listenabsatz"/>
              <w:adjustRightInd w:val="0"/>
              <w:snapToGrid w:val="0"/>
              <w:spacing w:after="0" w:line="240" w:lineRule="auto"/>
              <w:ind w:left="0"/>
              <w:contextualSpacing w:val="0"/>
              <w:rPr>
                <w:rFonts w:ascii="Times New Roman" w:hAnsi="Times New Roman" w:cs="Times New Roman"/>
                <w:sz w:val="20"/>
                <w:szCs w:val="20"/>
                <w:lang w:val="en-US"/>
              </w:rPr>
            </w:pPr>
            <w:r w:rsidRPr="00DA54F2">
              <w:rPr>
                <w:rFonts w:ascii="Times New Roman" w:hAnsi="Times New Roman" w:cs="Times New Roman"/>
                <w:sz w:val="20"/>
                <w:szCs w:val="20"/>
                <w:lang w:val="en-US"/>
              </w:rPr>
              <w:t>Education</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
        </w:tc>
        <w:tc>
          <w:tcPr>
            <w:tcW w:w="1417" w:type="dxa"/>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
        </w:tc>
        <w:tc>
          <w:tcPr>
            <w:tcW w:w="1417" w:type="dxa"/>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
        </w:tc>
        <w:tc>
          <w:tcPr>
            <w:tcW w:w="1417" w:type="dxa"/>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p>
        </w:tc>
      </w:tr>
      <w:tr w:rsidR="00DA54F2" w:rsidRPr="00DA54F2" w:rsidTr="00BE232A">
        <w:tc>
          <w:tcPr>
            <w:tcW w:w="2154" w:type="dxa"/>
            <w:noWrap/>
            <w:vAlign w:val="center"/>
          </w:tcPr>
          <w:p w:rsidR="000D0EAB" w:rsidRPr="00DA54F2" w:rsidRDefault="000D0EAB" w:rsidP="00DB75BE">
            <w:pPr>
              <w:pStyle w:val="Listenabsatz"/>
              <w:adjustRightInd w:val="0"/>
              <w:snapToGrid w:val="0"/>
              <w:spacing w:after="0" w:line="240" w:lineRule="auto"/>
              <w:ind w:left="0"/>
              <w:contextualSpacing w:val="0"/>
              <w:jc w:val="right"/>
              <w:rPr>
                <w:rFonts w:ascii="Times New Roman" w:hAnsi="Times New Roman" w:cs="Times New Roman"/>
                <w:sz w:val="20"/>
                <w:szCs w:val="20"/>
                <w:lang w:val="en-US"/>
              </w:rPr>
            </w:pPr>
            <w:r w:rsidRPr="00DA54F2">
              <w:rPr>
                <w:rFonts w:ascii="Times New Roman" w:hAnsi="Times New Roman" w:cs="Times New Roman"/>
                <w:sz w:val="20"/>
                <w:szCs w:val="20"/>
                <w:lang w:val="en-US"/>
              </w:rPr>
              <w:t>Low</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REF</w:t>
            </w:r>
          </w:p>
        </w:tc>
        <w:tc>
          <w:tcPr>
            <w:tcW w:w="1417" w:type="dxa"/>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REF</w:t>
            </w:r>
          </w:p>
        </w:tc>
        <w:tc>
          <w:tcPr>
            <w:tcW w:w="1417" w:type="dxa"/>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REF</w:t>
            </w:r>
          </w:p>
        </w:tc>
        <w:tc>
          <w:tcPr>
            <w:tcW w:w="1417" w:type="dxa"/>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REF</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REF</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REF</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REF</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REF</w:t>
            </w:r>
          </w:p>
        </w:tc>
      </w:tr>
      <w:tr w:rsidR="00DA54F2" w:rsidRPr="00DA54F2" w:rsidTr="00BE232A">
        <w:tc>
          <w:tcPr>
            <w:tcW w:w="2154" w:type="dxa"/>
            <w:noWrap/>
            <w:vAlign w:val="center"/>
          </w:tcPr>
          <w:p w:rsidR="000D0EAB" w:rsidRPr="00DA54F2" w:rsidRDefault="000D0EAB" w:rsidP="00DB75BE">
            <w:pPr>
              <w:pStyle w:val="Listenabsatz"/>
              <w:adjustRightInd w:val="0"/>
              <w:snapToGrid w:val="0"/>
              <w:spacing w:after="0" w:line="240" w:lineRule="auto"/>
              <w:ind w:left="0"/>
              <w:contextualSpacing w:val="0"/>
              <w:jc w:val="right"/>
              <w:rPr>
                <w:rFonts w:ascii="Times New Roman" w:hAnsi="Times New Roman" w:cs="Times New Roman"/>
                <w:sz w:val="20"/>
                <w:szCs w:val="20"/>
                <w:lang w:val="en-US"/>
              </w:rPr>
            </w:pPr>
            <w:r w:rsidRPr="00DA54F2">
              <w:rPr>
                <w:rFonts w:ascii="Times New Roman" w:hAnsi="Times New Roman" w:cs="Times New Roman"/>
                <w:sz w:val="20"/>
                <w:szCs w:val="20"/>
                <w:lang w:val="en-US"/>
              </w:rPr>
              <w:t>Moderate</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-0.05</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(-0.20-0.11)</w:t>
            </w:r>
          </w:p>
        </w:tc>
        <w:tc>
          <w:tcPr>
            <w:tcW w:w="1417" w:type="dxa"/>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0.04</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(-0.16-0.25)</w:t>
            </w:r>
          </w:p>
        </w:tc>
        <w:tc>
          <w:tcPr>
            <w:tcW w:w="1417" w:type="dxa"/>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-0.04</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(-0.18-0.09)</w:t>
            </w:r>
          </w:p>
        </w:tc>
        <w:tc>
          <w:tcPr>
            <w:tcW w:w="1417" w:type="dxa"/>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-0.19</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(-0.49-0.11)</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-2.43**</w:t>
            </w:r>
          </w:p>
          <w:p w:rsidR="000D0EAB" w:rsidRPr="00DA54F2" w:rsidRDefault="000D0EAB" w:rsidP="000E62D6">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(-4.25-0.59)</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-10.98**</w:t>
            </w:r>
          </w:p>
          <w:p w:rsidR="000D0EAB" w:rsidRPr="00DA54F2" w:rsidRDefault="000D0EAB" w:rsidP="00E70124">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(-17.78- -4.19)</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1.02*</w:t>
            </w:r>
          </w:p>
          <w:p w:rsidR="000D0EAB" w:rsidRPr="00DA54F2" w:rsidRDefault="000D0EAB" w:rsidP="004A2EA6">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(0.15-1.89)</w:t>
            </w:r>
          </w:p>
        </w:tc>
        <w:tc>
          <w:tcPr>
            <w:tcW w:w="1417" w:type="dxa"/>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 xml:space="preserve">0.34 </w:t>
            </w:r>
          </w:p>
          <w:p w:rsidR="000D0EAB" w:rsidRPr="00DA54F2" w:rsidRDefault="000D0EAB" w:rsidP="005030EF">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(-0.15-0.83)</w:t>
            </w:r>
          </w:p>
        </w:tc>
      </w:tr>
      <w:tr w:rsidR="00DA54F2" w:rsidRPr="00DA54F2" w:rsidTr="00BE232A">
        <w:tc>
          <w:tcPr>
            <w:tcW w:w="2154" w:type="dxa"/>
            <w:tcBorders>
              <w:bottom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right"/>
              <w:rPr>
                <w:rFonts w:ascii="Times New Roman" w:hAnsi="Times New Roman" w:cs="Times New Roman"/>
                <w:sz w:val="20"/>
                <w:szCs w:val="20"/>
                <w:lang w:val="en-US"/>
              </w:rPr>
            </w:pPr>
            <w:r w:rsidRPr="00DA54F2">
              <w:rPr>
                <w:rFonts w:ascii="Times New Roman" w:hAnsi="Times New Roman" w:cs="Times New Roman"/>
                <w:sz w:val="20"/>
                <w:szCs w:val="20"/>
                <w:lang w:val="en-US"/>
              </w:rPr>
              <w:t>High</w:t>
            </w:r>
          </w:p>
        </w:tc>
        <w:tc>
          <w:tcPr>
            <w:tcW w:w="1417" w:type="dxa"/>
            <w:tcBorders>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-0.08</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(-0.22-0.06)</w:t>
            </w:r>
          </w:p>
        </w:tc>
        <w:tc>
          <w:tcPr>
            <w:tcW w:w="1417" w:type="dxa"/>
            <w:tcBorders>
              <w:bottom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-0.04</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(-0.24-0.15)</w:t>
            </w:r>
          </w:p>
        </w:tc>
        <w:tc>
          <w:tcPr>
            <w:tcW w:w="1417" w:type="dxa"/>
            <w:tcBorders>
              <w:bottom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-0.07</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(-0.20-0.06)</w:t>
            </w:r>
          </w:p>
        </w:tc>
        <w:tc>
          <w:tcPr>
            <w:tcW w:w="1417" w:type="dxa"/>
            <w:tcBorders>
              <w:bottom w:val="single" w:sz="4" w:space="0" w:color="auto"/>
            </w:tcBorders>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-0.34*</w:t>
            </w:r>
          </w:p>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(-0.65- -0.04)</w:t>
            </w:r>
          </w:p>
        </w:tc>
        <w:tc>
          <w:tcPr>
            <w:tcW w:w="1417" w:type="dxa"/>
            <w:tcBorders>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-2.26*</w:t>
            </w:r>
          </w:p>
          <w:p w:rsidR="000D0EAB" w:rsidRPr="00DA54F2" w:rsidRDefault="000D0EAB" w:rsidP="000E62D6">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(-3.99-0.52)</w:t>
            </w:r>
          </w:p>
        </w:tc>
        <w:tc>
          <w:tcPr>
            <w:tcW w:w="1417" w:type="dxa"/>
            <w:tcBorders>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-19.47***</w:t>
            </w:r>
          </w:p>
          <w:p w:rsidR="000D0EAB" w:rsidRPr="00DA54F2" w:rsidRDefault="000D0EAB" w:rsidP="00E70124">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(-25.75- -13.19)</w:t>
            </w:r>
          </w:p>
        </w:tc>
        <w:tc>
          <w:tcPr>
            <w:tcW w:w="1417" w:type="dxa"/>
            <w:tcBorders>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2.83***</w:t>
            </w:r>
          </w:p>
          <w:p w:rsidR="000D0EAB" w:rsidRPr="00DA54F2" w:rsidRDefault="000D0EAB" w:rsidP="004A2EA6">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(1.95-3.71)</w:t>
            </w:r>
          </w:p>
        </w:tc>
        <w:tc>
          <w:tcPr>
            <w:tcW w:w="1417" w:type="dxa"/>
            <w:tcBorders>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1.14***</w:t>
            </w:r>
          </w:p>
          <w:p w:rsidR="000D0EAB" w:rsidRPr="00DA54F2" w:rsidRDefault="000D0EAB" w:rsidP="005030EF">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(0.67-1.61)</w:t>
            </w:r>
          </w:p>
        </w:tc>
      </w:tr>
      <w:tr w:rsidR="00DA54F2" w:rsidRPr="00DA54F2" w:rsidTr="00BE232A">
        <w:tc>
          <w:tcPr>
            <w:tcW w:w="2154" w:type="dxa"/>
            <w:tcBorders>
              <w:top w:val="single" w:sz="4" w:space="0" w:color="auto"/>
              <w:bottom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right"/>
              <w:rPr>
                <w:rFonts w:ascii="Times New Roman" w:hAnsi="Times New Roman" w:cs="Times New Roman"/>
                <w:sz w:val="20"/>
                <w:szCs w:val="20"/>
                <w:lang w:val="en-US"/>
              </w:rPr>
            </w:pP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F (p)</w:t>
            </w:r>
          </w:p>
        </w:tc>
        <w:tc>
          <w:tcPr>
            <w:tcW w:w="1417" w:type="dxa"/>
            <w:tcBorders>
              <w:top w:val="single" w:sz="4" w:space="0" w:color="auto"/>
              <w:bottom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F (p)</w:t>
            </w:r>
          </w:p>
        </w:tc>
        <w:tc>
          <w:tcPr>
            <w:tcW w:w="1417" w:type="dxa"/>
            <w:tcBorders>
              <w:top w:val="single" w:sz="4" w:space="0" w:color="auto"/>
              <w:bottom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F (p)</w:t>
            </w:r>
          </w:p>
        </w:tc>
        <w:tc>
          <w:tcPr>
            <w:tcW w:w="1417" w:type="dxa"/>
            <w:tcBorders>
              <w:top w:val="single" w:sz="4" w:space="0" w:color="auto"/>
              <w:bottom w:val="single" w:sz="4" w:space="0" w:color="auto"/>
            </w:tcBorders>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F (p)</w:t>
            </w: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F (p)</w:t>
            </w: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F (p)</w:t>
            </w: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F (p)</w:t>
            </w: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F (p)</w:t>
            </w:r>
          </w:p>
        </w:tc>
      </w:tr>
      <w:tr w:rsidR="00DA54F2" w:rsidRPr="00DA54F2" w:rsidTr="00BE232A">
        <w:tc>
          <w:tcPr>
            <w:tcW w:w="2154" w:type="dxa"/>
            <w:tcBorders>
              <w:top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right"/>
              <w:rPr>
                <w:rFonts w:ascii="Times New Roman" w:hAnsi="Times New Roman" w:cs="Times New Roman"/>
                <w:sz w:val="20"/>
                <w:szCs w:val="20"/>
                <w:lang w:val="en-US"/>
              </w:rPr>
            </w:pPr>
            <w:r w:rsidRPr="00DA54F2">
              <w:rPr>
                <w:rFonts w:ascii="Times New Roman" w:hAnsi="Times New Roman" w:cs="Times New Roman"/>
                <w:sz w:val="20"/>
                <w:szCs w:val="20"/>
                <w:lang w:val="en-US"/>
              </w:rPr>
              <w:t>Trend for income</w:t>
            </w:r>
          </w:p>
        </w:tc>
        <w:tc>
          <w:tcPr>
            <w:tcW w:w="1417" w:type="dxa"/>
            <w:tcBorders>
              <w:top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1.59 (0.191)</w:t>
            </w:r>
          </w:p>
        </w:tc>
        <w:tc>
          <w:tcPr>
            <w:tcW w:w="1417" w:type="dxa"/>
            <w:tcBorders>
              <w:top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1.67 (0.171)</w:t>
            </w:r>
          </w:p>
        </w:tc>
        <w:tc>
          <w:tcPr>
            <w:tcW w:w="1417" w:type="dxa"/>
            <w:tcBorders>
              <w:top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0.48 (0.669)</w:t>
            </w:r>
          </w:p>
        </w:tc>
        <w:tc>
          <w:tcPr>
            <w:tcW w:w="1417" w:type="dxa"/>
            <w:tcBorders>
              <w:top w:val="single" w:sz="4" w:space="0" w:color="auto"/>
            </w:tcBorders>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0.66 (0.883)</w:t>
            </w:r>
          </w:p>
        </w:tc>
        <w:tc>
          <w:tcPr>
            <w:tcW w:w="1417" w:type="dxa"/>
            <w:tcBorders>
              <w:top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0.52 (0.667)</w:t>
            </w:r>
          </w:p>
        </w:tc>
        <w:tc>
          <w:tcPr>
            <w:tcW w:w="1417" w:type="dxa"/>
            <w:tcBorders>
              <w:top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2.06 (0.103)</w:t>
            </w:r>
          </w:p>
        </w:tc>
        <w:tc>
          <w:tcPr>
            <w:tcW w:w="1417" w:type="dxa"/>
            <w:tcBorders>
              <w:top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2.14 (0.093)</w:t>
            </w:r>
          </w:p>
        </w:tc>
        <w:tc>
          <w:tcPr>
            <w:tcW w:w="1417" w:type="dxa"/>
            <w:tcBorders>
              <w:top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2.65 (0.048)</w:t>
            </w:r>
          </w:p>
        </w:tc>
      </w:tr>
      <w:tr w:rsidR="00DA54F2" w:rsidRPr="00DA54F2" w:rsidTr="00BE232A">
        <w:tc>
          <w:tcPr>
            <w:tcW w:w="2154" w:type="dxa"/>
            <w:tcBorders>
              <w:bottom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right"/>
              <w:rPr>
                <w:rFonts w:ascii="Times New Roman" w:hAnsi="Times New Roman" w:cs="Times New Roman"/>
                <w:sz w:val="20"/>
                <w:szCs w:val="20"/>
                <w:lang w:val="en-US"/>
              </w:rPr>
            </w:pPr>
            <w:r w:rsidRPr="00DA54F2">
              <w:rPr>
                <w:rFonts w:ascii="Times New Roman" w:hAnsi="Times New Roman" w:cs="Times New Roman"/>
                <w:sz w:val="20"/>
                <w:szCs w:val="20"/>
                <w:lang w:val="en-US"/>
              </w:rPr>
              <w:t>Trend for education</w:t>
            </w:r>
          </w:p>
        </w:tc>
        <w:tc>
          <w:tcPr>
            <w:tcW w:w="1417" w:type="dxa"/>
            <w:tcBorders>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0.63 (0.532)</w:t>
            </w:r>
          </w:p>
        </w:tc>
        <w:tc>
          <w:tcPr>
            <w:tcW w:w="1417" w:type="dxa"/>
            <w:tcBorders>
              <w:bottom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0.40 (0.669)</w:t>
            </w:r>
          </w:p>
        </w:tc>
        <w:tc>
          <w:tcPr>
            <w:tcW w:w="1417" w:type="dxa"/>
            <w:tcBorders>
              <w:bottom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0.59 (0.552)</w:t>
            </w:r>
          </w:p>
        </w:tc>
        <w:tc>
          <w:tcPr>
            <w:tcW w:w="1417" w:type="dxa"/>
            <w:tcBorders>
              <w:bottom w:val="single" w:sz="4" w:space="0" w:color="auto"/>
            </w:tcBorders>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4.89 (0.087)</w:t>
            </w:r>
          </w:p>
        </w:tc>
        <w:tc>
          <w:tcPr>
            <w:tcW w:w="1417" w:type="dxa"/>
            <w:tcBorders>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4.20 (0.015)</w:t>
            </w:r>
          </w:p>
        </w:tc>
        <w:tc>
          <w:tcPr>
            <w:tcW w:w="1417" w:type="dxa"/>
            <w:tcBorders>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19.17 (&lt;0.001)</w:t>
            </w:r>
          </w:p>
        </w:tc>
        <w:tc>
          <w:tcPr>
            <w:tcW w:w="1417" w:type="dxa"/>
            <w:tcBorders>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20.02 (&lt;0.001)</w:t>
            </w:r>
          </w:p>
        </w:tc>
        <w:tc>
          <w:tcPr>
            <w:tcW w:w="1417" w:type="dxa"/>
            <w:tcBorders>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11.93 (&lt;0.001)</w:t>
            </w:r>
          </w:p>
        </w:tc>
      </w:tr>
      <w:tr w:rsidR="00DA54F2" w:rsidRPr="00DA54F2" w:rsidTr="00BE232A">
        <w:tc>
          <w:tcPr>
            <w:tcW w:w="2154" w:type="dxa"/>
            <w:tcBorders>
              <w:top w:val="single" w:sz="4" w:space="0" w:color="auto"/>
              <w:bottom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right"/>
              <w:rPr>
                <w:rFonts w:ascii="Times New Roman" w:hAnsi="Times New Roman" w:cs="Times New Roman"/>
                <w:sz w:val="20"/>
                <w:szCs w:val="20"/>
                <w:lang w:val="en-US"/>
              </w:rPr>
            </w:pP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Change r²</w:t>
            </w:r>
          </w:p>
        </w:tc>
        <w:tc>
          <w:tcPr>
            <w:tcW w:w="1417" w:type="dxa"/>
            <w:tcBorders>
              <w:top w:val="single" w:sz="4" w:space="0" w:color="auto"/>
              <w:bottom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Change r²</w:t>
            </w:r>
          </w:p>
        </w:tc>
        <w:tc>
          <w:tcPr>
            <w:tcW w:w="1417" w:type="dxa"/>
            <w:tcBorders>
              <w:top w:val="single" w:sz="4" w:space="0" w:color="auto"/>
              <w:bottom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Change r²</w:t>
            </w:r>
          </w:p>
        </w:tc>
        <w:tc>
          <w:tcPr>
            <w:tcW w:w="1417" w:type="dxa"/>
            <w:tcBorders>
              <w:top w:val="single" w:sz="4" w:space="0" w:color="auto"/>
              <w:bottom w:val="single" w:sz="4" w:space="0" w:color="auto"/>
            </w:tcBorders>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Change r²</w:t>
            </w: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Change r²</w:t>
            </w: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Change r²</w:t>
            </w: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Change r²</w:t>
            </w: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Change r²</w:t>
            </w:r>
          </w:p>
        </w:tc>
      </w:tr>
      <w:tr w:rsidR="00DA54F2" w:rsidRPr="00DA54F2" w:rsidTr="00BE232A">
        <w:tc>
          <w:tcPr>
            <w:tcW w:w="2154" w:type="dxa"/>
            <w:tcBorders>
              <w:top w:val="single" w:sz="4" w:space="0" w:color="auto"/>
              <w:bottom w:val="single" w:sz="4" w:space="0" w:color="auto"/>
            </w:tcBorders>
            <w:noWrap/>
            <w:vAlign w:val="center"/>
          </w:tcPr>
          <w:p w:rsidR="000D0EAB" w:rsidRPr="00DA54F2" w:rsidRDefault="000D0EAB" w:rsidP="00B33DF9">
            <w:pPr>
              <w:pStyle w:val="Listenabsatz"/>
              <w:adjustRightInd w:val="0"/>
              <w:snapToGrid w:val="0"/>
              <w:spacing w:after="0" w:line="240" w:lineRule="auto"/>
              <w:ind w:left="0"/>
              <w:contextualSpacing w:val="0"/>
              <w:jc w:val="right"/>
              <w:rPr>
                <w:rFonts w:ascii="Times New Roman" w:hAnsi="Times New Roman" w:cs="Times New Roman"/>
                <w:sz w:val="20"/>
                <w:szCs w:val="20"/>
                <w:lang w:val="en-US"/>
              </w:rPr>
            </w:pPr>
            <w:r w:rsidRPr="00DA54F2">
              <w:rPr>
                <w:rFonts w:ascii="Times New Roman" w:hAnsi="Times New Roman" w:cs="Times New Roman"/>
                <w:sz w:val="20"/>
                <w:szCs w:val="20"/>
                <w:lang w:val="en-US"/>
              </w:rPr>
              <w:t>Comp. without education</w:t>
            </w: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0.008</w:t>
            </w:r>
          </w:p>
        </w:tc>
        <w:tc>
          <w:tcPr>
            <w:tcW w:w="1417" w:type="dxa"/>
            <w:tcBorders>
              <w:top w:val="single" w:sz="4" w:space="0" w:color="auto"/>
              <w:bottom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0.001</w:t>
            </w:r>
          </w:p>
        </w:tc>
        <w:tc>
          <w:tcPr>
            <w:tcW w:w="1417" w:type="dxa"/>
            <w:tcBorders>
              <w:top w:val="single" w:sz="4" w:space="0" w:color="auto"/>
              <w:bottom w:val="single" w:sz="4" w:space="0" w:color="auto"/>
            </w:tcBorders>
            <w:noWrap/>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0.0007</w:t>
            </w:r>
          </w:p>
        </w:tc>
        <w:tc>
          <w:tcPr>
            <w:tcW w:w="1417" w:type="dxa"/>
            <w:tcBorders>
              <w:top w:val="single" w:sz="4" w:space="0" w:color="auto"/>
              <w:bottom w:val="single" w:sz="4" w:space="0" w:color="auto"/>
            </w:tcBorders>
            <w:vAlign w:val="center"/>
          </w:tcPr>
          <w:p w:rsidR="000D0EAB" w:rsidRPr="00DA54F2" w:rsidRDefault="000D0EAB" w:rsidP="00F70A9A">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0.0022</w:t>
            </w: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0.0058</w:t>
            </w: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0.0294</w:t>
            </w: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0.0323</w:t>
            </w:r>
          </w:p>
        </w:tc>
        <w:tc>
          <w:tcPr>
            <w:tcW w:w="1417" w:type="dxa"/>
            <w:tcBorders>
              <w:top w:val="single" w:sz="4" w:space="0" w:color="auto"/>
              <w:bottom w:val="single" w:sz="4" w:space="0" w:color="auto"/>
            </w:tcBorders>
            <w:vAlign w:val="center"/>
          </w:tcPr>
          <w:p w:rsidR="000D0EAB" w:rsidRPr="00DA54F2" w:rsidRDefault="000D0EAB" w:rsidP="00DB75BE">
            <w:pPr>
              <w:pStyle w:val="Listenabsatz"/>
              <w:adjustRightInd w:val="0"/>
              <w:snapToGrid w:val="0"/>
              <w:spacing w:after="0" w:line="240" w:lineRule="auto"/>
              <w:ind w:left="0"/>
              <w:contextualSpacing w:val="0"/>
              <w:jc w:val="center"/>
              <w:rPr>
                <w:rFonts w:ascii="Times New Roman" w:hAnsi="Times New Roman" w:cs="Times New Roman"/>
                <w:sz w:val="20"/>
                <w:szCs w:val="20"/>
                <w:lang w:val="en-US"/>
              </w:rPr>
            </w:pPr>
            <w:r w:rsidRPr="00DA54F2">
              <w:rPr>
                <w:rFonts w:ascii="Times New Roman" w:hAnsi="Times New Roman" w:cs="Times New Roman"/>
                <w:sz w:val="20"/>
                <w:szCs w:val="20"/>
                <w:lang w:val="en-US"/>
              </w:rPr>
              <w:t>0.0051</w:t>
            </w:r>
          </w:p>
        </w:tc>
      </w:tr>
    </w:tbl>
    <w:p w:rsidR="000D0EAB" w:rsidRPr="00DA54F2" w:rsidRDefault="000D0EAB" w:rsidP="001C352D">
      <w:pPr>
        <w:pStyle w:val="Listenabsatz"/>
        <w:adjustRightInd w:val="0"/>
        <w:snapToGrid w:val="0"/>
        <w:spacing w:after="0" w:line="240" w:lineRule="auto"/>
        <w:ind w:left="0"/>
        <w:contextualSpacing w:val="0"/>
        <w:rPr>
          <w:rFonts w:asciiTheme="majorBidi" w:hAnsiTheme="majorBidi" w:cstheme="majorBidi"/>
          <w:sz w:val="20"/>
          <w:szCs w:val="20"/>
          <w:lang w:val="en-US"/>
        </w:rPr>
      </w:pPr>
      <w:r w:rsidRPr="00DA54F2">
        <w:rPr>
          <w:rFonts w:asciiTheme="majorBidi" w:hAnsiTheme="majorBidi" w:cstheme="majorBidi"/>
          <w:i/>
          <w:sz w:val="20"/>
          <w:szCs w:val="20"/>
          <w:lang w:val="en-US"/>
        </w:rPr>
        <w:lastRenderedPageBreak/>
        <w:t xml:space="preserve">  Notes</w:t>
      </w:r>
      <w:r w:rsidRPr="00DA54F2">
        <w:rPr>
          <w:rFonts w:asciiTheme="majorBidi" w:hAnsiTheme="majorBidi" w:cstheme="majorBidi"/>
          <w:sz w:val="20"/>
          <w:szCs w:val="20"/>
          <w:lang w:val="en-US"/>
        </w:rPr>
        <w:t xml:space="preserve">: $, log-transformed; *, p&lt;0.05; **, p&lt;0.01; ***, p&lt;0.001; b, regression coefficient, CI95%, confidence interval of 95%; Comp., compared to model; </w:t>
      </w:r>
      <w:proofErr w:type="spellStart"/>
      <w:r w:rsidRPr="00DA54F2">
        <w:rPr>
          <w:rFonts w:asciiTheme="majorBidi" w:hAnsiTheme="majorBidi" w:cstheme="majorBidi"/>
          <w:sz w:val="20"/>
          <w:szCs w:val="20"/>
          <w:lang w:val="en-US"/>
        </w:rPr>
        <w:t>Peri</w:t>
      </w:r>
      <w:proofErr w:type="spellEnd"/>
      <w:r w:rsidRPr="00DA54F2">
        <w:rPr>
          <w:rFonts w:asciiTheme="majorBidi" w:hAnsiTheme="majorBidi" w:cstheme="majorBidi"/>
          <w:sz w:val="20"/>
          <w:szCs w:val="20"/>
          <w:lang w:val="en-US"/>
        </w:rPr>
        <w:t>., periventricular; REF, reference group; TMT, trail making test with lower scores reflecting better cognitive abilities; VFT, verbal fluency test; WLT, word list test; WM, white matter; WMH, w</w:t>
      </w:r>
      <w:r w:rsidRPr="00DA54F2">
        <w:rPr>
          <w:rFonts w:ascii="Times New Roman" w:hAnsi="Times New Roman" w:cs="Times New Roman"/>
          <w:sz w:val="20"/>
          <w:szCs w:val="20"/>
          <w:lang w:val="en-US"/>
        </w:rPr>
        <w:t>hite matter hyperintensities</w:t>
      </w:r>
      <w:r w:rsidRPr="00DA54F2">
        <w:rPr>
          <w:rFonts w:asciiTheme="majorBidi" w:hAnsiTheme="majorBidi" w:cstheme="majorBidi"/>
          <w:sz w:val="20"/>
          <w:szCs w:val="20"/>
          <w:lang w:val="en-US"/>
        </w:rPr>
        <w:t>.</w:t>
      </w:r>
    </w:p>
    <w:p w:rsidR="000D0EAB" w:rsidRPr="00DA54F2" w:rsidRDefault="000D0EAB" w:rsidP="001C352D">
      <w:pPr>
        <w:pStyle w:val="Listenabsatz"/>
        <w:adjustRightInd w:val="0"/>
        <w:snapToGrid w:val="0"/>
        <w:spacing w:after="0" w:line="240" w:lineRule="auto"/>
        <w:ind w:left="0"/>
        <w:contextualSpacing w:val="0"/>
        <w:rPr>
          <w:rFonts w:asciiTheme="majorBidi" w:hAnsiTheme="majorBidi" w:cstheme="majorBidi"/>
          <w:sz w:val="20"/>
          <w:szCs w:val="20"/>
          <w:lang w:val="en-US"/>
        </w:rPr>
      </w:pPr>
      <w:r w:rsidRPr="00DA54F2">
        <w:rPr>
          <w:rFonts w:asciiTheme="majorBidi" w:hAnsiTheme="majorBidi" w:cstheme="majorBidi"/>
          <w:sz w:val="20"/>
          <w:szCs w:val="20"/>
          <w:lang w:val="en-US"/>
        </w:rPr>
        <w:t xml:space="preserve">   </w:t>
      </w:r>
      <w:r w:rsidRPr="00DA54F2">
        <w:rPr>
          <w:rFonts w:asciiTheme="majorBidi" w:hAnsiTheme="majorBidi" w:cstheme="majorBidi"/>
          <w:sz w:val="20"/>
          <w:szCs w:val="20"/>
          <w:lang w:val="en-US"/>
        </w:rPr>
        <w:br w:type="page"/>
      </w:r>
    </w:p>
    <w:p w:rsidR="000D0EAB" w:rsidRPr="00DA54F2" w:rsidRDefault="000D0EAB" w:rsidP="00C860E2">
      <w:pPr>
        <w:adjustRightInd w:val="0"/>
        <w:snapToGrid w:val="0"/>
        <w:spacing w:after="0" w:line="480" w:lineRule="auto"/>
        <w:rPr>
          <w:rFonts w:asciiTheme="majorBidi" w:hAnsiTheme="majorBidi" w:cstheme="majorBidi"/>
          <w:sz w:val="24"/>
          <w:szCs w:val="24"/>
        </w:rPr>
      </w:pPr>
      <w:r w:rsidRPr="00DA54F2">
        <w:rPr>
          <w:rFonts w:asciiTheme="majorBidi" w:hAnsiTheme="majorBidi" w:cstheme="majorBidi"/>
          <w:sz w:val="24"/>
          <w:szCs w:val="24"/>
        </w:rPr>
        <w:lastRenderedPageBreak/>
        <w:t>Table 2.</w:t>
      </w:r>
      <w:r w:rsidRPr="00DA54F2">
        <w:rPr>
          <w:rFonts w:asciiTheme="majorBidi" w:hAnsiTheme="majorBidi" w:cstheme="majorBidi"/>
          <w:bCs/>
          <w:sz w:val="24"/>
          <w:szCs w:val="24"/>
        </w:rPr>
        <w:t xml:space="preserve"> Distribution of </w:t>
      </w:r>
      <w:r w:rsidRPr="00DA54F2">
        <w:rPr>
          <w:rFonts w:asciiTheme="majorBidi" w:hAnsiTheme="majorBidi" w:cstheme="majorBidi"/>
          <w:sz w:val="24"/>
          <w:szCs w:val="24"/>
          <w:lang w:val="en-US"/>
        </w:rPr>
        <w:t xml:space="preserve">health-related </w:t>
      </w:r>
      <w:r w:rsidRPr="00DA54F2">
        <w:rPr>
          <w:rFonts w:asciiTheme="majorBidi" w:hAnsiTheme="majorBidi" w:cstheme="majorBidi"/>
          <w:bCs/>
          <w:sz w:val="24"/>
          <w:szCs w:val="24"/>
        </w:rPr>
        <w:t>risk factors over education and income groups</w:t>
      </w:r>
      <w:r w:rsidRPr="00DA54F2">
        <w:rPr>
          <w:rFonts w:asciiTheme="majorBidi" w:hAnsiTheme="majorBidi" w:cstheme="majorBidi"/>
          <w:sz w:val="24"/>
          <w:szCs w:val="24"/>
        </w:rPr>
        <w:t>.</w:t>
      </w:r>
    </w:p>
    <w:tbl>
      <w:tblPr>
        <w:tblW w:w="14288" w:type="dxa"/>
        <w:tblInd w:w="108" w:type="dxa"/>
        <w:tblLayout w:type="fixed"/>
        <w:tblLook w:val="0000" w:firstRow="0" w:lastRow="0" w:firstColumn="0" w:lastColumn="0" w:noHBand="0" w:noVBand="0"/>
      </w:tblPr>
      <w:tblGrid>
        <w:gridCol w:w="2154"/>
        <w:gridCol w:w="1134"/>
        <w:gridCol w:w="1134"/>
        <w:gridCol w:w="1134"/>
        <w:gridCol w:w="1134"/>
        <w:gridCol w:w="737"/>
        <w:gridCol w:w="737"/>
        <w:gridCol w:w="624"/>
        <w:gridCol w:w="1134"/>
        <w:gridCol w:w="1134"/>
        <w:gridCol w:w="1134"/>
        <w:gridCol w:w="737"/>
        <w:gridCol w:w="737"/>
        <w:gridCol w:w="624"/>
      </w:tblGrid>
      <w:tr w:rsidR="00DA54F2" w:rsidRPr="00DA54F2" w:rsidTr="00FD3EB4">
        <w:tc>
          <w:tcPr>
            <w:tcW w:w="2154" w:type="dxa"/>
            <w:tcBorders>
              <w:top w:val="single" w:sz="4" w:space="0" w:color="auto"/>
            </w:tcBorders>
            <w:noWrap/>
            <w:vAlign w:val="center"/>
          </w:tcPr>
          <w:p w:rsidR="000D0EAB" w:rsidRPr="00DA54F2" w:rsidRDefault="000D0EAB" w:rsidP="002718FD">
            <w:pPr>
              <w:pStyle w:val="Listenabsatz"/>
              <w:adjustRightInd w:val="0"/>
              <w:snapToGrid w:val="0"/>
              <w:spacing w:after="0" w:line="240" w:lineRule="auto"/>
              <w:ind w:left="0"/>
              <w:contextualSpacing w:val="0"/>
              <w:rPr>
                <w:rFonts w:ascii="Times New Roman" w:hAnsi="Times New Roman" w:cs="Times New Roman"/>
                <w:sz w:val="18"/>
                <w:szCs w:val="20"/>
                <w:lang w:val="en-US"/>
              </w:rPr>
            </w:pPr>
          </w:p>
        </w:tc>
        <w:tc>
          <w:tcPr>
            <w:tcW w:w="1134" w:type="dxa"/>
            <w:tcBorders>
              <w:top w:val="single" w:sz="4" w:space="0" w:color="auto"/>
            </w:tcBorders>
            <w:tcMar>
              <w:left w:w="0" w:type="dxa"/>
              <w:right w:w="0" w:type="dxa"/>
            </w:tcMar>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r w:rsidRPr="00DA54F2">
              <w:rPr>
                <w:rFonts w:ascii="Times New Roman" w:hAnsi="Times New Roman" w:cs="Times New Roman"/>
                <w:b/>
                <w:sz w:val="18"/>
                <w:szCs w:val="20"/>
                <w:lang w:val="en-US"/>
              </w:rPr>
              <w:t>Income</w:t>
            </w:r>
          </w:p>
        </w:tc>
        <w:tc>
          <w:tcPr>
            <w:tcW w:w="1134" w:type="dxa"/>
            <w:tcBorders>
              <w:top w:val="single" w:sz="4" w:space="0" w:color="auto"/>
            </w:tcBorders>
            <w:noWrap/>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p>
        </w:tc>
        <w:tc>
          <w:tcPr>
            <w:tcW w:w="1134" w:type="dxa"/>
            <w:tcBorders>
              <w:top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p>
        </w:tc>
        <w:tc>
          <w:tcPr>
            <w:tcW w:w="1134" w:type="dxa"/>
            <w:tcBorders>
              <w:top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p>
        </w:tc>
        <w:tc>
          <w:tcPr>
            <w:tcW w:w="737" w:type="dxa"/>
            <w:tcBorders>
              <w:top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p>
        </w:tc>
        <w:tc>
          <w:tcPr>
            <w:tcW w:w="737" w:type="dxa"/>
            <w:tcBorders>
              <w:top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p>
        </w:tc>
        <w:tc>
          <w:tcPr>
            <w:tcW w:w="624" w:type="dxa"/>
            <w:tcBorders>
              <w:top w:val="single" w:sz="4" w:space="0" w:color="auto"/>
            </w:tcBorders>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p>
        </w:tc>
        <w:tc>
          <w:tcPr>
            <w:tcW w:w="1134" w:type="dxa"/>
            <w:tcBorders>
              <w:top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r w:rsidRPr="00DA54F2">
              <w:rPr>
                <w:rFonts w:ascii="Times New Roman" w:hAnsi="Times New Roman" w:cs="Times New Roman"/>
                <w:b/>
                <w:sz w:val="18"/>
                <w:szCs w:val="20"/>
                <w:lang w:val="en-US"/>
              </w:rPr>
              <w:t>Education</w:t>
            </w:r>
          </w:p>
        </w:tc>
        <w:tc>
          <w:tcPr>
            <w:tcW w:w="1134" w:type="dxa"/>
            <w:tcBorders>
              <w:top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p>
        </w:tc>
        <w:tc>
          <w:tcPr>
            <w:tcW w:w="1134" w:type="dxa"/>
            <w:tcBorders>
              <w:top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p>
        </w:tc>
        <w:tc>
          <w:tcPr>
            <w:tcW w:w="737" w:type="dxa"/>
            <w:tcBorders>
              <w:top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p>
        </w:tc>
        <w:tc>
          <w:tcPr>
            <w:tcW w:w="737" w:type="dxa"/>
            <w:tcBorders>
              <w:top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p>
        </w:tc>
        <w:tc>
          <w:tcPr>
            <w:tcW w:w="624" w:type="dxa"/>
            <w:tcBorders>
              <w:top w:val="single" w:sz="4" w:space="0" w:color="auto"/>
            </w:tcBorders>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p>
        </w:tc>
      </w:tr>
      <w:tr w:rsidR="00DA54F2" w:rsidRPr="00DA54F2" w:rsidTr="00FD3EB4">
        <w:tc>
          <w:tcPr>
            <w:tcW w:w="2154" w:type="dxa"/>
            <w:tcBorders>
              <w:top w:val="single" w:sz="4" w:space="0" w:color="auto"/>
            </w:tcBorders>
            <w:noWrap/>
            <w:vAlign w:val="center"/>
          </w:tcPr>
          <w:p w:rsidR="000D0EAB" w:rsidRPr="00DA54F2" w:rsidRDefault="000D0EAB" w:rsidP="002718FD">
            <w:pPr>
              <w:pStyle w:val="Listenabsatz"/>
              <w:adjustRightInd w:val="0"/>
              <w:snapToGrid w:val="0"/>
              <w:spacing w:after="0" w:line="240" w:lineRule="auto"/>
              <w:ind w:left="0"/>
              <w:contextualSpacing w:val="0"/>
              <w:rPr>
                <w:rFonts w:ascii="Times New Roman" w:hAnsi="Times New Roman" w:cs="Times New Roman"/>
                <w:sz w:val="18"/>
                <w:szCs w:val="20"/>
                <w:lang w:val="en-US"/>
              </w:rPr>
            </w:pPr>
          </w:p>
        </w:tc>
        <w:tc>
          <w:tcPr>
            <w:tcW w:w="1134" w:type="dxa"/>
            <w:tcBorders>
              <w:top w:val="single" w:sz="4" w:space="0" w:color="auto"/>
            </w:tcBorders>
            <w:tcMar>
              <w:left w:w="0" w:type="dxa"/>
              <w:right w:w="0" w:type="dxa"/>
            </w:tcMar>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r w:rsidRPr="00DA54F2">
              <w:rPr>
                <w:rFonts w:ascii="Times New Roman" w:hAnsi="Times New Roman" w:cs="Times New Roman"/>
                <w:b/>
                <w:sz w:val="18"/>
                <w:szCs w:val="20"/>
                <w:lang w:val="en-US"/>
              </w:rPr>
              <w:t>Very low</w:t>
            </w:r>
          </w:p>
        </w:tc>
        <w:tc>
          <w:tcPr>
            <w:tcW w:w="1134" w:type="dxa"/>
            <w:tcBorders>
              <w:top w:val="single" w:sz="4" w:space="0" w:color="auto"/>
            </w:tcBorders>
            <w:noWrap/>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r w:rsidRPr="00DA54F2">
              <w:rPr>
                <w:rFonts w:ascii="Times New Roman" w:hAnsi="Times New Roman" w:cs="Times New Roman"/>
                <w:b/>
                <w:sz w:val="18"/>
                <w:szCs w:val="20"/>
                <w:lang w:val="en-US"/>
              </w:rPr>
              <w:t>Low</w:t>
            </w:r>
          </w:p>
        </w:tc>
        <w:tc>
          <w:tcPr>
            <w:tcW w:w="1134" w:type="dxa"/>
            <w:tcBorders>
              <w:top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r w:rsidRPr="00DA54F2">
              <w:rPr>
                <w:rFonts w:ascii="Times New Roman" w:hAnsi="Times New Roman" w:cs="Times New Roman"/>
                <w:b/>
                <w:sz w:val="18"/>
                <w:szCs w:val="20"/>
                <w:lang w:val="en-US"/>
              </w:rPr>
              <w:t>High</w:t>
            </w:r>
          </w:p>
        </w:tc>
        <w:tc>
          <w:tcPr>
            <w:tcW w:w="1134" w:type="dxa"/>
            <w:tcBorders>
              <w:top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r w:rsidRPr="00DA54F2">
              <w:rPr>
                <w:rFonts w:ascii="Times New Roman" w:hAnsi="Times New Roman" w:cs="Times New Roman"/>
                <w:b/>
                <w:sz w:val="18"/>
                <w:szCs w:val="20"/>
                <w:lang w:val="en-US"/>
              </w:rPr>
              <w:t>Very high</w:t>
            </w:r>
          </w:p>
        </w:tc>
        <w:tc>
          <w:tcPr>
            <w:tcW w:w="737" w:type="dxa"/>
            <w:tcBorders>
              <w:top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p>
        </w:tc>
        <w:tc>
          <w:tcPr>
            <w:tcW w:w="737" w:type="dxa"/>
            <w:tcBorders>
              <w:top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p>
        </w:tc>
        <w:tc>
          <w:tcPr>
            <w:tcW w:w="624" w:type="dxa"/>
            <w:tcBorders>
              <w:top w:val="single" w:sz="4" w:space="0" w:color="auto"/>
            </w:tcBorders>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p>
        </w:tc>
        <w:tc>
          <w:tcPr>
            <w:tcW w:w="1134" w:type="dxa"/>
            <w:tcBorders>
              <w:top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r w:rsidRPr="00DA54F2">
              <w:rPr>
                <w:rFonts w:ascii="Times New Roman" w:hAnsi="Times New Roman" w:cs="Times New Roman"/>
                <w:b/>
                <w:sz w:val="18"/>
                <w:szCs w:val="20"/>
                <w:lang w:val="en-US"/>
              </w:rPr>
              <w:t>Low</w:t>
            </w:r>
          </w:p>
        </w:tc>
        <w:tc>
          <w:tcPr>
            <w:tcW w:w="1134" w:type="dxa"/>
            <w:tcBorders>
              <w:top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r w:rsidRPr="00DA54F2">
              <w:rPr>
                <w:rFonts w:ascii="Times New Roman" w:hAnsi="Times New Roman" w:cs="Times New Roman"/>
                <w:b/>
                <w:sz w:val="18"/>
                <w:szCs w:val="20"/>
                <w:lang w:val="en-US"/>
              </w:rPr>
              <w:t>Moderate</w:t>
            </w:r>
          </w:p>
        </w:tc>
        <w:tc>
          <w:tcPr>
            <w:tcW w:w="1134" w:type="dxa"/>
            <w:tcBorders>
              <w:top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r w:rsidRPr="00DA54F2">
              <w:rPr>
                <w:rFonts w:ascii="Times New Roman" w:hAnsi="Times New Roman" w:cs="Times New Roman"/>
                <w:b/>
                <w:sz w:val="18"/>
                <w:szCs w:val="20"/>
                <w:lang w:val="en-US"/>
              </w:rPr>
              <w:t>High</w:t>
            </w:r>
          </w:p>
        </w:tc>
        <w:tc>
          <w:tcPr>
            <w:tcW w:w="737" w:type="dxa"/>
            <w:tcBorders>
              <w:top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p>
        </w:tc>
        <w:tc>
          <w:tcPr>
            <w:tcW w:w="737" w:type="dxa"/>
            <w:tcBorders>
              <w:top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p>
        </w:tc>
        <w:tc>
          <w:tcPr>
            <w:tcW w:w="624" w:type="dxa"/>
            <w:tcBorders>
              <w:top w:val="single" w:sz="4" w:space="0" w:color="auto"/>
            </w:tcBorders>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b/>
                <w:sz w:val="18"/>
                <w:szCs w:val="20"/>
                <w:lang w:val="en-US"/>
              </w:rPr>
            </w:pPr>
          </w:p>
        </w:tc>
      </w:tr>
      <w:tr w:rsidR="00DA54F2" w:rsidRPr="00DA54F2" w:rsidTr="00FD3EB4">
        <w:tc>
          <w:tcPr>
            <w:tcW w:w="2154" w:type="dxa"/>
            <w:tcBorders>
              <w:top w:val="single" w:sz="4" w:space="0" w:color="auto"/>
              <w:bottom w:val="single" w:sz="4" w:space="0" w:color="auto"/>
            </w:tcBorders>
            <w:noWrap/>
            <w:vAlign w:val="center"/>
          </w:tcPr>
          <w:p w:rsidR="000D0EAB" w:rsidRPr="00DA54F2" w:rsidRDefault="000D0EAB" w:rsidP="002718FD">
            <w:pPr>
              <w:pStyle w:val="Listenabsatz"/>
              <w:adjustRightInd w:val="0"/>
              <w:snapToGrid w:val="0"/>
              <w:spacing w:after="0" w:line="240" w:lineRule="auto"/>
              <w:ind w:left="0"/>
              <w:contextualSpacing w:val="0"/>
              <w:rPr>
                <w:rFonts w:ascii="Times New Roman" w:hAnsi="Times New Roman" w:cs="Times New Roman"/>
                <w:sz w:val="18"/>
                <w:szCs w:val="20"/>
                <w:lang w:val="en-US"/>
              </w:rPr>
            </w:pPr>
          </w:p>
        </w:tc>
        <w:tc>
          <w:tcPr>
            <w:tcW w:w="1134" w:type="dxa"/>
            <w:tcBorders>
              <w:top w:val="single" w:sz="4" w:space="0" w:color="auto"/>
              <w:bottom w:val="single" w:sz="4" w:space="0" w:color="auto"/>
            </w:tcBorders>
            <w:tcMar>
              <w:left w:w="0" w:type="dxa"/>
              <w:right w:w="0" w:type="dxa"/>
            </w:tcMar>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proofErr w:type="gramStart"/>
            <w:r w:rsidRPr="00DA54F2">
              <w:rPr>
                <w:rFonts w:ascii="Times New Roman" w:hAnsi="Times New Roman" w:cs="Times New Roman"/>
                <w:sz w:val="18"/>
                <w:szCs w:val="20"/>
                <w:lang w:val="en-US"/>
              </w:rPr>
              <w:t>n</w:t>
            </w:r>
            <w:proofErr w:type="gramEnd"/>
            <w:r w:rsidRPr="00DA54F2">
              <w:rPr>
                <w:rFonts w:ascii="Times New Roman" w:hAnsi="Times New Roman" w:cs="Times New Roman"/>
                <w:sz w:val="18"/>
                <w:szCs w:val="20"/>
                <w:lang w:val="en-US"/>
              </w:rPr>
              <w:t xml:space="preserve"> (%)</w:t>
            </w:r>
          </w:p>
        </w:tc>
        <w:tc>
          <w:tcPr>
            <w:tcW w:w="1134" w:type="dxa"/>
            <w:tcBorders>
              <w:top w:val="single" w:sz="4" w:space="0" w:color="auto"/>
              <w:bottom w:val="single" w:sz="4" w:space="0" w:color="auto"/>
            </w:tcBorders>
            <w:noWrap/>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proofErr w:type="gramStart"/>
            <w:r w:rsidRPr="00DA54F2">
              <w:rPr>
                <w:rFonts w:ascii="Times New Roman" w:hAnsi="Times New Roman" w:cs="Times New Roman"/>
                <w:sz w:val="18"/>
                <w:szCs w:val="20"/>
                <w:lang w:val="en-US"/>
              </w:rPr>
              <w:t>n</w:t>
            </w:r>
            <w:proofErr w:type="gramEnd"/>
            <w:r w:rsidRPr="00DA54F2">
              <w:rPr>
                <w:rFonts w:ascii="Times New Roman" w:hAnsi="Times New Roman" w:cs="Times New Roman"/>
                <w:sz w:val="18"/>
                <w:szCs w:val="20"/>
                <w:lang w:val="en-US"/>
              </w:rPr>
              <w:t xml:space="preserve"> (%)</w:t>
            </w:r>
          </w:p>
        </w:tc>
        <w:tc>
          <w:tcPr>
            <w:tcW w:w="1134" w:type="dxa"/>
            <w:tcBorders>
              <w:top w:val="single" w:sz="4" w:space="0" w:color="auto"/>
              <w:bottom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proofErr w:type="gramStart"/>
            <w:r w:rsidRPr="00DA54F2">
              <w:rPr>
                <w:rFonts w:ascii="Times New Roman" w:hAnsi="Times New Roman" w:cs="Times New Roman"/>
                <w:sz w:val="18"/>
                <w:szCs w:val="20"/>
                <w:lang w:val="en-US"/>
              </w:rPr>
              <w:t>n</w:t>
            </w:r>
            <w:proofErr w:type="gramEnd"/>
            <w:r w:rsidRPr="00DA54F2">
              <w:rPr>
                <w:rFonts w:ascii="Times New Roman" w:hAnsi="Times New Roman" w:cs="Times New Roman"/>
                <w:sz w:val="18"/>
                <w:szCs w:val="20"/>
                <w:lang w:val="en-US"/>
              </w:rPr>
              <w:t xml:space="preserve"> (%)</w:t>
            </w:r>
          </w:p>
        </w:tc>
        <w:tc>
          <w:tcPr>
            <w:tcW w:w="1134" w:type="dxa"/>
            <w:tcBorders>
              <w:top w:val="single" w:sz="4" w:space="0" w:color="auto"/>
              <w:bottom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proofErr w:type="gramStart"/>
            <w:r w:rsidRPr="00DA54F2">
              <w:rPr>
                <w:rFonts w:ascii="Times New Roman" w:hAnsi="Times New Roman" w:cs="Times New Roman"/>
                <w:sz w:val="18"/>
                <w:szCs w:val="20"/>
                <w:lang w:val="en-US"/>
              </w:rPr>
              <w:t>n</w:t>
            </w:r>
            <w:proofErr w:type="gramEnd"/>
            <w:r w:rsidRPr="00DA54F2">
              <w:rPr>
                <w:rFonts w:ascii="Times New Roman" w:hAnsi="Times New Roman" w:cs="Times New Roman"/>
                <w:sz w:val="18"/>
                <w:szCs w:val="20"/>
                <w:lang w:val="en-US"/>
              </w:rPr>
              <w:t xml:space="preserve"> (%)</w:t>
            </w:r>
          </w:p>
        </w:tc>
        <w:tc>
          <w:tcPr>
            <w:tcW w:w="737" w:type="dxa"/>
            <w:tcBorders>
              <w:top w:val="single" w:sz="4" w:space="0" w:color="auto"/>
              <w:bottom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Chi²</w:t>
            </w:r>
          </w:p>
        </w:tc>
        <w:tc>
          <w:tcPr>
            <w:tcW w:w="737" w:type="dxa"/>
            <w:tcBorders>
              <w:top w:val="single" w:sz="4" w:space="0" w:color="auto"/>
              <w:bottom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p</w:t>
            </w:r>
          </w:p>
        </w:tc>
        <w:tc>
          <w:tcPr>
            <w:tcW w:w="624" w:type="dxa"/>
            <w:tcBorders>
              <w:top w:val="single" w:sz="4" w:space="0" w:color="auto"/>
              <w:bottom w:val="single" w:sz="4" w:space="0" w:color="auto"/>
            </w:tcBorders>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n</w:t>
            </w:r>
          </w:p>
        </w:tc>
        <w:tc>
          <w:tcPr>
            <w:tcW w:w="1134" w:type="dxa"/>
            <w:tcBorders>
              <w:top w:val="single" w:sz="4" w:space="0" w:color="auto"/>
              <w:bottom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proofErr w:type="gramStart"/>
            <w:r w:rsidRPr="00DA54F2">
              <w:rPr>
                <w:rFonts w:ascii="Times New Roman" w:hAnsi="Times New Roman" w:cs="Times New Roman"/>
                <w:sz w:val="18"/>
                <w:szCs w:val="20"/>
                <w:lang w:val="en-US"/>
              </w:rPr>
              <w:t>n</w:t>
            </w:r>
            <w:proofErr w:type="gramEnd"/>
            <w:r w:rsidRPr="00DA54F2">
              <w:rPr>
                <w:rFonts w:ascii="Times New Roman" w:hAnsi="Times New Roman" w:cs="Times New Roman"/>
                <w:sz w:val="18"/>
                <w:szCs w:val="20"/>
                <w:lang w:val="en-US"/>
              </w:rPr>
              <w:t xml:space="preserve"> (%)</w:t>
            </w:r>
          </w:p>
        </w:tc>
        <w:tc>
          <w:tcPr>
            <w:tcW w:w="1134" w:type="dxa"/>
            <w:tcBorders>
              <w:top w:val="single" w:sz="4" w:space="0" w:color="auto"/>
              <w:bottom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proofErr w:type="gramStart"/>
            <w:r w:rsidRPr="00DA54F2">
              <w:rPr>
                <w:rFonts w:ascii="Times New Roman" w:hAnsi="Times New Roman" w:cs="Times New Roman"/>
                <w:sz w:val="18"/>
                <w:szCs w:val="20"/>
                <w:lang w:val="en-US"/>
              </w:rPr>
              <w:t>n</w:t>
            </w:r>
            <w:proofErr w:type="gramEnd"/>
            <w:r w:rsidRPr="00DA54F2">
              <w:rPr>
                <w:rFonts w:ascii="Times New Roman" w:hAnsi="Times New Roman" w:cs="Times New Roman"/>
                <w:sz w:val="18"/>
                <w:szCs w:val="20"/>
                <w:lang w:val="en-US"/>
              </w:rPr>
              <w:t xml:space="preserve"> (%)</w:t>
            </w:r>
          </w:p>
        </w:tc>
        <w:tc>
          <w:tcPr>
            <w:tcW w:w="1134" w:type="dxa"/>
            <w:tcBorders>
              <w:top w:val="single" w:sz="4" w:space="0" w:color="auto"/>
              <w:bottom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proofErr w:type="gramStart"/>
            <w:r w:rsidRPr="00DA54F2">
              <w:rPr>
                <w:rFonts w:ascii="Times New Roman" w:hAnsi="Times New Roman" w:cs="Times New Roman"/>
                <w:sz w:val="18"/>
                <w:szCs w:val="20"/>
                <w:lang w:val="en-US"/>
              </w:rPr>
              <w:t>n</w:t>
            </w:r>
            <w:proofErr w:type="gramEnd"/>
            <w:r w:rsidRPr="00DA54F2">
              <w:rPr>
                <w:rFonts w:ascii="Times New Roman" w:hAnsi="Times New Roman" w:cs="Times New Roman"/>
                <w:sz w:val="18"/>
                <w:szCs w:val="20"/>
                <w:lang w:val="en-US"/>
              </w:rPr>
              <w:t xml:space="preserve"> (%)</w:t>
            </w:r>
          </w:p>
        </w:tc>
        <w:tc>
          <w:tcPr>
            <w:tcW w:w="737" w:type="dxa"/>
            <w:tcBorders>
              <w:top w:val="single" w:sz="4" w:space="0" w:color="auto"/>
              <w:bottom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Chi²</w:t>
            </w:r>
          </w:p>
        </w:tc>
        <w:tc>
          <w:tcPr>
            <w:tcW w:w="737" w:type="dxa"/>
            <w:tcBorders>
              <w:top w:val="single" w:sz="4" w:space="0" w:color="auto"/>
              <w:bottom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p</w:t>
            </w:r>
          </w:p>
        </w:tc>
        <w:tc>
          <w:tcPr>
            <w:tcW w:w="624" w:type="dxa"/>
            <w:tcBorders>
              <w:top w:val="single" w:sz="4" w:space="0" w:color="auto"/>
              <w:bottom w:val="single" w:sz="4" w:space="0" w:color="auto"/>
            </w:tcBorders>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n</w:t>
            </w:r>
          </w:p>
        </w:tc>
      </w:tr>
      <w:tr w:rsidR="00DA54F2" w:rsidRPr="00DA54F2" w:rsidTr="00FD3EB4">
        <w:tc>
          <w:tcPr>
            <w:tcW w:w="2154" w:type="dxa"/>
            <w:noWrap/>
            <w:vAlign w:val="center"/>
          </w:tcPr>
          <w:p w:rsidR="000D0EAB" w:rsidRPr="00DA54F2" w:rsidRDefault="000D0EAB" w:rsidP="002718FD">
            <w:pPr>
              <w:pStyle w:val="Listenabsatz"/>
              <w:adjustRightInd w:val="0"/>
              <w:snapToGrid w:val="0"/>
              <w:spacing w:after="0" w:line="240" w:lineRule="auto"/>
              <w:ind w:left="0"/>
              <w:contextualSpacing w:val="0"/>
              <w:rPr>
                <w:rFonts w:ascii="Times New Roman" w:hAnsi="Times New Roman" w:cs="Times New Roman"/>
                <w:sz w:val="18"/>
                <w:szCs w:val="20"/>
                <w:lang w:val="en-US"/>
              </w:rPr>
            </w:pPr>
            <w:r w:rsidRPr="00DA54F2">
              <w:rPr>
                <w:rFonts w:ascii="Times New Roman" w:hAnsi="Times New Roman" w:cs="Times New Roman"/>
                <w:sz w:val="18"/>
                <w:szCs w:val="20"/>
                <w:lang w:val="en-US"/>
              </w:rPr>
              <w:t>Socially isolated</w:t>
            </w:r>
          </w:p>
        </w:tc>
        <w:tc>
          <w:tcPr>
            <w:tcW w:w="1134" w:type="dxa"/>
            <w:tcMar>
              <w:left w:w="0" w:type="dxa"/>
              <w:right w:w="0" w:type="dxa"/>
            </w:tcMar>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64 (21.1%)</w:t>
            </w:r>
          </w:p>
        </w:tc>
        <w:tc>
          <w:tcPr>
            <w:tcW w:w="1134" w:type="dxa"/>
            <w:noWrap/>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47 (13.6%)</w:t>
            </w:r>
          </w:p>
        </w:tc>
        <w:tc>
          <w:tcPr>
            <w:tcW w:w="1134" w:type="dxa"/>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20 (8.0%)</w:t>
            </w:r>
          </w:p>
        </w:tc>
        <w:tc>
          <w:tcPr>
            <w:tcW w:w="1134" w:type="dxa"/>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17 (9.6%)</w:t>
            </w:r>
          </w:p>
        </w:tc>
        <w:tc>
          <w:tcPr>
            <w:tcW w:w="737" w:type="dxa"/>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23.422</w:t>
            </w:r>
          </w:p>
        </w:tc>
        <w:tc>
          <w:tcPr>
            <w:tcW w:w="737" w:type="dxa"/>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&lt;0.001</w:t>
            </w:r>
          </w:p>
        </w:tc>
        <w:tc>
          <w:tcPr>
            <w:tcW w:w="624" w:type="dxa"/>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1,076</w:t>
            </w:r>
          </w:p>
        </w:tc>
        <w:tc>
          <w:tcPr>
            <w:tcW w:w="1134" w:type="dxa"/>
            <w:vAlign w:val="center"/>
          </w:tcPr>
          <w:p w:rsidR="000D0EAB" w:rsidRPr="00DA54F2" w:rsidRDefault="000D0EAB" w:rsidP="00FD3EB4">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69 (19.0%)</w:t>
            </w:r>
          </w:p>
        </w:tc>
        <w:tc>
          <w:tcPr>
            <w:tcW w:w="1134" w:type="dxa"/>
            <w:vAlign w:val="center"/>
          </w:tcPr>
          <w:p w:rsidR="000D0EAB" w:rsidRPr="00DA54F2" w:rsidRDefault="000D0EAB" w:rsidP="00FD3EB4">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35 (12.5%)</w:t>
            </w:r>
          </w:p>
        </w:tc>
        <w:tc>
          <w:tcPr>
            <w:tcW w:w="1134" w:type="dxa"/>
            <w:vAlign w:val="center"/>
          </w:tcPr>
          <w:p w:rsidR="000D0EAB" w:rsidRPr="00DA54F2" w:rsidRDefault="000D0EAB" w:rsidP="00FD3EB4">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44 (10.2%)</w:t>
            </w:r>
          </w:p>
        </w:tc>
        <w:tc>
          <w:tcPr>
            <w:tcW w:w="737" w:type="dxa"/>
            <w:vAlign w:val="center"/>
          </w:tcPr>
          <w:p w:rsidR="000D0EAB" w:rsidRPr="00DA54F2" w:rsidRDefault="000D0EAB" w:rsidP="00FD3EB4">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13.529</w:t>
            </w:r>
          </w:p>
        </w:tc>
        <w:tc>
          <w:tcPr>
            <w:tcW w:w="737" w:type="dxa"/>
            <w:vAlign w:val="center"/>
          </w:tcPr>
          <w:p w:rsidR="000D0EAB" w:rsidRPr="00DA54F2" w:rsidRDefault="000D0EAB" w:rsidP="00FD3EB4">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0.001</w:t>
            </w:r>
          </w:p>
        </w:tc>
        <w:tc>
          <w:tcPr>
            <w:tcW w:w="624" w:type="dxa"/>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1,076</w:t>
            </w:r>
          </w:p>
        </w:tc>
      </w:tr>
      <w:tr w:rsidR="00DA54F2" w:rsidRPr="00DA54F2" w:rsidTr="00FD3EB4">
        <w:tc>
          <w:tcPr>
            <w:tcW w:w="2154" w:type="dxa"/>
            <w:noWrap/>
            <w:vAlign w:val="center"/>
          </w:tcPr>
          <w:p w:rsidR="000D0EAB" w:rsidRPr="00DA54F2" w:rsidRDefault="000D0EAB" w:rsidP="00F94CD1">
            <w:pPr>
              <w:pStyle w:val="Listenabsatz"/>
              <w:adjustRightInd w:val="0"/>
              <w:snapToGrid w:val="0"/>
              <w:spacing w:after="0" w:line="240" w:lineRule="auto"/>
              <w:ind w:left="0"/>
              <w:contextualSpacing w:val="0"/>
              <w:rPr>
                <w:rFonts w:ascii="Times New Roman" w:hAnsi="Times New Roman" w:cs="Times New Roman"/>
                <w:sz w:val="18"/>
                <w:szCs w:val="20"/>
                <w:lang w:val="en-US"/>
              </w:rPr>
            </w:pPr>
            <w:r w:rsidRPr="00DA54F2">
              <w:rPr>
                <w:rFonts w:ascii="Times New Roman" w:hAnsi="Times New Roman" w:cs="Times New Roman"/>
                <w:sz w:val="18"/>
                <w:szCs w:val="20"/>
                <w:lang w:val="en-US"/>
              </w:rPr>
              <w:t>Smoking, former</w:t>
            </w:r>
          </w:p>
        </w:tc>
        <w:tc>
          <w:tcPr>
            <w:tcW w:w="1134" w:type="dxa"/>
            <w:tcMar>
              <w:left w:w="0" w:type="dxa"/>
              <w:right w:w="0" w:type="dxa"/>
            </w:tcMar>
            <w:vAlign w:val="center"/>
          </w:tcPr>
          <w:p w:rsidR="000D0EAB" w:rsidRPr="00DA54F2" w:rsidRDefault="000D0EAB" w:rsidP="00F06E6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96 (30.9%)</w:t>
            </w:r>
          </w:p>
        </w:tc>
        <w:tc>
          <w:tcPr>
            <w:tcW w:w="1134" w:type="dxa"/>
            <w:noWrap/>
            <w:vAlign w:val="center"/>
          </w:tcPr>
          <w:p w:rsidR="000D0EAB" w:rsidRPr="00DA54F2" w:rsidRDefault="000D0EAB" w:rsidP="00F06E6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128 (34.6%)</w:t>
            </w:r>
          </w:p>
        </w:tc>
        <w:tc>
          <w:tcPr>
            <w:tcW w:w="1134" w:type="dxa"/>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101 (37.3%)</w:t>
            </w:r>
          </w:p>
        </w:tc>
        <w:tc>
          <w:tcPr>
            <w:tcW w:w="1134" w:type="dxa"/>
            <w:vAlign w:val="center"/>
          </w:tcPr>
          <w:p w:rsidR="000D0EAB" w:rsidRPr="00DA54F2" w:rsidRDefault="000D0EAB" w:rsidP="00F06E6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66 (34.6%)</w:t>
            </w:r>
          </w:p>
        </w:tc>
        <w:tc>
          <w:tcPr>
            <w:tcW w:w="737" w:type="dxa"/>
            <w:vAlign w:val="center"/>
          </w:tcPr>
          <w:p w:rsidR="000D0EAB" w:rsidRPr="00DA54F2" w:rsidRDefault="000D0EAB" w:rsidP="00F06E6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5.461</w:t>
            </w:r>
          </w:p>
        </w:tc>
        <w:tc>
          <w:tcPr>
            <w:tcW w:w="737" w:type="dxa"/>
            <w:vAlign w:val="center"/>
          </w:tcPr>
          <w:p w:rsidR="000D0EAB" w:rsidRPr="00DA54F2" w:rsidRDefault="000D0EAB" w:rsidP="00F06E6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0.486</w:t>
            </w:r>
          </w:p>
        </w:tc>
        <w:tc>
          <w:tcPr>
            <w:tcW w:w="624" w:type="dxa"/>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1,143</w:t>
            </w:r>
          </w:p>
        </w:tc>
        <w:tc>
          <w:tcPr>
            <w:tcW w:w="1134" w:type="dxa"/>
            <w:vAlign w:val="center"/>
          </w:tcPr>
          <w:p w:rsidR="000D0EAB" w:rsidRPr="00DA54F2" w:rsidRDefault="000D0EAB" w:rsidP="00861E2A">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117 (30.3%)</w:t>
            </w:r>
          </w:p>
        </w:tc>
        <w:tc>
          <w:tcPr>
            <w:tcW w:w="1134" w:type="dxa"/>
            <w:vAlign w:val="center"/>
          </w:tcPr>
          <w:p w:rsidR="000D0EAB" w:rsidRPr="00DA54F2" w:rsidRDefault="000D0EAB" w:rsidP="00861E2A">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100 (34.0%)</w:t>
            </w:r>
          </w:p>
        </w:tc>
        <w:tc>
          <w:tcPr>
            <w:tcW w:w="1134" w:type="dxa"/>
            <w:vAlign w:val="center"/>
          </w:tcPr>
          <w:p w:rsidR="000D0EAB" w:rsidRPr="00DA54F2" w:rsidRDefault="000D0EAB" w:rsidP="00861E2A">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174 (37.6%)</w:t>
            </w:r>
          </w:p>
        </w:tc>
        <w:tc>
          <w:tcPr>
            <w:tcW w:w="737" w:type="dxa"/>
            <w:vAlign w:val="center"/>
          </w:tcPr>
          <w:p w:rsidR="000D0EAB" w:rsidRPr="00DA54F2" w:rsidRDefault="000D0EAB" w:rsidP="00861E2A">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19.461</w:t>
            </w:r>
          </w:p>
        </w:tc>
        <w:tc>
          <w:tcPr>
            <w:tcW w:w="737" w:type="dxa"/>
            <w:vAlign w:val="center"/>
          </w:tcPr>
          <w:p w:rsidR="000D0EAB" w:rsidRPr="00DA54F2" w:rsidRDefault="000D0EAB" w:rsidP="00861E2A">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0.001</w:t>
            </w:r>
          </w:p>
        </w:tc>
        <w:tc>
          <w:tcPr>
            <w:tcW w:w="624" w:type="dxa"/>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1,143</w:t>
            </w:r>
          </w:p>
        </w:tc>
      </w:tr>
      <w:tr w:rsidR="00DA54F2" w:rsidRPr="00DA54F2" w:rsidTr="00FD3EB4">
        <w:tc>
          <w:tcPr>
            <w:tcW w:w="2154" w:type="dxa"/>
            <w:noWrap/>
            <w:vAlign w:val="center"/>
          </w:tcPr>
          <w:p w:rsidR="000D0EAB" w:rsidRPr="00DA54F2" w:rsidRDefault="000D0EAB" w:rsidP="00F94CD1">
            <w:pPr>
              <w:pStyle w:val="Listenabsatz"/>
              <w:adjustRightInd w:val="0"/>
              <w:snapToGrid w:val="0"/>
              <w:spacing w:after="0" w:line="240" w:lineRule="auto"/>
              <w:ind w:left="0"/>
              <w:contextualSpacing w:val="0"/>
              <w:rPr>
                <w:rFonts w:ascii="Times New Roman" w:hAnsi="Times New Roman" w:cs="Times New Roman"/>
                <w:sz w:val="18"/>
                <w:szCs w:val="20"/>
                <w:lang w:val="en-US"/>
              </w:rPr>
            </w:pPr>
            <w:r w:rsidRPr="00DA54F2">
              <w:rPr>
                <w:rFonts w:ascii="Times New Roman" w:hAnsi="Times New Roman" w:cs="Times New Roman"/>
                <w:sz w:val="18"/>
                <w:szCs w:val="20"/>
                <w:lang w:val="en-US"/>
              </w:rPr>
              <w:t xml:space="preserve">                 current</w:t>
            </w:r>
          </w:p>
        </w:tc>
        <w:tc>
          <w:tcPr>
            <w:tcW w:w="1134" w:type="dxa"/>
            <w:tcMar>
              <w:left w:w="0" w:type="dxa"/>
              <w:right w:w="0" w:type="dxa"/>
            </w:tcMar>
            <w:vAlign w:val="center"/>
          </w:tcPr>
          <w:p w:rsidR="000D0EAB" w:rsidRPr="00DA54F2" w:rsidRDefault="000D0EAB" w:rsidP="00F06E6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42 (13.5%)</w:t>
            </w:r>
          </w:p>
        </w:tc>
        <w:tc>
          <w:tcPr>
            <w:tcW w:w="1134" w:type="dxa"/>
            <w:noWrap/>
            <w:vAlign w:val="center"/>
          </w:tcPr>
          <w:p w:rsidR="000D0EAB" w:rsidRPr="00DA54F2" w:rsidRDefault="000D0EAB" w:rsidP="00F06E6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41 (11.1%)</w:t>
            </w:r>
          </w:p>
        </w:tc>
        <w:tc>
          <w:tcPr>
            <w:tcW w:w="1134" w:type="dxa"/>
            <w:vAlign w:val="center"/>
          </w:tcPr>
          <w:p w:rsidR="000D0EAB" w:rsidRPr="00DA54F2" w:rsidRDefault="000D0EAB" w:rsidP="00F06E6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31 (11.4%)</w:t>
            </w:r>
          </w:p>
        </w:tc>
        <w:tc>
          <w:tcPr>
            <w:tcW w:w="1134" w:type="dxa"/>
            <w:vAlign w:val="center"/>
          </w:tcPr>
          <w:p w:rsidR="000D0EAB" w:rsidRPr="00DA54F2" w:rsidRDefault="000D0EAB" w:rsidP="00F06E6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30 (15.7%)</w:t>
            </w:r>
          </w:p>
        </w:tc>
        <w:tc>
          <w:tcPr>
            <w:tcW w:w="737" w:type="dxa"/>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p>
        </w:tc>
        <w:tc>
          <w:tcPr>
            <w:tcW w:w="737" w:type="dxa"/>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p>
        </w:tc>
        <w:tc>
          <w:tcPr>
            <w:tcW w:w="624" w:type="dxa"/>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p>
        </w:tc>
        <w:tc>
          <w:tcPr>
            <w:tcW w:w="1134" w:type="dxa"/>
            <w:vAlign w:val="center"/>
          </w:tcPr>
          <w:p w:rsidR="000D0EAB" w:rsidRPr="00DA54F2" w:rsidRDefault="000D0EAB" w:rsidP="00861E2A">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70 (18.1%)</w:t>
            </w:r>
          </w:p>
        </w:tc>
        <w:tc>
          <w:tcPr>
            <w:tcW w:w="1134" w:type="dxa"/>
            <w:vAlign w:val="center"/>
          </w:tcPr>
          <w:p w:rsidR="000D0EAB" w:rsidRPr="00DA54F2" w:rsidRDefault="000D0EAB" w:rsidP="00861E2A">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35 (11.9%)</w:t>
            </w:r>
          </w:p>
        </w:tc>
        <w:tc>
          <w:tcPr>
            <w:tcW w:w="1134" w:type="dxa"/>
            <w:vAlign w:val="center"/>
          </w:tcPr>
          <w:p w:rsidR="000D0EAB" w:rsidRPr="00DA54F2" w:rsidRDefault="000D0EAB" w:rsidP="00861E2A">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39 (8.4%)</w:t>
            </w:r>
          </w:p>
        </w:tc>
        <w:tc>
          <w:tcPr>
            <w:tcW w:w="737" w:type="dxa"/>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p>
        </w:tc>
        <w:tc>
          <w:tcPr>
            <w:tcW w:w="737" w:type="dxa"/>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p>
        </w:tc>
        <w:tc>
          <w:tcPr>
            <w:tcW w:w="624" w:type="dxa"/>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p>
        </w:tc>
      </w:tr>
      <w:tr w:rsidR="00DA54F2" w:rsidRPr="00DA54F2" w:rsidTr="00FD3EB4">
        <w:tc>
          <w:tcPr>
            <w:tcW w:w="2154" w:type="dxa"/>
            <w:noWrap/>
            <w:vAlign w:val="center"/>
          </w:tcPr>
          <w:p w:rsidR="000D0EAB" w:rsidRPr="00DA54F2" w:rsidRDefault="000D0EAB" w:rsidP="002718FD">
            <w:pPr>
              <w:pStyle w:val="Listenabsatz"/>
              <w:adjustRightInd w:val="0"/>
              <w:snapToGrid w:val="0"/>
              <w:spacing w:after="0" w:line="240" w:lineRule="auto"/>
              <w:ind w:left="0"/>
              <w:contextualSpacing w:val="0"/>
              <w:rPr>
                <w:rFonts w:ascii="Times New Roman" w:hAnsi="Times New Roman" w:cs="Times New Roman"/>
                <w:sz w:val="18"/>
                <w:szCs w:val="20"/>
                <w:lang w:val="en-US"/>
              </w:rPr>
            </w:pPr>
            <w:r w:rsidRPr="00DA54F2">
              <w:rPr>
                <w:rFonts w:ascii="Times New Roman" w:hAnsi="Times New Roman" w:cs="Times New Roman"/>
                <w:sz w:val="18"/>
                <w:szCs w:val="20"/>
                <w:lang w:val="en-US"/>
              </w:rPr>
              <w:t>Depression</w:t>
            </w:r>
          </w:p>
        </w:tc>
        <w:tc>
          <w:tcPr>
            <w:tcW w:w="1134" w:type="dxa"/>
            <w:tcMar>
              <w:left w:w="0" w:type="dxa"/>
              <w:right w:w="0" w:type="dxa"/>
            </w:tcMar>
            <w:vAlign w:val="center"/>
          </w:tcPr>
          <w:p w:rsidR="000D0EAB" w:rsidRPr="00DA54F2" w:rsidRDefault="000D0EAB" w:rsidP="00873E0A">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36 (11.0%)</w:t>
            </w:r>
          </w:p>
        </w:tc>
        <w:tc>
          <w:tcPr>
            <w:tcW w:w="1134" w:type="dxa"/>
            <w:noWrap/>
            <w:vAlign w:val="center"/>
          </w:tcPr>
          <w:p w:rsidR="000D0EAB" w:rsidRPr="00DA54F2" w:rsidRDefault="000D0EAB" w:rsidP="00873E0A">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22 (5.7%)</w:t>
            </w:r>
          </w:p>
        </w:tc>
        <w:tc>
          <w:tcPr>
            <w:tcW w:w="1134" w:type="dxa"/>
            <w:vAlign w:val="center"/>
          </w:tcPr>
          <w:p w:rsidR="000D0EAB" w:rsidRPr="00DA54F2" w:rsidRDefault="000D0EAB" w:rsidP="00873E0A">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21 (7.8%)</w:t>
            </w:r>
          </w:p>
        </w:tc>
        <w:tc>
          <w:tcPr>
            <w:tcW w:w="1134" w:type="dxa"/>
            <w:vAlign w:val="center"/>
          </w:tcPr>
          <w:p w:rsidR="000D0EAB" w:rsidRPr="00DA54F2" w:rsidRDefault="000D0EAB" w:rsidP="00873E0A">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14 (7.5%)</w:t>
            </w:r>
          </w:p>
        </w:tc>
        <w:tc>
          <w:tcPr>
            <w:tcW w:w="737" w:type="dxa"/>
            <w:vAlign w:val="center"/>
          </w:tcPr>
          <w:p w:rsidR="000D0EAB" w:rsidRPr="00DA54F2" w:rsidRDefault="000D0EAB" w:rsidP="00873E0A">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6.761</w:t>
            </w:r>
          </w:p>
        </w:tc>
        <w:tc>
          <w:tcPr>
            <w:tcW w:w="737" w:type="dxa"/>
            <w:vAlign w:val="center"/>
          </w:tcPr>
          <w:p w:rsidR="000D0EAB" w:rsidRPr="00DA54F2" w:rsidRDefault="000D0EAB" w:rsidP="00873E0A">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0.080</w:t>
            </w:r>
          </w:p>
        </w:tc>
        <w:tc>
          <w:tcPr>
            <w:tcW w:w="624" w:type="dxa"/>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1,165</w:t>
            </w:r>
          </w:p>
        </w:tc>
        <w:tc>
          <w:tcPr>
            <w:tcW w:w="1134"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36 (9.0%)</w:t>
            </w:r>
          </w:p>
        </w:tc>
        <w:tc>
          <w:tcPr>
            <w:tcW w:w="1134"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28 (9.2%)</w:t>
            </w:r>
          </w:p>
        </w:tc>
        <w:tc>
          <w:tcPr>
            <w:tcW w:w="1134"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29 (6.3%)</w:t>
            </w:r>
          </w:p>
        </w:tc>
        <w:tc>
          <w:tcPr>
            <w:tcW w:w="737"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2.979</w:t>
            </w:r>
          </w:p>
        </w:tc>
        <w:tc>
          <w:tcPr>
            <w:tcW w:w="737"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0.225</w:t>
            </w:r>
          </w:p>
        </w:tc>
        <w:tc>
          <w:tcPr>
            <w:tcW w:w="624" w:type="dxa"/>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1,165</w:t>
            </w:r>
          </w:p>
        </w:tc>
      </w:tr>
      <w:tr w:rsidR="00DA54F2" w:rsidRPr="00DA54F2" w:rsidTr="00FD3EB4">
        <w:tc>
          <w:tcPr>
            <w:tcW w:w="2154" w:type="dxa"/>
            <w:noWrap/>
            <w:vAlign w:val="center"/>
          </w:tcPr>
          <w:p w:rsidR="000D0EAB" w:rsidRPr="00DA54F2" w:rsidRDefault="000D0EAB" w:rsidP="00F94CD1">
            <w:pPr>
              <w:pStyle w:val="Listenabsatz"/>
              <w:adjustRightInd w:val="0"/>
              <w:snapToGrid w:val="0"/>
              <w:spacing w:after="0" w:line="240" w:lineRule="auto"/>
              <w:ind w:left="0"/>
              <w:contextualSpacing w:val="0"/>
              <w:rPr>
                <w:rFonts w:ascii="Times New Roman" w:hAnsi="Times New Roman" w:cs="Times New Roman"/>
                <w:sz w:val="18"/>
                <w:szCs w:val="20"/>
                <w:lang w:val="en-US"/>
              </w:rPr>
            </w:pPr>
            <w:r w:rsidRPr="00DA54F2">
              <w:rPr>
                <w:rFonts w:ascii="Times New Roman" w:hAnsi="Times New Roman" w:cs="Times New Roman"/>
                <w:sz w:val="18"/>
                <w:szCs w:val="20"/>
                <w:lang w:val="en-US"/>
              </w:rPr>
              <w:t>Diabetes</w:t>
            </w:r>
          </w:p>
        </w:tc>
        <w:tc>
          <w:tcPr>
            <w:tcW w:w="1134" w:type="dxa"/>
            <w:tcMar>
              <w:left w:w="0" w:type="dxa"/>
              <w:right w:w="0" w:type="dxa"/>
            </w:tcMar>
            <w:vAlign w:val="center"/>
          </w:tcPr>
          <w:p w:rsidR="000D0EAB" w:rsidRPr="00DA54F2" w:rsidRDefault="000D0EAB" w:rsidP="0072176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71 (21.3%)</w:t>
            </w:r>
          </w:p>
        </w:tc>
        <w:tc>
          <w:tcPr>
            <w:tcW w:w="1134" w:type="dxa"/>
            <w:noWrap/>
            <w:vAlign w:val="center"/>
          </w:tcPr>
          <w:p w:rsidR="000D0EAB" w:rsidRPr="00DA54F2" w:rsidRDefault="000D0EAB" w:rsidP="0072176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58 (15.2%)</w:t>
            </w:r>
          </w:p>
        </w:tc>
        <w:tc>
          <w:tcPr>
            <w:tcW w:w="1134" w:type="dxa"/>
            <w:vAlign w:val="center"/>
          </w:tcPr>
          <w:p w:rsidR="000D0EAB" w:rsidRPr="00DA54F2" w:rsidRDefault="000D0EAB" w:rsidP="0072176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25 (9.1%)</w:t>
            </w:r>
          </w:p>
        </w:tc>
        <w:tc>
          <w:tcPr>
            <w:tcW w:w="1134" w:type="dxa"/>
            <w:vAlign w:val="center"/>
          </w:tcPr>
          <w:p w:rsidR="000D0EAB" w:rsidRPr="00DA54F2" w:rsidRDefault="000D0EAB" w:rsidP="0072176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8 (4.2%)</w:t>
            </w:r>
          </w:p>
        </w:tc>
        <w:tc>
          <w:tcPr>
            <w:tcW w:w="737" w:type="dxa"/>
            <w:vAlign w:val="center"/>
          </w:tcPr>
          <w:p w:rsidR="000D0EAB" w:rsidRPr="00DA54F2" w:rsidRDefault="000D0EAB" w:rsidP="0072176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35.945</w:t>
            </w:r>
          </w:p>
        </w:tc>
        <w:tc>
          <w:tcPr>
            <w:tcW w:w="737" w:type="dxa"/>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&lt;0.001</w:t>
            </w:r>
          </w:p>
        </w:tc>
        <w:tc>
          <w:tcPr>
            <w:tcW w:w="624" w:type="dxa"/>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1,178</w:t>
            </w:r>
          </w:p>
        </w:tc>
        <w:tc>
          <w:tcPr>
            <w:tcW w:w="1134"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62 (15.2%)</w:t>
            </w:r>
          </w:p>
        </w:tc>
        <w:tc>
          <w:tcPr>
            <w:tcW w:w="1134"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45 (14.6%)</w:t>
            </w:r>
          </w:p>
        </w:tc>
        <w:tc>
          <w:tcPr>
            <w:tcW w:w="1134"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55 (11.9%)</w:t>
            </w:r>
          </w:p>
        </w:tc>
        <w:tc>
          <w:tcPr>
            <w:tcW w:w="737"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2.314</w:t>
            </w:r>
          </w:p>
        </w:tc>
        <w:tc>
          <w:tcPr>
            <w:tcW w:w="737"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0.314</w:t>
            </w:r>
          </w:p>
        </w:tc>
        <w:tc>
          <w:tcPr>
            <w:tcW w:w="624" w:type="dxa"/>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1,178</w:t>
            </w:r>
          </w:p>
        </w:tc>
      </w:tr>
      <w:tr w:rsidR="00DA54F2" w:rsidRPr="00DA54F2" w:rsidTr="00FD3EB4">
        <w:tc>
          <w:tcPr>
            <w:tcW w:w="2154" w:type="dxa"/>
            <w:noWrap/>
            <w:vAlign w:val="center"/>
          </w:tcPr>
          <w:p w:rsidR="000D0EAB" w:rsidRPr="00DA54F2" w:rsidRDefault="000D0EAB" w:rsidP="002718FD">
            <w:pPr>
              <w:pStyle w:val="Listenabsatz"/>
              <w:adjustRightInd w:val="0"/>
              <w:snapToGrid w:val="0"/>
              <w:spacing w:after="0" w:line="240" w:lineRule="auto"/>
              <w:ind w:left="0"/>
              <w:contextualSpacing w:val="0"/>
              <w:rPr>
                <w:rFonts w:ascii="Times New Roman" w:hAnsi="Times New Roman" w:cs="Times New Roman"/>
                <w:sz w:val="18"/>
                <w:szCs w:val="20"/>
                <w:lang w:val="en-US"/>
              </w:rPr>
            </w:pPr>
            <w:r w:rsidRPr="00DA54F2">
              <w:rPr>
                <w:rFonts w:ascii="Times New Roman" w:hAnsi="Times New Roman" w:cs="Times New Roman"/>
                <w:sz w:val="18"/>
                <w:szCs w:val="20"/>
                <w:lang w:val="en-US"/>
              </w:rPr>
              <w:t>Physical activity</w:t>
            </w:r>
            <w:r w:rsidRPr="00DA54F2">
              <w:rPr>
                <w:rFonts w:ascii="Times New Roman" w:hAnsi="Times New Roman" w:cs="Times New Roman"/>
                <w:sz w:val="18"/>
                <w:szCs w:val="20"/>
                <w:vertAlign w:val="superscript"/>
                <w:lang w:val="en-US"/>
              </w:rPr>
              <w:t>§</w:t>
            </w:r>
          </w:p>
        </w:tc>
        <w:tc>
          <w:tcPr>
            <w:tcW w:w="1134" w:type="dxa"/>
            <w:tcMar>
              <w:left w:w="0" w:type="dxa"/>
              <w:right w:w="0" w:type="dxa"/>
            </w:tcMar>
            <w:vAlign w:val="center"/>
          </w:tcPr>
          <w:p w:rsidR="000D0EAB" w:rsidRPr="00DA54F2" w:rsidRDefault="000D0EAB" w:rsidP="001C5BA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52 (15.8%)</w:t>
            </w:r>
          </w:p>
        </w:tc>
        <w:tc>
          <w:tcPr>
            <w:tcW w:w="1134" w:type="dxa"/>
            <w:noWrap/>
            <w:vAlign w:val="center"/>
          </w:tcPr>
          <w:p w:rsidR="000D0EAB" w:rsidRPr="00DA54F2" w:rsidRDefault="000D0EAB" w:rsidP="001C5BA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37 (9.8%)</w:t>
            </w:r>
          </w:p>
        </w:tc>
        <w:tc>
          <w:tcPr>
            <w:tcW w:w="1134" w:type="dxa"/>
            <w:vAlign w:val="center"/>
          </w:tcPr>
          <w:p w:rsidR="000D0EAB" w:rsidRPr="00DA54F2" w:rsidRDefault="000D0EAB" w:rsidP="001C5BA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23 (8.6%)</w:t>
            </w:r>
          </w:p>
        </w:tc>
        <w:tc>
          <w:tcPr>
            <w:tcW w:w="1134" w:type="dxa"/>
            <w:vAlign w:val="center"/>
          </w:tcPr>
          <w:p w:rsidR="000D0EAB" w:rsidRPr="00DA54F2" w:rsidRDefault="000D0EAB" w:rsidP="001C5BA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15 (8.0%)</w:t>
            </w:r>
          </w:p>
        </w:tc>
        <w:tc>
          <w:tcPr>
            <w:tcW w:w="737" w:type="dxa"/>
            <w:vAlign w:val="center"/>
          </w:tcPr>
          <w:p w:rsidR="000D0EAB" w:rsidRPr="00DA54F2" w:rsidRDefault="000D0EAB" w:rsidP="001C5BA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11.660</w:t>
            </w:r>
          </w:p>
        </w:tc>
        <w:tc>
          <w:tcPr>
            <w:tcW w:w="737" w:type="dxa"/>
            <w:vAlign w:val="center"/>
          </w:tcPr>
          <w:p w:rsidR="000D0EAB" w:rsidRPr="00DA54F2" w:rsidRDefault="000D0EAB" w:rsidP="001C5BA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0.009</w:t>
            </w:r>
          </w:p>
        </w:tc>
        <w:tc>
          <w:tcPr>
            <w:tcW w:w="624" w:type="dxa"/>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1,162</w:t>
            </w:r>
          </w:p>
        </w:tc>
        <w:tc>
          <w:tcPr>
            <w:tcW w:w="1134"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56 (14.2%)</w:t>
            </w:r>
          </w:p>
        </w:tc>
        <w:tc>
          <w:tcPr>
            <w:tcW w:w="1134"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43 (14.1%)</w:t>
            </w:r>
          </w:p>
        </w:tc>
        <w:tc>
          <w:tcPr>
            <w:tcW w:w="1134"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28 (6.1%)</w:t>
            </w:r>
          </w:p>
        </w:tc>
        <w:tc>
          <w:tcPr>
            <w:tcW w:w="737"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18.676</w:t>
            </w:r>
          </w:p>
        </w:tc>
        <w:tc>
          <w:tcPr>
            <w:tcW w:w="737"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&lt;0.001</w:t>
            </w:r>
          </w:p>
        </w:tc>
        <w:tc>
          <w:tcPr>
            <w:tcW w:w="624" w:type="dxa"/>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1,162</w:t>
            </w:r>
          </w:p>
        </w:tc>
      </w:tr>
      <w:tr w:rsidR="00DA54F2" w:rsidRPr="00DA54F2" w:rsidTr="00FD3EB4">
        <w:tc>
          <w:tcPr>
            <w:tcW w:w="2154" w:type="dxa"/>
            <w:noWrap/>
            <w:vAlign w:val="center"/>
          </w:tcPr>
          <w:p w:rsidR="000D0EAB" w:rsidRPr="00DA54F2" w:rsidRDefault="000D0EAB" w:rsidP="002718FD">
            <w:pPr>
              <w:pStyle w:val="Listenabsatz"/>
              <w:adjustRightInd w:val="0"/>
              <w:snapToGrid w:val="0"/>
              <w:spacing w:after="0" w:line="240" w:lineRule="auto"/>
              <w:ind w:left="0"/>
              <w:contextualSpacing w:val="0"/>
              <w:rPr>
                <w:rFonts w:ascii="Times New Roman" w:hAnsi="Times New Roman" w:cs="Times New Roman"/>
                <w:sz w:val="18"/>
                <w:szCs w:val="20"/>
                <w:lang w:val="en-US"/>
              </w:rPr>
            </w:pPr>
            <w:r w:rsidRPr="00DA54F2">
              <w:rPr>
                <w:rFonts w:ascii="Times New Roman" w:hAnsi="Times New Roman" w:cs="Times New Roman"/>
                <w:sz w:val="18"/>
                <w:szCs w:val="20"/>
                <w:lang w:val="en-US"/>
              </w:rPr>
              <w:t>Obesity</w:t>
            </w:r>
          </w:p>
        </w:tc>
        <w:tc>
          <w:tcPr>
            <w:tcW w:w="1134" w:type="dxa"/>
            <w:tcMar>
              <w:left w:w="0" w:type="dxa"/>
              <w:right w:w="0" w:type="dxa"/>
            </w:tcMar>
            <w:vAlign w:val="center"/>
          </w:tcPr>
          <w:p w:rsidR="000D0EAB" w:rsidRPr="00DA54F2" w:rsidRDefault="000D0EAB" w:rsidP="00D207B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114 (34.3%)</w:t>
            </w:r>
          </w:p>
        </w:tc>
        <w:tc>
          <w:tcPr>
            <w:tcW w:w="1134" w:type="dxa"/>
            <w:noWrap/>
            <w:vAlign w:val="center"/>
          </w:tcPr>
          <w:p w:rsidR="000D0EAB" w:rsidRPr="00DA54F2" w:rsidRDefault="000D0EAB" w:rsidP="00D207B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113 (29.7%)</w:t>
            </w:r>
          </w:p>
        </w:tc>
        <w:tc>
          <w:tcPr>
            <w:tcW w:w="1134" w:type="dxa"/>
            <w:vAlign w:val="center"/>
          </w:tcPr>
          <w:p w:rsidR="000D0EAB" w:rsidRPr="00DA54F2" w:rsidRDefault="000D0EAB" w:rsidP="00D207B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67 (24.4%)</w:t>
            </w:r>
          </w:p>
        </w:tc>
        <w:tc>
          <w:tcPr>
            <w:tcW w:w="1134" w:type="dxa"/>
            <w:vAlign w:val="center"/>
          </w:tcPr>
          <w:p w:rsidR="000D0EAB" w:rsidRPr="00DA54F2" w:rsidRDefault="000D0EAB" w:rsidP="00D207B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31 (16.2%)</w:t>
            </w:r>
          </w:p>
        </w:tc>
        <w:tc>
          <w:tcPr>
            <w:tcW w:w="737" w:type="dxa"/>
            <w:vAlign w:val="center"/>
          </w:tcPr>
          <w:p w:rsidR="000D0EAB" w:rsidRPr="00DA54F2" w:rsidRDefault="000D0EAB" w:rsidP="00D207B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22.164</w:t>
            </w:r>
          </w:p>
        </w:tc>
        <w:tc>
          <w:tcPr>
            <w:tcW w:w="737" w:type="dxa"/>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&lt;0.001</w:t>
            </w:r>
          </w:p>
        </w:tc>
        <w:tc>
          <w:tcPr>
            <w:tcW w:w="624" w:type="dxa"/>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1,179</w:t>
            </w:r>
          </w:p>
        </w:tc>
        <w:tc>
          <w:tcPr>
            <w:tcW w:w="1134"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123 (30.5%)</w:t>
            </w:r>
          </w:p>
        </w:tc>
        <w:tc>
          <w:tcPr>
            <w:tcW w:w="1134"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90 (29.1%)</w:t>
            </w:r>
          </w:p>
        </w:tc>
        <w:tc>
          <w:tcPr>
            <w:tcW w:w="1134"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112 (24.0%)</w:t>
            </w:r>
          </w:p>
        </w:tc>
        <w:tc>
          <w:tcPr>
            <w:tcW w:w="737"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4.965</w:t>
            </w:r>
          </w:p>
        </w:tc>
        <w:tc>
          <w:tcPr>
            <w:tcW w:w="737"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0.084</w:t>
            </w:r>
          </w:p>
        </w:tc>
        <w:tc>
          <w:tcPr>
            <w:tcW w:w="624" w:type="dxa"/>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1,179</w:t>
            </w:r>
          </w:p>
        </w:tc>
      </w:tr>
      <w:tr w:rsidR="00DA54F2" w:rsidRPr="00DA54F2" w:rsidTr="00FD3EB4">
        <w:tc>
          <w:tcPr>
            <w:tcW w:w="2154" w:type="dxa"/>
            <w:noWrap/>
            <w:vAlign w:val="center"/>
          </w:tcPr>
          <w:p w:rsidR="000D0EAB" w:rsidRPr="00DA54F2" w:rsidRDefault="000D0EAB" w:rsidP="00FD3EB4">
            <w:pPr>
              <w:pStyle w:val="Listenabsatz"/>
              <w:adjustRightInd w:val="0"/>
              <w:snapToGrid w:val="0"/>
              <w:spacing w:after="0" w:line="240" w:lineRule="auto"/>
              <w:ind w:left="0"/>
              <w:contextualSpacing w:val="0"/>
              <w:rPr>
                <w:rFonts w:ascii="Times New Roman" w:hAnsi="Times New Roman" w:cs="Times New Roman"/>
                <w:sz w:val="18"/>
                <w:szCs w:val="20"/>
                <w:lang w:val="en-US"/>
              </w:rPr>
            </w:pPr>
            <w:r w:rsidRPr="00DA54F2">
              <w:rPr>
                <w:rFonts w:ascii="Times New Roman" w:hAnsi="Times New Roman" w:cs="Times New Roman"/>
                <w:sz w:val="18"/>
                <w:szCs w:val="20"/>
                <w:lang w:val="en-US"/>
              </w:rPr>
              <w:t>Elevated blood lipids</w:t>
            </w:r>
          </w:p>
        </w:tc>
        <w:tc>
          <w:tcPr>
            <w:tcW w:w="1134" w:type="dxa"/>
            <w:tcMar>
              <w:left w:w="0" w:type="dxa"/>
              <w:right w:w="0" w:type="dxa"/>
            </w:tcMar>
            <w:vAlign w:val="center"/>
          </w:tcPr>
          <w:p w:rsidR="000D0EAB" w:rsidRPr="00DA54F2" w:rsidRDefault="000D0EAB" w:rsidP="00FD3EB4">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128 (40.4%)</w:t>
            </w:r>
          </w:p>
        </w:tc>
        <w:tc>
          <w:tcPr>
            <w:tcW w:w="1134" w:type="dxa"/>
            <w:noWrap/>
            <w:vAlign w:val="center"/>
          </w:tcPr>
          <w:p w:rsidR="000D0EAB" w:rsidRPr="00DA54F2" w:rsidRDefault="000D0EAB" w:rsidP="00FD3EB4">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158 (41.7%)</w:t>
            </w:r>
          </w:p>
        </w:tc>
        <w:tc>
          <w:tcPr>
            <w:tcW w:w="1134" w:type="dxa"/>
            <w:vAlign w:val="center"/>
          </w:tcPr>
          <w:p w:rsidR="000D0EAB" w:rsidRPr="00DA54F2" w:rsidRDefault="000D0EAB" w:rsidP="00FD3EB4">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98 (36.6%)</w:t>
            </w:r>
          </w:p>
        </w:tc>
        <w:tc>
          <w:tcPr>
            <w:tcW w:w="1134" w:type="dxa"/>
            <w:vAlign w:val="center"/>
          </w:tcPr>
          <w:p w:rsidR="000D0EAB" w:rsidRPr="00DA54F2" w:rsidRDefault="000D0EAB" w:rsidP="00FD3EB4">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46 (24.7%)</w:t>
            </w:r>
          </w:p>
        </w:tc>
        <w:tc>
          <w:tcPr>
            <w:tcW w:w="737" w:type="dxa"/>
            <w:vAlign w:val="center"/>
          </w:tcPr>
          <w:p w:rsidR="000D0EAB" w:rsidRPr="00DA54F2" w:rsidRDefault="000D0EAB" w:rsidP="00FD3EB4">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17.010</w:t>
            </w:r>
          </w:p>
        </w:tc>
        <w:tc>
          <w:tcPr>
            <w:tcW w:w="737" w:type="dxa"/>
            <w:vAlign w:val="center"/>
          </w:tcPr>
          <w:p w:rsidR="000D0EAB" w:rsidRPr="00DA54F2" w:rsidRDefault="000D0EAB" w:rsidP="00FD3EB4">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0.001</w:t>
            </w:r>
          </w:p>
        </w:tc>
        <w:tc>
          <w:tcPr>
            <w:tcW w:w="624" w:type="dxa"/>
          </w:tcPr>
          <w:p w:rsidR="000D0EAB" w:rsidRPr="00DA54F2" w:rsidRDefault="000D0EAB" w:rsidP="00FD3EB4">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1,150</w:t>
            </w:r>
          </w:p>
        </w:tc>
        <w:tc>
          <w:tcPr>
            <w:tcW w:w="1134" w:type="dxa"/>
            <w:vAlign w:val="center"/>
          </w:tcPr>
          <w:p w:rsidR="000D0EAB" w:rsidRPr="00DA54F2" w:rsidRDefault="000D0EAB" w:rsidP="00FD3EB4">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148 (37.9%)</w:t>
            </w:r>
          </w:p>
        </w:tc>
        <w:tc>
          <w:tcPr>
            <w:tcW w:w="1134" w:type="dxa"/>
            <w:vAlign w:val="center"/>
          </w:tcPr>
          <w:p w:rsidR="000D0EAB" w:rsidRPr="00DA54F2" w:rsidRDefault="000D0EAB" w:rsidP="00FD3EB4">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111 (37.0%)</w:t>
            </w:r>
          </w:p>
        </w:tc>
        <w:tc>
          <w:tcPr>
            <w:tcW w:w="1134" w:type="dxa"/>
            <w:vAlign w:val="center"/>
          </w:tcPr>
          <w:p w:rsidR="000D0EAB" w:rsidRPr="00DA54F2" w:rsidRDefault="000D0EAB" w:rsidP="00FD3EB4">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171 (37.3%)</w:t>
            </w:r>
          </w:p>
        </w:tc>
        <w:tc>
          <w:tcPr>
            <w:tcW w:w="737" w:type="dxa"/>
            <w:vAlign w:val="center"/>
          </w:tcPr>
          <w:p w:rsidR="000D0EAB" w:rsidRPr="00DA54F2" w:rsidRDefault="000D0EAB" w:rsidP="00FD3EB4">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0.059</w:t>
            </w:r>
          </w:p>
        </w:tc>
        <w:tc>
          <w:tcPr>
            <w:tcW w:w="737" w:type="dxa"/>
            <w:vAlign w:val="center"/>
          </w:tcPr>
          <w:p w:rsidR="000D0EAB" w:rsidRPr="00DA54F2" w:rsidRDefault="000D0EAB" w:rsidP="00FD3EB4">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0.971</w:t>
            </w:r>
          </w:p>
        </w:tc>
        <w:tc>
          <w:tcPr>
            <w:tcW w:w="624" w:type="dxa"/>
          </w:tcPr>
          <w:p w:rsidR="000D0EAB" w:rsidRPr="00DA54F2" w:rsidRDefault="000D0EAB" w:rsidP="00FD3EB4">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1,150</w:t>
            </w:r>
          </w:p>
        </w:tc>
      </w:tr>
      <w:tr w:rsidR="00DA54F2" w:rsidRPr="00DA54F2" w:rsidTr="00FD3EB4">
        <w:tc>
          <w:tcPr>
            <w:tcW w:w="2154" w:type="dxa"/>
            <w:noWrap/>
            <w:vAlign w:val="center"/>
          </w:tcPr>
          <w:p w:rsidR="000D0EAB" w:rsidRPr="00DA54F2" w:rsidRDefault="000D0EAB" w:rsidP="002718FD">
            <w:pPr>
              <w:pStyle w:val="Listenabsatz"/>
              <w:adjustRightInd w:val="0"/>
              <w:snapToGrid w:val="0"/>
              <w:spacing w:after="0" w:line="240" w:lineRule="auto"/>
              <w:ind w:left="0"/>
              <w:contextualSpacing w:val="0"/>
              <w:rPr>
                <w:rFonts w:ascii="Times New Roman" w:hAnsi="Times New Roman" w:cs="Times New Roman"/>
                <w:sz w:val="18"/>
                <w:szCs w:val="20"/>
                <w:lang w:val="en-US"/>
              </w:rPr>
            </w:pPr>
            <w:r w:rsidRPr="00DA54F2">
              <w:rPr>
                <w:rFonts w:ascii="Times New Roman" w:hAnsi="Times New Roman" w:cs="Times New Roman"/>
                <w:sz w:val="18"/>
                <w:szCs w:val="20"/>
                <w:lang w:val="en-US"/>
              </w:rPr>
              <w:t>Hypertension</w:t>
            </w:r>
          </w:p>
        </w:tc>
        <w:tc>
          <w:tcPr>
            <w:tcW w:w="1134" w:type="dxa"/>
            <w:tcMar>
              <w:left w:w="0" w:type="dxa"/>
              <w:right w:w="0" w:type="dxa"/>
            </w:tcMar>
            <w:vAlign w:val="center"/>
          </w:tcPr>
          <w:p w:rsidR="000D0EAB" w:rsidRPr="00DA54F2" w:rsidRDefault="000D0EAB" w:rsidP="00D207B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205 (61.4%)</w:t>
            </w:r>
          </w:p>
        </w:tc>
        <w:tc>
          <w:tcPr>
            <w:tcW w:w="1134" w:type="dxa"/>
            <w:noWrap/>
            <w:vAlign w:val="center"/>
          </w:tcPr>
          <w:p w:rsidR="000D0EAB" w:rsidRPr="00DA54F2" w:rsidRDefault="000D0EAB" w:rsidP="00D207B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213 (55.5%)</w:t>
            </w:r>
          </w:p>
        </w:tc>
        <w:tc>
          <w:tcPr>
            <w:tcW w:w="1134" w:type="dxa"/>
            <w:vAlign w:val="center"/>
          </w:tcPr>
          <w:p w:rsidR="000D0EAB" w:rsidRPr="00DA54F2" w:rsidRDefault="000D0EAB" w:rsidP="00D207B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120 (43.6%)</w:t>
            </w:r>
          </w:p>
        </w:tc>
        <w:tc>
          <w:tcPr>
            <w:tcW w:w="1134" w:type="dxa"/>
            <w:vAlign w:val="center"/>
          </w:tcPr>
          <w:p w:rsidR="000D0EAB" w:rsidRPr="00DA54F2" w:rsidRDefault="000D0EAB" w:rsidP="00D207B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66 (34.4%)</w:t>
            </w:r>
          </w:p>
        </w:tc>
        <w:tc>
          <w:tcPr>
            <w:tcW w:w="737" w:type="dxa"/>
            <w:vAlign w:val="center"/>
          </w:tcPr>
          <w:p w:rsidR="000D0EAB" w:rsidRPr="00DA54F2" w:rsidRDefault="000D0EAB" w:rsidP="00D207B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44.662</w:t>
            </w:r>
          </w:p>
        </w:tc>
        <w:tc>
          <w:tcPr>
            <w:tcW w:w="737" w:type="dxa"/>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&lt;0.001</w:t>
            </w:r>
          </w:p>
        </w:tc>
        <w:tc>
          <w:tcPr>
            <w:tcW w:w="624" w:type="dxa"/>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1,185</w:t>
            </w:r>
          </w:p>
        </w:tc>
        <w:tc>
          <w:tcPr>
            <w:tcW w:w="1134"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214 (52.4%)</w:t>
            </w:r>
          </w:p>
        </w:tc>
        <w:tc>
          <w:tcPr>
            <w:tcW w:w="1134"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160 (51.6%)</w:t>
            </w:r>
          </w:p>
        </w:tc>
        <w:tc>
          <w:tcPr>
            <w:tcW w:w="1134"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230 (49.2%)</w:t>
            </w:r>
          </w:p>
        </w:tc>
        <w:tc>
          <w:tcPr>
            <w:tcW w:w="737"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1.097</w:t>
            </w:r>
          </w:p>
        </w:tc>
        <w:tc>
          <w:tcPr>
            <w:tcW w:w="737" w:type="dxa"/>
            <w:vAlign w:val="center"/>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0.578</w:t>
            </w:r>
          </w:p>
        </w:tc>
        <w:tc>
          <w:tcPr>
            <w:tcW w:w="624" w:type="dxa"/>
          </w:tcPr>
          <w:p w:rsidR="000D0EAB" w:rsidRPr="00DA54F2" w:rsidRDefault="000D0EAB" w:rsidP="00997966">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1,185</w:t>
            </w:r>
          </w:p>
        </w:tc>
      </w:tr>
      <w:tr w:rsidR="00DA54F2" w:rsidRPr="00DA54F2" w:rsidTr="00FD3EB4">
        <w:tc>
          <w:tcPr>
            <w:tcW w:w="2154" w:type="dxa"/>
            <w:tcBorders>
              <w:top w:val="single" w:sz="4" w:space="0" w:color="auto"/>
              <w:bottom w:val="single" w:sz="4" w:space="0" w:color="auto"/>
            </w:tcBorders>
            <w:noWrap/>
            <w:vAlign w:val="center"/>
          </w:tcPr>
          <w:p w:rsidR="000D0EAB" w:rsidRPr="00DA54F2" w:rsidRDefault="000D0EAB" w:rsidP="00E93D14">
            <w:pPr>
              <w:pStyle w:val="Listenabsatz"/>
              <w:adjustRightInd w:val="0"/>
              <w:snapToGrid w:val="0"/>
              <w:spacing w:after="0" w:line="240" w:lineRule="auto"/>
              <w:ind w:left="0"/>
              <w:contextualSpacing w:val="0"/>
              <w:rPr>
                <w:rFonts w:ascii="Times New Roman" w:hAnsi="Times New Roman" w:cs="Times New Roman"/>
                <w:b/>
                <w:sz w:val="18"/>
                <w:szCs w:val="20"/>
                <w:lang w:val="en-US"/>
              </w:rPr>
            </w:pPr>
          </w:p>
        </w:tc>
        <w:tc>
          <w:tcPr>
            <w:tcW w:w="1134" w:type="dxa"/>
            <w:tcBorders>
              <w:top w:val="single" w:sz="4" w:space="0" w:color="auto"/>
              <w:bottom w:val="single" w:sz="4" w:space="0" w:color="auto"/>
            </w:tcBorders>
            <w:tcMar>
              <w:left w:w="0" w:type="dxa"/>
              <w:right w:w="0" w:type="dxa"/>
            </w:tcMar>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mean (SD)</w:t>
            </w:r>
          </w:p>
        </w:tc>
        <w:tc>
          <w:tcPr>
            <w:tcW w:w="1134" w:type="dxa"/>
            <w:tcBorders>
              <w:top w:val="single" w:sz="4" w:space="0" w:color="auto"/>
              <w:bottom w:val="single" w:sz="4" w:space="0" w:color="auto"/>
            </w:tcBorders>
            <w:noWrap/>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mean (SD)</w:t>
            </w:r>
          </w:p>
        </w:tc>
        <w:tc>
          <w:tcPr>
            <w:tcW w:w="1134" w:type="dxa"/>
            <w:tcBorders>
              <w:top w:val="single" w:sz="4" w:space="0" w:color="auto"/>
              <w:bottom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mean (SD)</w:t>
            </w:r>
          </w:p>
        </w:tc>
        <w:tc>
          <w:tcPr>
            <w:tcW w:w="1134" w:type="dxa"/>
            <w:tcBorders>
              <w:top w:val="single" w:sz="4" w:space="0" w:color="auto"/>
              <w:bottom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mean (SD)</w:t>
            </w:r>
          </w:p>
        </w:tc>
        <w:tc>
          <w:tcPr>
            <w:tcW w:w="737" w:type="dxa"/>
            <w:tcBorders>
              <w:top w:val="single" w:sz="4" w:space="0" w:color="auto"/>
              <w:bottom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Chi²</w:t>
            </w:r>
          </w:p>
        </w:tc>
        <w:tc>
          <w:tcPr>
            <w:tcW w:w="737" w:type="dxa"/>
            <w:tcBorders>
              <w:top w:val="single" w:sz="4" w:space="0" w:color="auto"/>
              <w:bottom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p</w:t>
            </w:r>
          </w:p>
        </w:tc>
        <w:tc>
          <w:tcPr>
            <w:tcW w:w="624" w:type="dxa"/>
            <w:tcBorders>
              <w:top w:val="single" w:sz="4" w:space="0" w:color="auto"/>
              <w:bottom w:val="single" w:sz="4" w:space="0" w:color="auto"/>
            </w:tcBorders>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p>
        </w:tc>
        <w:tc>
          <w:tcPr>
            <w:tcW w:w="1134" w:type="dxa"/>
            <w:tcBorders>
              <w:top w:val="single" w:sz="4" w:space="0" w:color="auto"/>
              <w:bottom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mean (SD)</w:t>
            </w:r>
          </w:p>
        </w:tc>
        <w:tc>
          <w:tcPr>
            <w:tcW w:w="1134" w:type="dxa"/>
            <w:tcBorders>
              <w:top w:val="single" w:sz="4" w:space="0" w:color="auto"/>
              <w:bottom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mean (SD)</w:t>
            </w:r>
          </w:p>
        </w:tc>
        <w:tc>
          <w:tcPr>
            <w:tcW w:w="1134" w:type="dxa"/>
            <w:tcBorders>
              <w:top w:val="single" w:sz="4" w:space="0" w:color="auto"/>
              <w:bottom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mean (SD)</w:t>
            </w:r>
          </w:p>
        </w:tc>
        <w:tc>
          <w:tcPr>
            <w:tcW w:w="737" w:type="dxa"/>
            <w:tcBorders>
              <w:top w:val="single" w:sz="4" w:space="0" w:color="auto"/>
              <w:bottom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Chi²</w:t>
            </w:r>
          </w:p>
        </w:tc>
        <w:tc>
          <w:tcPr>
            <w:tcW w:w="737" w:type="dxa"/>
            <w:tcBorders>
              <w:top w:val="single" w:sz="4" w:space="0" w:color="auto"/>
              <w:bottom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p</w:t>
            </w:r>
          </w:p>
        </w:tc>
        <w:tc>
          <w:tcPr>
            <w:tcW w:w="624" w:type="dxa"/>
            <w:tcBorders>
              <w:top w:val="single" w:sz="4" w:space="0" w:color="auto"/>
              <w:bottom w:val="single" w:sz="4" w:space="0" w:color="auto"/>
            </w:tcBorders>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p>
        </w:tc>
      </w:tr>
      <w:tr w:rsidR="00DA54F2" w:rsidRPr="00DA54F2" w:rsidTr="00FD3EB4">
        <w:tc>
          <w:tcPr>
            <w:tcW w:w="2154" w:type="dxa"/>
            <w:tcBorders>
              <w:top w:val="single" w:sz="4" w:space="0" w:color="auto"/>
            </w:tcBorders>
            <w:noWrap/>
            <w:vAlign w:val="center"/>
          </w:tcPr>
          <w:p w:rsidR="000D0EAB" w:rsidRPr="00DA54F2" w:rsidRDefault="000D0EAB" w:rsidP="00E93D14">
            <w:pPr>
              <w:pStyle w:val="Listenabsatz"/>
              <w:adjustRightInd w:val="0"/>
              <w:snapToGrid w:val="0"/>
              <w:spacing w:after="0" w:line="240" w:lineRule="auto"/>
              <w:ind w:left="0"/>
              <w:contextualSpacing w:val="0"/>
              <w:rPr>
                <w:rFonts w:ascii="Times New Roman" w:hAnsi="Times New Roman" w:cs="Times New Roman"/>
                <w:sz w:val="18"/>
                <w:szCs w:val="20"/>
                <w:lang w:val="en-US"/>
              </w:rPr>
            </w:pPr>
            <w:r w:rsidRPr="00DA54F2">
              <w:rPr>
                <w:rFonts w:ascii="Times New Roman" w:hAnsi="Times New Roman" w:cs="Times New Roman"/>
                <w:sz w:val="18"/>
                <w:szCs w:val="20"/>
                <w:lang w:val="en-US"/>
              </w:rPr>
              <w:t>TICS Work overload</w:t>
            </w:r>
          </w:p>
        </w:tc>
        <w:tc>
          <w:tcPr>
            <w:tcW w:w="1134" w:type="dxa"/>
            <w:tcBorders>
              <w:top w:val="single" w:sz="4" w:space="0" w:color="auto"/>
            </w:tcBorders>
            <w:tcMar>
              <w:left w:w="0" w:type="dxa"/>
              <w:right w:w="0" w:type="dxa"/>
            </w:tcMar>
            <w:vAlign w:val="center"/>
          </w:tcPr>
          <w:p w:rsidR="000D0EAB" w:rsidRPr="00DA54F2" w:rsidRDefault="000D0EAB" w:rsidP="00D207B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7.8 (5.7)</w:t>
            </w:r>
          </w:p>
        </w:tc>
        <w:tc>
          <w:tcPr>
            <w:tcW w:w="1134" w:type="dxa"/>
            <w:tcBorders>
              <w:top w:val="single" w:sz="4" w:space="0" w:color="auto"/>
            </w:tcBorders>
            <w:noWrap/>
            <w:vAlign w:val="center"/>
          </w:tcPr>
          <w:p w:rsidR="000D0EAB" w:rsidRPr="00DA54F2" w:rsidRDefault="000D0EAB" w:rsidP="00D207B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7.9 (5.7)</w:t>
            </w:r>
          </w:p>
        </w:tc>
        <w:tc>
          <w:tcPr>
            <w:tcW w:w="1134" w:type="dxa"/>
            <w:tcBorders>
              <w:top w:val="single" w:sz="4" w:space="0" w:color="auto"/>
            </w:tcBorders>
            <w:vAlign w:val="center"/>
          </w:tcPr>
          <w:p w:rsidR="000D0EAB" w:rsidRPr="00DA54F2" w:rsidRDefault="000D0EAB" w:rsidP="00D207B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9.9 (6.3)</w:t>
            </w:r>
          </w:p>
        </w:tc>
        <w:tc>
          <w:tcPr>
            <w:tcW w:w="1134" w:type="dxa"/>
            <w:tcBorders>
              <w:top w:val="single" w:sz="4" w:space="0" w:color="auto"/>
            </w:tcBorders>
            <w:vAlign w:val="center"/>
          </w:tcPr>
          <w:p w:rsidR="000D0EAB" w:rsidRPr="00DA54F2" w:rsidRDefault="000D0EAB" w:rsidP="00D207B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10.9 (6.9)</w:t>
            </w:r>
          </w:p>
        </w:tc>
        <w:tc>
          <w:tcPr>
            <w:tcW w:w="737" w:type="dxa"/>
            <w:tcBorders>
              <w:top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28.681</w:t>
            </w:r>
          </w:p>
        </w:tc>
        <w:tc>
          <w:tcPr>
            <w:tcW w:w="737" w:type="dxa"/>
            <w:tcBorders>
              <w:top w:val="single" w:sz="4" w:space="0" w:color="auto"/>
            </w:tcBorders>
            <w:vAlign w:val="center"/>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&lt;0.001</w:t>
            </w:r>
          </w:p>
        </w:tc>
        <w:tc>
          <w:tcPr>
            <w:tcW w:w="624" w:type="dxa"/>
            <w:tcBorders>
              <w:top w:val="single" w:sz="4" w:space="0" w:color="auto"/>
            </w:tcBorders>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682</w:t>
            </w:r>
          </w:p>
        </w:tc>
        <w:tc>
          <w:tcPr>
            <w:tcW w:w="1134" w:type="dxa"/>
            <w:tcBorders>
              <w:top w:val="single" w:sz="4" w:space="0" w:color="auto"/>
            </w:tcBorders>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8.8 (6.1)</w:t>
            </w:r>
          </w:p>
        </w:tc>
        <w:tc>
          <w:tcPr>
            <w:tcW w:w="1134" w:type="dxa"/>
            <w:tcBorders>
              <w:top w:val="single" w:sz="4" w:space="0" w:color="auto"/>
            </w:tcBorders>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9.4 (6.3)</w:t>
            </w:r>
          </w:p>
        </w:tc>
        <w:tc>
          <w:tcPr>
            <w:tcW w:w="1134" w:type="dxa"/>
            <w:tcBorders>
              <w:top w:val="single" w:sz="4" w:space="0" w:color="auto"/>
            </w:tcBorders>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8.6 (6.2)</w:t>
            </w:r>
          </w:p>
        </w:tc>
        <w:tc>
          <w:tcPr>
            <w:tcW w:w="737" w:type="dxa"/>
            <w:tcBorders>
              <w:top w:val="single" w:sz="4" w:space="0" w:color="auto"/>
            </w:tcBorders>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1.993</w:t>
            </w:r>
          </w:p>
        </w:tc>
        <w:tc>
          <w:tcPr>
            <w:tcW w:w="737" w:type="dxa"/>
            <w:tcBorders>
              <w:top w:val="single" w:sz="4" w:space="0" w:color="auto"/>
            </w:tcBorders>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0.369</w:t>
            </w:r>
          </w:p>
        </w:tc>
        <w:tc>
          <w:tcPr>
            <w:tcW w:w="624" w:type="dxa"/>
            <w:tcBorders>
              <w:top w:val="single" w:sz="4" w:space="0" w:color="auto"/>
            </w:tcBorders>
          </w:tcPr>
          <w:p w:rsidR="000D0EAB" w:rsidRPr="00DA54F2" w:rsidRDefault="000D0EAB" w:rsidP="00700112">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682</w:t>
            </w:r>
          </w:p>
        </w:tc>
      </w:tr>
      <w:tr w:rsidR="00DA54F2" w:rsidRPr="00DA54F2" w:rsidTr="00FD3EB4">
        <w:tc>
          <w:tcPr>
            <w:tcW w:w="2154" w:type="dxa"/>
            <w:noWrap/>
            <w:vAlign w:val="center"/>
          </w:tcPr>
          <w:p w:rsidR="000D0EAB" w:rsidRPr="00DA54F2" w:rsidRDefault="000D0EAB" w:rsidP="00FC0085">
            <w:pPr>
              <w:pStyle w:val="Listenabsatz"/>
              <w:adjustRightInd w:val="0"/>
              <w:snapToGrid w:val="0"/>
              <w:spacing w:after="0" w:line="240" w:lineRule="auto"/>
              <w:ind w:left="0"/>
              <w:contextualSpacing w:val="0"/>
              <w:rPr>
                <w:rFonts w:ascii="Times New Roman" w:hAnsi="Times New Roman" w:cs="Times New Roman"/>
                <w:sz w:val="18"/>
                <w:szCs w:val="20"/>
                <w:lang w:val="en-US"/>
              </w:rPr>
            </w:pPr>
            <w:r w:rsidRPr="00DA54F2">
              <w:rPr>
                <w:rFonts w:ascii="Times New Roman" w:hAnsi="Times New Roman" w:cs="Times New Roman"/>
                <w:sz w:val="18"/>
                <w:szCs w:val="20"/>
                <w:lang w:val="en-US"/>
              </w:rPr>
              <w:t>TICS Social overload</w:t>
            </w:r>
          </w:p>
        </w:tc>
        <w:tc>
          <w:tcPr>
            <w:tcW w:w="1134" w:type="dxa"/>
            <w:tcMar>
              <w:left w:w="0" w:type="dxa"/>
              <w:right w:w="0" w:type="dxa"/>
            </w:tcMar>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7.2 (4.4)</w:t>
            </w:r>
          </w:p>
        </w:tc>
        <w:tc>
          <w:tcPr>
            <w:tcW w:w="1134" w:type="dxa"/>
            <w:noWrap/>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8.1 (4.4)</w:t>
            </w:r>
          </w:p>
        </w:tc>
        <w:tc>
          <w:tcPr>
            <w:tcW w:w="1134"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8.9 (4.7)</w:t>
            </w:r>
          </w:p>
        </w:tc>
        <w:tc>
          <w:tcPr>
            <w:tcW w:w="1134"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9.9 (4.6)</w:t>
            </w:r>
          </w:p>
        </w:tc>
        <w:tc>
          <w:tcPr>
            <w:tcW w:w="737"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31.318</w:t>
            </w:r>
          </w:p>
        </w:tc>
        <w:tc>
          <w:tcPr>
            <w:tcW w:w="737"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&lt;0.001</w:t>
            </w:r>
          </w:p>
        </w:tc>
        <w:tc>
          <w:tcPr>
            <w:tcW w:w="624" w:type="dxa"/>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689</w:t>
            </w:r>
          </w:p>
        </w:tc>
        <w:tc>
          <w:tcPr>
            <w:tcW w:w="1134"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7.6 (4.6)</w:t>
            </w:r>
          </w:p>
        </w:tc>
        <w:tc>
          <w:tcPr>
            <w:tcW w:w="1134" w:type="dxa"/>
            <w:vAlign w:val="center"/>
          </w:tcPr>
          <w:p w:rsidR="000D0EAB" w:rsidRPr="00DA54F2" w:rsidRDefault="000D0EAB" w:rsidP="009C4A4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8.9 (4.7)</w:t>
            </w:r>
          </w:p>
        </w:tc>
        <w:tc>
          <w:tcPr>
            <w:tcW w:w="1134" w:type="dxa"/>
            <w:vAlign w:val="center"/>
          </w:tcPr>
          <w:p w:rsidR="000D0EAB" w:rsidRPr="00DA54F2" w:rsidRDefault="000D0EAB" w:rsidP="009C4A4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8.7 (4.5)</w:t>
            </w:r>
          </w:p>
        </w:tc>
        <w:tc>
          <w:tcPr>
            <w:tcW w:w="737" w:type="dxa"/>
            <w:vAlign w:val="center"/>
          </w:tcPr>
          <w:p w:rsidR="000D0EAB" w:rsidRPr="00DA54F2" w:rsidRDefault="000D0EAB" w:rsidP="009C4A4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10.138</w:t>
            </w:r>
          </w:p>
        </w:tc>
        <w:tc>
          <w:tcPr>
            <w:tcW w:w="737" w:type="dxa"/>
            <w:vAlign w:val="center"/>
          </w:tcPr>
          <w:p w:rsidR="000D0EAB" w:rsidRPr="00DA54F2" w:rsidRDefault="000D0EAB" w:rsidP="009C4A4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0.006</w:t>
            </w:r>
          </w:p>
        </w:tc>
        <w:tc>
          <w:tcPr>
            <w:tcW w:w="624" w:type="dxa"/>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689</w:t>
            </w:r>
          </w:p>
        </w:tc>
      </w:tr>
      <w:tr w:rsidR="00DA54F2" w:rsidRPr="00DA54F2" w:rsidTr="00FD3EB4">
        <w:tc>
          <w:tcPr>
            <w:tcW w:w="2154" w:type="dxa"/>
            <w:noWrap/>
            <w:vAlign w:val="center"/>
          </w:tcPr>
          <w:p w:rsidR="000D0EAB" w:rsidRPr="00DA54F2" w:rsidRDefault="000D0EAB" w:rsidP="00FC0085">
            <w:pPr>
              <w:pStyle w:val="Listenabsatz"/>
              <w:adjustRightInd w:val="0"/>
              <w:snapToGrid w:val="0"/>
              <w:spacing w:after="0" w:line="240" w:lineRule="auto"/>
              <w:ind w:left="0"/>
              <w:contextualSpacing w:val="0"/>
              <w:rPr>
                <w:rFonts w:ascii="Times New Roman" w:hAnsi="Times New Roman" w:cs="Times New Roman"/>
                <w:sz w:val="18"/>
                <w:szCs w:val="20"/>
                <w:lang w:val="en-US"/>
              </w:rPr>
            </w:pPr>
            <w:r w:rsidRPr="00DA54F2">
              <w:rPr>
                <w:rFonts w:ascii="Times New Roman" w:hAnsi="Times New Roman" w:cs="Times New Roman"/>
                <w:sz w:val="18"/>
                <w:szCs w:val="20"/>
                <w:lang w:val="en-US"/>
              </w:rPr>
              <w:t>TICS Pressure to perform</w:t>
            </w:r>
          </w:p>
        </w:tc>
        <w:tc>
          <w:tcPr>
            <w:tcW w:w="1134" w:type="dxa"/>
            <w:tcMar>
              <w:left w:w="0" w:type="dxa"/>
              <w:right w:w="0" w:type="dxa"/>
            </w:tcMar>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10.1 (5.8)</w:t>
            </w:r>
          </w:p>
        </w:tc>
        <w:tc>
          <w:tcPr>
            <w:tcW w:w="1134" w:type="dxa"/>
            <w:noWrap/>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11.3 (6.0)</w:t>
            </w:r>
          </w:p>
        </w:tc>
        <w:tc>
          <w:tcPr>
            <w:tcW w:w="1134"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13.3 (6.8)</w:t>
            </w:r>
          </w:p>
        </w:tc>
        <w:tc>
          <w:tcPr>
            <w:tcW w:w="1134"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16.2 (7.3)</w:t>
            </w:r>
          </w:p>
        </w:tc>
        <w:tc>
          <w:tcPr>
            <w:tcW w:w="737"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62.895</w:t>
            </w:r>
          </w:p>
        </w:tc>
        <w:tc>
          <w:tcPr>
            <w:tcW w:w="737"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&lt;0.001</w:t>
            </w:r>
          </w:p>
        </w:tc>
        <w:tc>
          <w:tcPr>
            <w:tcW w:w="624" w:type="dxa"/>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678</w:t>
            </w:r>
          </w:p>
        </w:tc>
        <w:tc>
          <w:tcPr>
            <w:tcW w:w="1134" w:type="dxa"/>
            <w:vAlign w:val="center"/>
          </w:tcPr>
          <w:p w:rsidR="000D0EAB" w:rsidRPr="00DA54F2" w:rsidRDefault="000D0EAB" w:rsidP="009C4A4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11.3 (6.4)</w:t>
            </w:r>
          </w:p>
        </w:tc>
        <w:tc>
          <w:tcPr>
            <w:tcW w:w="1134" w:type="dxa"/>
            <w:vAlign w:val="center"/>
          </w:tcPr>
          <w:p w:rsidR="000D0EAB" w:rsidRPr="00DA54F2" w:rsidRDefault="000D0EAB" w:rsidP="009C4A4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12.0 (6.6)</w:t>
            </w:r>
          </w:p>
        </w:tc>
        <w:tc>
          <w:tcPr>
            <w:tcW w:w="1134" w:type="dxa"/>
            <w:vAlign w:val="center"/>
          </w:tcPr>
          <w:p w:rsidR="000D0EAB" w:rsidRPr="00DA54F2" w:rsidRDefault="000D0EAB" w:rsidP="009C4A4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13.3 (6.9)</w:t>
            </w:r>
          </w:p>
        </w:tc>
        <w:tc>
          <w:tcPr>
            <w:tcW w:w="737" w:type="dxa"/>
            <w:vAlign w:val="center"/>
          </w:tcPr>
          <w:p w:rsidR="000D0EAB" w:rsidRPr="00DA54F2" w:rsidRDefault="000D0EAB" w:rsidP="009C4A4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10.932</w:t>
            </w:r>
          </w:p>
        </w:tc>
        <w:tc>
          <w:tcPr>
            <w:tcW w:w="737" w:type="dxa"/>
            <w:vAlign w:val="center"/>
          </w:tcPr>
          <w:p w:rsidR="000D0EAB" w:rsidRPr="00DA54F2" w:rsidRDefault="000D0EAB" w:rsidP="009C4A4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0.004</w:t>
            </w:r>
          </w:p>
        </w:tc>
        <w:tc>
          <w:tcPr>
            <w:tcW w:w="624" w:type="dxa"/>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678</w:t>
            </w:r>
          </w:p>
        </w:tc>
      </w:tr>
      <w:tr w:rsidR="00DA54F2" w:rsidRPr="00DA54F2" w:rsidTr="00FD3EB4">
        <w:tc>
          <w:tcPr>
            <w:tcW w:w="2154" w:type="dxa"/>
            <w:noWrap/>
            <w:vAlign w:val="center"/>
          </w:tcPr>
          <w:p w:rsidR="000D0EAB" w:rsidRPr="00DA54F2" w:rsidRDefault="000D0EAB" w:rsidP="00FC0085">
            <w:pPr>
              <w:pStyle w:val="Listenabsatz"/>
              <w:adjustRightInd w:val="0"/>
              <w:snapToGrid w:val="0"/>
              <w:spacing w:after="0" w:line="240" w:lineRule="auto"/>
              <w:ind w:left="0"/>
              <w:contextualSpacing w:val="0"/>
              <w:rPr>
                <w:rFonts w:ascii="Times New Roman" w:hAnsi="Times New Roman" w:cs="Times New Roman"/>
                <w:sz w:val="18"/>
                <w:szCs w:val="20"/>
                <w:lang w:val="en-US"/>
              </w:rPr>
            </w:pPr>
            <w:r w:rsidRPr="00DA54F2">
              <w:rPr>
                <w:rFonts w:ascii="Times New Roman" w:hAnsi="Times New Roman" w:cs="Times New Roman"/>
                <w:sz w:val="18"/>
                <w:szCs w:val="20"/>
                <w:lang w:val="en-US"/>
              </w:rPr>
              <w:t>TICS Work discontent</w:t>
            </w:r>
          </w:p>
        </w:tc>
        <w:tc>
          <w:tcPr>
            <w:tcW w:w="1134" w:type="dxa"/>
            <w:tcMar>
              <w:left w:w="0" w:type="dxa"/>
              <w:right w:w="0" w:type="dxa"/>
            </w:tcMar>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8.1 (4.4)</w:t>
            </w:r>
          </w:p>
        </w:tc>
        <w:tc>
          <w:tcPr>
            <w:tcW w:w="1134" w:type="dxa"/>
            <w:noWrap/>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7.6 (3.7)</w:t>
            </w:r>
          </w:p>
        </w:tc>
        <w:tc>
          <w:tcPr>
            <w:tcW w:w="1134"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7.9 (4.5)</w:t>
            </w:r>
          </w:p>
        </w:tc>
        <w:tc>
          <w:tcPr>
            <w:tcW w:w="1134"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7.3 (4.0)</w:t>
            </w:r>
          </w:p>
        </w:tc>
        <w:tc>
          <w:tcPr>
            <w:tcW w:w="737"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2.039</w:t>
            </w:r>
          </w:p>
        </w:tc>
        <w:tc>
          <w:tcPr>
            <w:tcW w:w="737"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0.564</w:t>
            </w:r>
          </w:p>
        </w:tc>
        <w:tc>
          <w:tcPr>
            <w:tcW w:w="624" w:type="dxa"/>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675</w:t>
            </w:r>
          </w:p>
        </w:tc>
        <w:tc>
          <w:tcPr>
            <w:tcW w:w="1134" w:type="dxa"/>
            <w:vAlign w:val="center"/>
          </w:tcPr>
          <w:p w:rsidR="000D0EAB" w:rsidRPr="00DA54F2" w:rsidRDefault="000D0EAB" w:rsidP="009C4A4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8.6 (4.5)</w:t>
            </w:r>
          </w:p>
        </w:tc>
        <w:tc>
          <w:tcPr>
            <w:tcW w:w="1134" w:type="dxa"/>
            <w:vAlign w:val="center"/>
          </w:tcPr>
          <w:p w:rsidR="000D0EAB" w:rsidRPr="00DA54F2" w:rsidRDefault="000D0EAB" w:rsidP="009C4A4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7.5 (3.8)</w:t>
            </w:r>
          </w:p>
        </w:tc>
        <w:tc>
          <w:tcPr>
            <w:tcW w:w="1134" w:type="dxa"/>
            <w:vAlign w:val="center"/>
          </w:tcPr>
          <w:p w:rsidR="000D0EAB" w:rsidRPr="00DA54F2" w:rsidRDefault="000D0EAB" w:rsidP="009C4A4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7.3 (3.9)</w:t>
            </w:r>
          </w:p>
        </w:tc>
        <w:tc>
          <w:tcPr>
            <w:tcW w:w="737" w:type="dxa"/>
            <w:vAlign w:val="center"/>
          </w:tcPr>
          <w:p w:rsidR="000D0EAB" w:rsidRPr="00DA54F2" w:rsidRDefault="000D0EAB" w:rsidP="009C4A4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11.239</w:t>
            </w:r>
          </w:p>
        </w:tc>
        <w:tc>
          <w:tcPr>
            <w:tcW w:w="737" w:type="dxa"/>
            <w:vAlign w:val="center"/>
          </w:tcPr>
          <w:p w:rsidR="000D0EAB" w:rsidRPr="00DA54F2" w:rsidRDefault="000D0EAB" w:rsidP="009C4A4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0.004</w:t>
            </w:r>
          </w:p>
        </w:tc>
        <w:tc>
          <w:tcPr>
            <w:tcW w:w="624" w:type="dxa"/>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675</w:t>
            </w:r>
          </w:p>
        </w:tc>
      </w:tr>
      <w:tr w:rsidR="00DA54F2" w:rsidRPr="00DA54F2" w:rsidTr="00FD3EB4">
        <w:tc>
          <w:tcPr>
            <w:tcW w:w="2154" w:type="dxa"/>
            <w:noWrap/>
            <w:vAlign w:val="center"/>
          </w:tcPr>
          <w:p w:rsidR="000D0EAB" w:rsidRPr="00DA54F2" w:rsidRDefault="000D0EAB" w:rsidP="00FC0085">
            <w:pPr>
              <w:pStyle w:val="Listenabsatz"/>
              <w:adjustRightInd w:val="0"/>
              <w:snapToGrid w:val="0"/>
              <w:spacing w:after="0" w:line="240" w:lineRule="auto"/>
              <w:ind w:left="0"/>
              <w:contextualSpacing w:val="0"/>
              <w:rPr>
                <w:rFonts w:ascii="Times New Roman" w:hAnsi="Times New Roman" w:cs="Times New Roman"/>
                <w:sz w:val="18"/>
                <w:szCs w:val="20"/>
                <w:lang w:val="en-US"/>
              </w:rPr>
            </w:pPr>
            <w:r w:rsidRPr="00DA54F2">
              <w:rPr>
                <w:rFonts w:ascii="Times New Roman" w:hAnsi="Times New Roman" w:cs="Times New Roman"/>
                <w:sz w:val="18"/>
                <w:szCs w:val="20"/>
                <w:lang w:val="en-US"/>
              </w:rPr>
              <w:t>TICS Excessive demands</w:t>
            </w:r>
          </w:p>
        </w:tc>
        <w:tc>
          <w:tcPr>
            <w:tcW w:w="1134" w:type="dxa"/>
            <w:tcMar>
              <w:left w:w="0" w:type="dxa"/>
              <w:right w:w="0" w:type="dxa"/>
            </w:tcMar>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4.9 (3.1)</w:t>
            </w:r>
          </w:p>
        </w:tc>
        <w:tc>
          <w:tcPr>
            <w:tcW w:w="1134" w:type="dxa"/>
            <w:noWrap/>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4.3 (2.9)</w:t>
            </w:r>
          </w:p>
        </w:tc>
        <w:tc>
          <w:tcPr>
            <w:tcW w:w="1134"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4.4 (3.2)</w:t>
            </w:r>
          </w:p>
        </w:tc>
        <w:tc>
          <w:tcPr>
            <w:tcW w:w="1134"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4.1 (3.1)</w:t>
            </w:r>
          </w:p>
        </w:tc>
        <w:tc>
          <w:tcPr>
            <w:tcW w:w="737"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8.533</w:t>
            </w:r>
          </w:p>
        </w:tc>
        <w:tc>
          <w:tcPr>
            <w:tcW w:w="737"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0.036</w:t>
            </w:r>
          </w:p>
        </w:tc>
        <w:tc>
          <w:tcPr>
            <w:tcW w:w="624" w:type="dxa"/>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683</w:t>
            </w:r>
          </w:p>
        </w:tc>
        <w:tc>
          <w:tcPr>
            <w:tcW w:w="1134" w:type="dxa"/>
            <w:vAlign w:val="center"/>
          </w:tcPr>
          <w:p w:rsidR="000D0EAB" w:rsidRPr="00DA54F2" w:rsidRDefault="000D0EAB" w:rsidP="009C4A4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4.8 (2.9)</w:t>
            </w:r>
          </w:p>
        </w:tc>
        <w:tc>
          <w:tcPr>
            <w:tcW w:w="1134" w:type="dxa"/>
            <w:vAlign w:val="center"/>
          </w:tcPr>
          <w:p w:rsidR="000D0EAB" w:rsidRPr="00DA54F2" w:rsidRDefault="000D0EAB" w:rsidP="009C4A4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4.5 (3.0)</w:t>
            </w:r>
          </w:p>
        </w:tc>
        <w:tc>
          <w:tcPr>
            <w:tcW w:w="1134" w:type="dxa"/>
            <w:vAlign w:val="center"/>
          </w:tcPr>
          <w:p w:rsidR="000D0EAB" w:rsidRPr="00DA54F2" w:rsidRDefault="000D0EAB" w:rsidP="009C4A4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4.2 (3.2)</w:t>
            </w:r>
          </w:p>
        </w:tc>
        <w:tc>
          <w:tcPr>
            <w:tcW w:w="737" w:type="dxa"/>
            <w:vAlign w:val="center"/>
          </w:tcPr>
          <w:p w:rsidR="000D0EAB" w:rsidRPr="00DA54F2" w:rsidRDefault="000D0EAB" w:rsidP="009C4A4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8.728</w:t>
            </w:r>
          </w:p>
        </w:tc>
        <w:tc>
          <w:tcPr>
            <w:tcW w:w="737" w:type="dxa"/>
            <w:vAlign w:val="center"/>
          </w:tcPr>
          <w:p w:rsidR="000D0EAB" w:rsidRPr="00DA54F2" w:rsidRDefault="000D0EAB" w:rsidP="009C4A4B">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0.013</w:t>
            </w:r>
          </w:p>
        </w:tc>
        <w:tc>
          <w:tcPr>
            <w:tcW w:w="624" w:type="dxa"/>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683</w:t>
            </w:r>
          </w:p>
        </w:tc>
      </w:tr>
      <w:tr w:rsidR="00DA54F2" w:rsidRPr="00DA54F2" w:rsidTr="00FD3EB4">
        <w:tc>
          <w:tcPr>
            <w:tcW w:w="2154" w:type="dxa"/>
            <w:noWrap/>
            <w:vAlign w:val="center"/>
          </w:tcPr>
          <w:p w:rsidR="000D0EAB" w:rsidRPr="00DA54F2" w:rsidRDefault="000D0EAB" w:rsidP="00FC0085">
            <w:pPr>
              <w:pStyle w:val="Listenabsatz"/>
              <w:adjustRightInd w:val="0"/>
              <w:snapToGrid w:val="0"/>
              <w:spacing w:after="0" w:line="240" w:lineRule="auto"/>
              <w:ind w:left="0"/>
              <w:contextualSpacing w:val="0"/>
              <w:rPr>
                <w:rFonts w:ascii="Times New Roman" w:hAnsi="Times New Roman" w:cs="Times New Roman"/>
                <w:sz w:val="18"/>
                <w:szCs w:val="20"/>
                <w:lang w:val="en-US"/>
              </w:rPr>
            </w:pPr>
            <w:r w:rsidRPr="00DA54F2">
              <w:rPr>
                <w:rFonts w:ascii="Times New Roman" w:hAnsi="Times New Roman" w:cs="Times New Roman"/>
                <w:sz w:val="18"/>
                <w:szCs w:val="20"/>
                <w:lang w:val="en-US"/>
              </w:rPr>
              <w:t>TICS Lack of social rec.</w:t>
            </w:r>
          </w:p>
        </w:tc>
        <w:tc>
          <w:tcPr>
            <w:tcW w:w="1134" w:type="dxa"/>
            <w:tcMar>
              <w:left w:w="0" w:type="dxa"/>
              <w:right w:w="0" w:type="dxa"/>
            </w:tcMar>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4.4 (2.9)</w:t>
            </w:r>
          </w:p>
        </w:tc>
        <w:tc>
          <w:tcPr>
            <w:tcW w:w="1134" w:type="dxa"/>
            <w:noWrap/>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4.3 (2.8)</w:t>
            </w:r>
          </w:p>
        </w:tc>
        <w:tc>
          <w:tcPr>
            <w:tcW w:w="1134"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4.3 (3.1)</w:t>
            </w:r>
          </w:p>
        </w:tc>
        <w:tc>
          <w:tcPr>
            <w:tcW w:w="1134"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4.3 (2.8)</w:t>
            </w:r>
          </w:p>
        </w:tc>
        <w:tc>
          <w:tcPr>
            <w:tcW w:w="737"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0.126</w:t>
            </w:r>
          </w:p>
        </w:tc>
        <w:tc>
          <w:tcPr>
            <w:tcW w:w="737"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0.987</w:t>
            </w:r>
          </w:p>
        </w:tc>
        <w:tc>
          <w:tcPr>
            <w:tcW w:w="624" w:type="dxa"/>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685</w:t>
            </w:r>
          </w:p>
        </w:tc>
        <w:tc>
          <w:tcPr>
            <w:tcW w:w="1134" w:type="dxa"/>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4.7 (3.0)</w:t>
            </w:r>
          </w:p>
        </w:tc>
        <w:tc>
          <w:tcPr>
            <w:tcW w:w="1134" w:type="dxa"/>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4.4 (2.6)</w:t>
            </w:r>
          </w:p>
        </w:tc>
        <w:tc>
          <w:tcPr>
            <w:tcW w:w="1134" w:type="dxa"/>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4.0 (2.9)</w:t>
            </w:r>
          </w:p>
        </w:tc>
        <w:tc>
          <w:tcPr>
            <w:tcW w:w="737" w:type="dxa"/>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7.850</w:t>
            </w:r>
          </w:p>
        </w:tc>
        <w:tc>
          <w:tcPr>
            <w:tcW w:w="737" w:type="dxa"/>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0.019</w:t>
            </w:r>
          </w:p>
        </w:tc>
        <w:tc>
          <w:tcPr>
            <w:tcW w:w="624" w:type="dxa"/>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685</w:t>
            </w:r>
          </w:p>
        </w:tc>
      </w:tr>
      <w:tr w:rsidR="00DA54F2" w:rsidRPr="00DA54F2" w:rsidTr="00FD3EB4">
        <w:tc>
          <w:tcPr>
            <w:tcW w:w="2154" w:type="dxa"/>
            <w:noWrap/>
            <w:vAlign w:val="center"/>
          </w:tcPr>
          <w:p w:rsidR="000D0EAB" w:rsidRPr="00DA54F2" w:rsidRDefault="000D0EAB" w:rsidP="00FC0085">
            <w:pPr>
              <w:pStyle w:val="Listenabsatz"/>
              <w:adjustRightInd w:val="0"/>
              <w:snapToGrid w:val="0"/>
              <w:spacing w:after="0" w:line="240" w:lineRule="auto"/>
              <w:ind w:left="0"/>
              <w:contextualSpacing w:val="0"/>
              <w:rPr>
                <w:rFonts w:ascii="Times New Roman" w:hAnsi="Times New Roman" w:cs="Times New Roman"/>
                <w:sz w:val="18"/>
                <w:szCs w:val="20"/>
                <w:lang w:val="en-US"/>
              </w:rPr>
            </w:pPr>
            <w:r w:rsidRPr="00DA54F2">
              <w:rPr>
                <w:rFonts w:ascii="Times New Roman" w:hAnsi="Times New Roman" w:cs="Times New Roman"/>
                <w:sz w:val="18"/>
                <w:szCs w:val="20"/>
                <w:lang w:val="en-US"/>
              </w:rPr>
              <w:t>TICS Social tensions</w:t>
            </w:r>
          </w:p>
        </w:tc>
        <w:tc>
          <w:tcPr>
            <w:tcW w:w="1134" w:type="dxa"/>
            <w:tcMar>
              <w:left w:w="0" w:type="dxa"/>
              <w:right w:w="0" w:type="dxa"/>
            </w:tcMar>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5.1 (3.2)</w:t>
            </w:r>
          </w:p>
        </w:tc>
        <w:tc>
          <w:tcPr>
            <w:tcW w:w="1134" w:type="dxa"/>
            <w:noWrap/>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4.9 (2.8)</w:t>
            </w:r>
          </w:p>
        </w:tc>
        <w:tc>
          <w:tcPr>
            <w:tcW w:w="1134"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5.1 (3.3)</w:t>
            </w:r>
          </w:p>
        </w:tc>
        <w:tc>
          <w:tcPr>
            <w:tcW w:w="1134"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4.9 (3.1)</w:t>
            </w:r>
          </w:p>
        </w:tc>
        <w:tc>
          <w:tcPr>
            <w:tcW w:w="737"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0.514</w:t>
            </w:r>
          </w:p>
        </w:tc>
        <w:tc>
          <w:tcPr>
            <w:tcW w:w="737"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0.916</w:t>
            </w:r>
          </w:p>
        </w:tc>
        <w:tc>
          <w:tcPr>
            <w:tcW w:w="624" w:type="dxa"/>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687</w:t>
            </w:r>
          </w:p>
        </w:tc>
        <w:tc>
          <w:tcPr>
            <w:tcW w:w="1134" w:type="dxa"/>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5.0 (3.1)</w:t>
            </w:r>
          </w:p>
        </w:tc>
        <w:tc>
          <w:tcPr>
            <w:tcW w:w="1134" w:type="dxa"/>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4.9 (2.8)</w:t>
            </w:r>
          </w:p>
        </w:tc>
        <w:tc>
          <w:tcPr>
            <w:tcW w:w="1134" w:type="dxa"/>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5.1 (3.3)</w:t>
            </w:r>
          </w:p>
        </w:tc>
        <w:tc>
          <w:tcPr>
            <w:tcW w:w="737" w:type="dxa"/>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0.044</w:t>
            </w:r>
          </w:p>
        </w:tc>
        <w:tc>
          <w:tcPr>
            <w:tcW w:w="737" w:type="dxa"/>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0.978</w:t>
            </w:r>
          </w:p>
        </w:tc>
        <w:tc>
          <w:tcPr>
            <w:tcW w:w="624" w:type="dxa"/>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687</w:t>
            </w:r>
          </w:p>
        </w:tc>
      </w:tr>
      <w:tr w:rsidR="00DA54F2" w:rsidRPr="00DA54F2" w:rsidTr="00FD3EB4">
        <w:tc>
          <w:tcPr>
            <w:tcW w:w="2154" w:type="dxa"/>
            <w:noWrap/>
            <w:vAlign w:val="center"/>
          </w:tcPr>
          <w:p w:rsidR="000D0EAB" w:rsidRPr="00DA54F2" w:rsidRDefault="000D0EAB" w:rsidP="00FC0085">
            <w:pPr>
              <w:pStyle w:val="Listenabsatz"/>
              <w:adjustRightInd w:val="0"/>
              <w:snapToGrid w:val="0"/>
              <w:spacing w:after="0" w:line="240" w:lineRule="auto"/>
              <w:ind w:left="0"/>
              <w:contextualSpacing w:val="0"/>
              <w:rPr>
                <w:rFonts w:ascii="Times New Roman" w:hAnsi="Times New Roman" w:cs="Times New Roman"/>
                <w:sz w:val="18"/>
                <w:szCs w:val="20"/>
                <w:lang w:val="en-US"/>
              </w:rPr>
            </w:pPr>
            <w:r w:rsidRPr="00DA54F2">
              <w:rPr>
                <w:rFonts w:ascii="Times New Roman" w:hAnsi="Times New Roman" w:cs="Times New Roman"/>
                <w:sz w:val="18"/>
                <w:szCs w:val="20"/>
                <w:lang w:val="en-US"/>
              </w:rPr>
              <w:t xml:space="preserve">TICS Feeling socially </w:t>
            </w:r>
            <w:proofErr w:type="spellStart"/>
            <w:r w:rsidRPr="00DA54F2">
              <w:rPr>
                <w:rFonts w:ascii="Times New Roman" w:hAnsi="Times New Roman" w:cs="Times New Roman"/>
                <w:sz w:val="18"/>
                <w:szCs w:val="20"/>
                <w:lang w:val="en-US"/>
              </w:rPr>
              <w:t>isol</w:t>
            </w:r>
            <w:proofErr w:type="spellEnd"/>
            <w:r w:rsidRPr="00DA54F2">
              <w:rPr>
                <w:rFonts w:ascii="Times New Roman" w:hAnsi="Times New Roman" w:cs="Times New Roman"/>
                <w:sz w:val="18"/>
                <w:szCs w:val="20"/>
                <w:lang w:val="en-US"/>
              </w:rPr>
              <w:t>.</w:t>
            </w:r>
          </w:p>
        </w:tc>
        <w:tc>
          <w:tcPr>
            <w:tcW w:w="1134" w:type="dxa"/>
            <w:tcMar>
              <w:left w:w="0" w:type="dxa"/>
              <w:right w:w="0" w:type="dxa"/>
            </w:tcMar>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5.3 (3.9)</w:t>
            </w:r>
          </w:p>
        </w:tc>
        <w:tc>
          <w:tcPr>
            <w:tcW w:w="1134" w:type="dxa"/>
            <w:noWrap/>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4.8 (3.1)</w:t>
            </w:r>
          </w:p>
        </w:tc>
        <w:tc>
          <w:tcPr>
            <w:tcW w:w="1134"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4.9 (3.6)</w:t>
            </w:r>
          </w:p>
        </w:tc>
        <w:tc>
          <w:tcPr>
            <w:tcW w:w="1134"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4.8 (3.8)</w:t>
            </w:r>
          </w:p>
        </w:tc>
        <w:tc>
          <w:tcPr>
            <w:tcW w:w="737"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1.312</w:t>
            </w:r>
          </w:p>
        </w:tc>
        <w:tc>
          <w:tcPr>
            <w:tcW w:w="737"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0.726</w:t>
            </w:r>
          </w:p>
        </w:tc>
        <w:tc>
          <w:tcPr>
            <w:tcW w:w="624" w:type="dxa"/>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686</w:t>
            </w:r>
          </w:p>
        </w:tc>
        <w:tc>
          <w:tcPr>
            <w:tcW w:w="1134" w:type="dxa"/>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5.5 (3.8)</w:t>
            </w:r>
          </w:p>
        </w:tc>
        <w:tc>
          <w:tcPr>
            <w:tcW w:w="1134" w:type="dxa"/>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4.8 (3.4)</w:t>
            </w:r>
          </w:p>
        </w:tc>
        <w:tc>
          <w:tcPr>
            <w:tcW w:w="1134" w:type="dxa"/>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4.6 (3.4)</w:t>
            </w:r>
          </w:p>
        </w:tc>
        <w:tc>
          <w:tcPr>
            <w:tcW w:w="737" w:type="dxa"/>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5.907</w:t>
            </w:r>
          </w:p>
        </w:tc>
        <w:tc>
          <w:tcPr>
            <w:tcW w:w="737" w:type="dxa"/>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0.052</w:t>
            </w:r>
          </w:p>
        </w:tc>
        <w:tc>
          <w:tcPr>
            <w:tcW w:w="624" w:type="dxa"/>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686</w:t>
            </w:r>
          </w:p>
        </w:tc>
      </w:tr>
      <w:tr w:rsidR="00DA54F2" w:rsidRPr="00DA54F2" w:rsidTr="00FD3EB4">
        <w:tc>
          <w:tcPr>
            <w:tcW w:w="2154" w:type="dxa"/>
            <w:noWrap/>
            <w:vAlign w:val="center"/>
          </w:tcPr>
          <w:p w:rsidR="000D0EAB" w:rsidRPr="00DA54F2" w:rsidRDefault="000D0EAB" w:rsidP="00FC0085">
            <w:pPr>
              <w:pStyle w:val="Listenabsatz"/>
              <w:adjustRightInd w:val="0"/>
              <w:snapToGrid w:val="0"/>
              <w:spacing w:after="0" w:line="240" w:lineRule="auto"/>
              <w:ind w:left="0"/>
              <w:contextualSpacing w:val="0"/>
              <w:rPr>
                <w:rFonts w:ascii="Times New Roman" w:hAnsi="Times New Roman" w:cs="Times New Roman"/>
                <w:sz w:val="18"/>
                <w:szCs w:val="20"/>
                <w:lang w:val="en-US"/>
              </w:rPr>
            </w:pPr>
            <w:r w:rsidRPr="00DA54F2">
              <w:rPr>
                <w:rFonts w:ascii="Times New Roman" w:hAnsi="Times New Roman" w:cs="Times New Roman"/>
                <w:sz w:val="18"/>
                <w:szCs w:val="20"/>
                <w:lang w:val="en-US"/>
              </w:rPr>
              <w:t xml:space="preserve">TICS Chronic worrying </w:t>
            </w:r>
          </w:p>
        </w:tc>
        <w:tc>
          <w:tcPr>
            <w:tcW w:w="1134" w:type="dxa"/>
            <w:tcMar>
              <w:left w:w="0" w:type="dxa"/>
              <w:right w:w="0" w:type="dxa"/>
            </w:tcMar>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4.9 (3.1)</w:t>
            </w:r>
          </w:p>
        </w:tc>
        <w:tc>
          <w:tcPr>
            <w:tcW w:w="1134" w:type="dxa"/>
            <w:noWrap/>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4.3 (2.9)</w:t>
            </w:r>
          </w:p>
        </w:tc>
        <w:tc>
          <w:tcPr>
            <w:tcW w:w="1134"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4.4 (2.8)</w:t>
            </w:r>
          </w:p>
        </w:tc>
        <w:tc>
          <w:tcPr>
            <w:tcW w:w="1134"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4.1 (2.9)</w:t>
            </w:r>
          </w:p>
        </w:tc>
        <w:tc>
          <w:tcPr>
            <w:tcW w:w="737"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8.025</w:t>
            </w:r>
          </w:p>
        </w:tc>
        <w:tc>
          <w:tcPr>
            <w:tcW w:w="737" w:type="dxa"/>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0.046</w:t>
            </w:r>
          </w:p>
        </w:tc>
        <w:tc>
          <w:tcPr>
            <w:tcW w:w="624" w:type="dxa"/>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692</w:t>
            </w:r>
          </w:p>
        </w:tc>
        <w:tc>
          <w:tcPr>
            <w:tcW w:w="1134" w:type="dxa"/>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4.7 (3.0)</w:t>
            </w:r>
          </w:p>
        </w:tc>
        <w:tc>
          <w:tcPr>
            <w:tcW w:w="1134" w:type="dxa"/>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4.6 (2.9)</w:t>
            </w:r>
          </w:p>
        </w:tc>
        <w:tc>
          <w:tcPr>
            <w:tcW w:w="1134" w:type="dxa"/>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4.2 (2.9)</w:t>
            </w:r>
          </w:p>
        </w:tc>
        <w:tc>
          <w:tcPr>
            <w:tcW w:w="737" w:type="dxa"/>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5.696</w:t>
            </w:r>
          </w:p>
        </w:tc>
        <w:tc>
          <w:tcPr>
            <w:tcW w:w="737" w:type="dxa"/>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0.058</w:t>
            </w:r>
          </w:p>
        </w:tc>
        <w:tc>
          <w:tcPr>
            <w:tcW w:w="624" w:type="dxa"/>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692</w:t>
            </w:r>
          </w:p>
        </w:tc>
      </w:tr>
      <w:tr w:rsidR="00DA54F2" w:rsidRPr="00DA54F2" w:rsidTr="00FD3EB4">
        <w:tc>
          <w:tcPr>
            <w:tcW w:w="2154" w:type="dxa"/>
            <w:tcBorders>
              <w:bottom w:val="single" w:sz="4" w:space="0" w:color="auto"/>
            </w:tcBorders>
            <w:noWrap/>
            <w:vAlign w:val="center"/>
          </w:tcPr>
          <w:p w:rsidR="000D0EAB" w:rsidRPr="00DA54F2" w:rsidRDefault="000D0EAB" w:rsidP="00FC0085">
            <w:pPr>
              <w:pStyle w:val="Listenabsatz"/>
              <w:adjustRightInd w:val="0"/>
              <w:snapToGrid w:val="0"/>
              <w:spacing w:after="0" w:line="240" w:lineRule="auto"/>
              <w:ind w:left="0"/>
              <w:contextualSpacing w:val="0"/>
              <w:rPr>
                <w:rFonts w:ascii="Times New Roman" w:hAnsi="Times New Roman" w:cs="Times New Roman"/>
                <w:sz w:val="18"/>
                <w:szCs w:val="20"/>
                <w:lang w:val="en-US"/>
              </w:rPr>
            </w:pPr>
            <w:r w:rsidRPr="00DA54F2">
              <w:rPr>
                <w:rFonts w:ascii="Times New Roman" w:hAnsi="Times New Roman" w:cs="Times New Roman"/>
                <w:sz w:val="18"/>
                <w:szCs w:val="20"/>
                <w:lang w:val="en-US"/>
              </w:rPr>
              <w:t>TICS Chronic stress</w:t>
            </w:r>
          </w:p>
        </w:tc>
        <w:tc>
          <w:tcPr>
            <w:tcW w:w="1134" w:type="dxa"/>
            <w:tcBorders>
              <w:bottom w:val="single" w:sz="4" w:space="0" w:color="auto"/>
            </w:tcBorders>
            <w:tcMar>
              <w:left w:w="0" w:type="dxa"/>
              <w:right w:w="0" w:type="dxa"/>
            </w:tcMar>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12.4 (7.1)</w:t>
            </w:r>
          </w:p>
        </w:tc>
        <w:tc>
          <w:tcPr>
            <w:tcW w:w="1134" w:type="dxa"/>
            <w:tcBorders>
              <w:bottom w:val="single" w:sz="4" w:space="0" w:color="auto"/>
            </w:tcBorders>
            <w:noWrap/>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11.1 (7.0)</w:t>
            </w:r>
          </w:p>
        </w:tc>
        <w:tc>
          <w:tcPr>
            <w:tcW w:w="1134" w:type="dxa"/>
            <w:tcBorders>
              <w:bottom w:val="single" w:sz="4" w:space="0" w:color="auto"/>
            </w:tcBorders>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12.0 (7.3)</w:t>
            </w:r>
          </w:p>
        </w:tc>
        <w:tc>
          <w:tcPr>
            <w:tcW w:w="1134" w:type="dxa"/>
            <w:tcBorders>
              <w:bottom w:val="single" w:sz="4" w:space="0" w:color="auto"/>
            </w:tcBorders>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11.5 (7.1)</w:t>
            </w:r>
          </w:p>
        </w:tc>
        <w:tc>
          <w:tcPr>
            <w:tcW w:w="737" w:type="dxa"/>
            <w:tcBorders>
              <w:bottom w:val="single" w:sz="4" w:space="0" w:color="auto"/>
            </w:tcBorders>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4.399</w:t>
            </w:r>
          </w:p>
        </w:tc>
        <w:tc>
          <w:tcPr>
            <w:tcW w:w="737" w:type="dxa"/>
            <w:tcBorders>
              <w:bottom w:val="single" w:sz="4" w:space="0" w:color="auto"/>
            </w:tcBorders>
            <w:vAlign w:val="center"/>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0.222</w:t>
            </w:r>
          </w:p>
        </w:tc>
        <w:tc>
          <w:tcPr>
            <w:tcW w:w="624" w:type="dxa"/>
            <w:tcBorders>
              <w:bottom w:val="single" w:sz="4" w:space="0" w:color="auto"/>
            </w:tcBorders>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677</w:t>
            </w:r>
          </w:p>
        </w:tc>
        <w:tc>
          <w:tcPr>
            <w:tcW w:w="1134" w:type="dxa"/>
            <w:tcBorders>
              <w:bottom w:val="single" w:sz="4" w:space="0" w:color="auto"/>
            </w:tcBorders>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12.6 (7.1)</w:t>
            </w:r>
          </w:p>
        </w:tc>
        <w:tc>
          <w:tcPr>
            <w:tcW w:w="1134" w:type="dxa"/>
            <w:tcBorders>
              <w:bottom w:val="single" w:sz="4" w:space="0" w:color="auto"/>
            </w:tcBorders>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11.9 (6.9)</w:t>
            </w:r>
          </w:p>
        </w:tc>
        <w:tc>
          <w:tcPr>
            <w:tcW w:w="1134" w:type="dxa"/>
            <w:tcBorders>
              <w:bottom w:val="single" w:sz="4" w:space="0" w:color="auto"/>
            </w:tcBorders>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10.9 (7.2)</w:t>
            </w:r>
          </w:p>
        </w:tc>
        <w:tc>
          <w:tcPr>
            <w:tcW w:w="737" w:type="dxa"/>
            <w:tcBorders>
              <w:bottom w:val="single" w:sz="4" w:space="0" w:color="auto"/>
            </w:tcBorders>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9.860</w:t>
            </w:r>
          </w:p>
        </w:tc>
        <w:tc>
          <w:tcPr>
            <w:tcW w:w="737" w:type="dxa"/>
            <w:tcBorders>
              <w:bottom w:val="single" w:sz="4" w:space="0" w:color="auto"/>
            </w:tcBorders>
            <w:vAlign w:val="center"/>
          </w:tcPr>
          <w:p w:rsidR="000D0EAB" w:rsidRPr="00DA54F2" w:rsidRDefault="000D0EAB" w:rsidP="00B660B7">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0.007</w:t>
            </w:r>
          </w:p>
        </w:tc>
        <w:tc>
          <w:tcPr>
            <w:tcW w:w="624" w:type="dxa"/>
            <w:tcBorders>
              <w:bottom w:val="single" w:sz="4" w:space="0" w:color="auto"/>
            </w:tcBorders>
          </w:tcPr>
          <w:p w:rsidR="000D0EAB" w:rsidRPr="00DA54F2" w:rsidRDefault="000D0EAB" w:rsidP="00FC0085">
            <w:pPr>
              <w:pStyle w:val="Listenabsatz"/>
              <w:adjustRightInd w:val="0"/>
              <w:snapToGrid w:val="0"/>
              <w:spacing w:after="0" w:line="240" w:lineRule="auto"/>
              <w:ind w:left="0"/>
              <w:contextualSpacing w:val="0"/>
              <w:jc w:val="center"/>
              <w:rPr>
                <w:rFonts w:ascii="Times New Roman" w:hAnsi="Times New Roman" w:cs="Times New Roman"/>
                <w:sz w:val="18"/>
                <w:szCs w:val="20"/>
                <w:lang w:val="en-US"/>
              </w:rPr>
            </w:pPr>
            <w:r w:rsidRPr="00DA54F2">
              <w:rPr>
                <w:rFonts w:ascii="Times New Roman" w:hAnsi="Times New Roman" w:cs="Times New Roman"/>
                <w:sz w:val="18"/>
                <w:szCs w:val="20"/>
                <w:lang w:val="en-US"/>
              </w:rPr>
              <w:t>677</w:t>
            </w:r>
          </w:p>
        </w:tc>
      </w:tr>
    </w:tbl>
    <w:p w:rsidR="000D0EAB" w:rsidRPr="00DA54F2" w:rsidRDefault="000D0EAB" w:rsidP="00C860E2">
      <w:pPr>
        <w:pStyle w:val="Listenabsatz"/>
        <w:adjustRightInd w:val="0"/>
        <w:snapToGrid w:val="0"/>
        <w:spacing w:after="0" w:line="240" w:lineRule="auto"/>
        <w:ind w:left="0"/>
        <w:contextualSpacing w:val="0"/>
        <w:rPr>
          <w:rFonts w:asciiTheme="majorBidi" w:hAnsiTheme="majorBidi" w:cstheme="majorBidi"/>
          <w:sz w:val="20"/>
          <w:szCs w:val="20"/>
          <w:lang w:val="en-US"/>
        </w:rPr>
      </w:pPr>
      <w:r w:rsidRPr="00DA54F2">
        <w:rPr>
          <w:rFonts w:asciiTheme="majorBidi" w:hAnsiTheme="majorBidi" w:cstheme="majorBidi"/>
          <w:i/>
          <w:sz w:val="20"/>
          <w:szCs w:val="20"/>
          <w:lang w:val="en-US"/>
        </w:rPr>
        <w:t xml:space="preserve">  Notes:</w:t>
      </w:r>
      <w:r w:rsidRPr="00DA54F2">
        <w:rPr>
          <w:rFonts w:asciiTheme="majorBidi" w:hAnsiTheme="majorBidi" w:cstheme="majorBidi"/>
          <w:sz w:val="20"/>
          <w:szCs w:val="20"/>
          <w:lang w:val="en-US"/>
        </w:rPr>
        <w:t xml:space="preserve"> §, do not meet criteria for at least moderate physical activity; APOE, </w:t>
      </w:r>
      <w:proofErr w:type="spellStart"/>
      <w:r w:rsidRPr="00DA54F2">
        <w:rPr>
          <w:rFonts w:asciiTheme="majorBidi" w:hAnsiTheme="majorBidi" w:cstheme="majorBidi"/>
          <w:sz w:val="20"/>
          <w:szCs w:val="20"/>
          <w:lang w:val="en-US"/>
        </w:rPr>
        <w:t>Apolipoprotein</w:t>
      </w:r>
      <w:proofErr w:type="spellEnd"/>
      <w:r w:rsidRPr="00DA54F2">
        <w:rPr>
          <w:rFonts w:asciiTheme="majorBidi" w:hAnsiTheme="majorBidi" w:cstheme="majorBidi"/>
          <w:sz w:val="20"/>
          <w:szCs w:val="20"/>
          <w:lang w:val="en-US"/>
        </w:rPr>
        <w:t xml:space="preserve"> E; </w:t>
      </w:r>
      <w:proofErr w:type="spellStart"/>
      <w:r w:rsidRPr="00DA54F2">
        <w:rPr>
          <w:rFonts w:asciiTheme="majorBidi" w:hAnsiTheme="majorBidi" w:cstheme="majorBidi"/>
          <w:sz w:val="20"/>
          <w:szCs w:val="20"/>
          <w:lang w:val="en-US"/>
        </w:rPr>
        <w:t>isol</w:t>
      </w:r>
      <w:proofErr w:type="spellEnd"/>
      <w:r w:rsidRPr="00DA54F2">
        <w:rPr>
          <w:rFonts w:asciiTheme="majorBidi" w:hAnsiTheme="majorBidi" w:cstheme="majorBidi"/>
          <w:sz w:val="20"/>
          <w:szCs w:val="20"/>
          <w:lang w:val="en-US"/>
        </w:rPr>
        <w:t xml:space="preserve">., isolated; n, number of participants; p, level of statistical significance; rec., recognition; TICS, </w:t>
      </w:r>
      <w:r w:rsidRPr="00DA54F2">
        <w:rPr>
          <w:rFonts w:asciiTheme="majorBidi" w:hAnsiTheme="majorBidi" w:cstheme="majorBidi"/>
          <w:sz w:val="20"/>
          <w:szCs w:val="20"/>
        </w:rPr>
        <w:t>German Trier Inventory for Chronic Stress</w:t>
      </w:r>
      <w:r w:rsidRPr="00DA54F2">
        <w:rPr>
          <w:rFonts w:asciiTheme="majorBidi" w:hAnsiTheme="majorBidi" w:cstheme="majorBidi"/>
          <w:sz w:val="20"/>
          <w:szCs w:val="20"/>
          <w:lang w:val="en-US"/>
        </w:rPr>
        <w:t>.</w:t>
      </w:r>
    </w:p>
    <w:p w:rsidR="000D0EAB" w:rsidRPr="00DA54F2" w:rsidRDefault="000D0EAB">
      <w:pPr>
        <w:rPr>
          <w:rFonts w:asciiTheme="majorBidi" w:hAnsiTheme="majorBidi" w:cstheme="majorBidi"/>
          <w:b/>
          <w:bCs/>
          <w:sz w:val="20"/>
          <w:szCs w:val="20"/>
          <w:lang w:val="en-US"/>
        </w:rPr>
      </w:pPr>
      <w:r w:rsidRPr="00DA54F2">
        <w:rPr>
          <w:rFonts w:asciiTheme="majorBidi" w:hAnsiTheme="majorBidi" w:cstheme="majorBidi"/>
          <w:b/>
          <w:bCs/>
          <w:sz w:val="20"/>
          <w:szCs w:val="20"/>
          <w:lang w:val="en-US"/>
        </w:rPr>
        <w:br w:type="page"/>
      </w:r>
    </w:p>
    <w:p w:rsidR="000D0EAB" w:rsidRPr="00DA54F2" w:rsidRDefault="000D0EAB" w:rsidP="00001797">
      <w:pPr>
        <w:adjustRightInd w:val="0"/>
        <w:snapToGrid w:val="0"/>
        <w:spacing w:after="0" w:line="480" w:lineRule="auto"/>
        <w:rPr>
          <w:rFonts w:asciiTheme="majorBidi" w:hAnsiTheme="majorBidi" w:cstheme="majorBidi"/>
          <w:sz w:val="24"/>
          <w:szCs w:val="24"/>
        </w:rPr>
      </w:pPr>
      <w:r w:rsidRPr="00DA54F2">
        <w:rPr>
          <w:rFonts w:asciiTheme="majorBidi" w:hAnsiTheme="majorBidi" w:cstheme="majorBidi"/>
          <w:sz w:val="24"/>
          <w:szCs w:val="24"/>
        </w:rPr>
        <w:lastRenderedPageBreak/>
        <w:t>Table 3.</w:t>
      </w:r>
      <w:r w:rsidRPr="00DA54F2">
        <w:rPr>
          <w:rFonts w:asciiTheme="majorBidi" w:hAnsiTheme="majorBidi" w:cstheme="majorBidi"/>
          <w:bCs/>
          <w:sz w:val="24"/>
          <w:szCs w:val="24"/>
        </w:rPr>
        <w:t xml:space="preserve"> Estimates of the final models for the four white matter hyperintensities measures in cm³ (WMH, deep WMH, periventricular WMH, Fazekas score) separately, adjusted for age, APOE e4 allele, </w:t>
      </w:r>
      <w:r w:rsidRPr="00DA54F2">
        <w:rPr>
          <w:rFonts w:asciiTheme="majorBidi" w:hAnsiTheme="majorBidi" w:cstheme="majorBidi"/>
          <w:sz w:val="24"/>
          <w:szCs w:val="24"/>
        </w:rPr>
        <w:t xml:space="preserve">arterial </w:t>
      </w:r>
      <w:r w:rsidRPr="00DA54F2">
        <w:rPr>
          <w:rFonts w:asciiTheme="majorBidi" w:hAnsiTheme="majorBidi" w:cstheme="majorBidi"/>
          <w:bCs/>
          <w:sz w:val="24"/>
          <w:szCs w:val="24"/>
        </w:rPr>
        <w:t xml:space="preserve">hypertension, </w:t>
      </w:r>
      <w:r w:rsidRPr="00DA54F2">
        <w:rPr>
          <w:rFonts w:asciiTheme="majorBidi" w:hAnsiTheme="majorBidi" w:cstheme="majorBidi"/>
          <w:sz w:val="24"/>
          <w:szCs w:val="24"/>
        </w:rPr>
        <w:t xml:space="preserve">heart disease, </w:t>
      </w:r>
      <w:r w:rsidRPr="00DA54F2">
        <w:rPr>
          <w:rFonts w:asciiTheme="majorBidi" w:hAnsiTheme="majorBidi" w:cstheme="majorBidi"/>
          <w:bCs/>
          <w:sz w:val="24"/>
          <w:szCs w:val="24"/>
        </w:rPr>
        <w:t>gender, income, and education</w:t>
      </w:r>
      <w:r w:rsidRPr="00DA54F2">
        <w:rPr>
          <w:rFonts w:asciiTheme="majorBidi" w:hAnsiTheme="majorBidi" w:cstheme="majorBidi"/>
          <w:sz w:val="24"/>
          <w:szCs w:val="24"/>
        </w:rPr>
        <w:t>.</w:t>
      </w:r>
    </w:p>
    <w:tbl>
      <w:tblPr>
        <w:tblW w:w="12814" w:type="dxa"/>
        <w:tblInd w:w="108" w:type="dxa"/>
        <w:tblLayout w:type="fixed"/>
        <w:tblLook w:val="0000" w:firstRow="0" w:lastRow="0" w:firstColumn="0" w:lastColumn="0" w:noHBand="0" w:noVBand="0"/>
      </w:tblPr>
      <w:tblGrid>
        <w:gridCol w:w="2835"/>
        <w:gridCol w:w="1134"/>
        <w:gridCol w:w="2098"/>
        <w:gridCol w:w="2098"/>
        <w:gridCol w:w="2551"/>
        <w:gridCol w:w="2098"/>
      </w:tblGrid>
      <w:tr w:rsidR="00DA54F2" w:rsidRPr="00DA54F2" w:rsidTr="00C031F0">
        <w:tc>
          <w:tcPr>
            <w:tcW w:w="2835" w:type="dxa"/>
            <w:tcBorders>
              <w:top w:val="single" w:sz="4" w:space="0" w:color="auto"/>
            </w:tcBorders>
            <w:noWrap/>
            <w:vAlign w:val="center"/>
          </w:tcPr>
          <w:p w:rsidR="000D0EAB" w:rsidRPr="00DA54F2" w:rsidRDefault="000D0EAB" w:rsidP="00F461A0">
            <w:pPr>
              <w:pStyle w:val="Listenabsatz"/>
              <w:adjustRightInd w:val="0"/>
              <w:snapToGrid w:val="0"/>
              <w:spacing w:after="0" w:line="240" w:lineRule="auto"/>
              <w:ind w:left="0"/>
              <w:contextualSpacing w:val="0"/>
              <w:rPr>
                <w:rFonts w:ascii="Times New Roman" w:hAnsi="Times New Roman" w:cs="Times New Roman"/>
                <w:szCs w:val="18"/>
                <w:lang w:val="en-US"/>
              </w:rPr>
            </w:pPr>
          </w:p>
        </w:tc>
        <w:tc>
          <w:tcPr>
            <w:tcW w:w="1134" w:type="dxa"/>
            <w:tcBorders>
              <w:top w:val="single" w:sz="4" w:space="0" w:color="auto"/>
            </w:tcBorders>
          </w:tcPr>
          <w:p w:rsidR="000D0EAB" w:rsidRPr="00DA54F2" w:rsidRDefault="000D0EAB" w:rsidP="00F461A0">
            <w:pPr>
              <w:pStyle w:val="Listenabsatz"/>
              <w:adjustRightInd w:val="0"/>
              <w:snapToGrid w:val="0"/>
              <w:spacing w:after="0" w:line="240" w:lineRule="auto"/>
              <w:ind w:left="0"/>
              <w:contextualSpacing w:val="0"/>
              <w:jc w:val="center"/>
              <w:rPr>
                <w:rFonts w:ascii="Times New Roman" w:hAnsi="Times New Roman" w:cs="Times New Roman"/>
                <w:b/>
                <w:szCs w:val="18"/>
                <w:lang w:val="en-US"/>
              </w:rPr>
            </w:pPr>
          </w:p>
        </w:tc>
        <w:tc>
          <w:tcPr>
            <w:tcW w:w="2098" w:type="dxa"/>
            <w:tcBorders>
              <w:top w:val="single" w:sz="4" w:space="0" w:color="auto"/>
            </w:tcBorders>
            <w:vAlign w:val="center"/>
          </w:tcPr>
          <w:p w:rsidR="000D0EAB" w:rsidRPr="00DA54F2" w:rsidRDefault="000D0EAB" w:rsidP="00F461A0">
            <w:pPr>
              <w:pStyle w:val="Listenabsatz"/>
              <w:adjustRightInd w:val="0"/>
              <w:snapToGrid w:val="0"/>
              <w:spacing w:after="0" w:line="240" w:lineRule="auto"/>
              <w:ind w:left="0"/>
              <w:contextualSpacing w:val="0"/>
              <w:jc w:val="center"/>
              <w:rPr>
                <w:rFonts w:ascii="Times New Roman" w:hAnsi="Times New Roman" w:cs="Times New Roman"/>
                <w:b/>
                <w:szCs w:val="18"/>
                <w:lang w:val="en-US"/>
              </w:rPr>
            </w:pPr>
            <w:r w:rsidRPr="00DA54F2">
              <w:rPr>
                <w:rFonts w:ascii="Times New Roman" w:hAnsi="Times New Roman" w:cs="Times New Roman"/>
                <w:b/>
                <w:szCs w:val="18"/>
                <w:lang w:val="en-US"/>
              </w:rPr>
              <w:t>Model on WMH</w:t>
            </w:r>
            <w:r w:rsidRPr="00DA54F2">
              <w:rPr>
                <w:rFonts w:ascii="Times New Roman" w:hAnsi="Times New Roman" w:cs="Times New Roman"/>
                <w:b/>
                <w:szCs w:val="18"/>
                <w:vertAlign w:val="superscript"/>
                <w:lang w:val="en-US"/>
              </w:rPr>
              <w:t>$</w:t>
            </w:r>
          </w:p>
        </w:tc>
        <w:tc>
          <w:tcPr>
            <w:tcW w:w="2098" w:type="dxa"/>
            <w:tcBorders>
              <w:top w:val="single" w:sz="4" w:space="0" w:color="auto"/>
            </w:tcBorders>
            <w:noWrap/>
            <w:vAlign w:val="center"/>
          </w:tcPr>
          <w:p w:rsidR="000D0EAB" w:rsidRPr="00DA54F2" w:rsidRDefault="000D0EAB" w:rsidP="00F62DCE">
            <w:pPr>
              <w:pStyle w:val="Listenabsatz"/>
              <w:adjustRightInd w:val="0"/>
              <w:snapToGrid w:val="0"/>
              <w:spacing w:after="0" w:line="240" w:lineRule="auto"/>
              <w:ind w:left="0"/>
              <w:contextualSpacing w:val="0"/>
              <w:jc w:val="center"/>
              <w:rPr>
                <w:rFonts w:ascii="Times New Roman" w:hAnsi="Times New Roman" w:cs="Times New Roman"/>
                <w:b/>
                <w:szCs w:val="18"/>
                <w:lang w:val="en-US"/>
              </w:rPr>
            </w:pPr>
            <w:r w:rsidRPr="00DA54F2">
              <w:rPr>
                <w:rFonts w:ascii="Times New Roman" w:hAnsi="Times New Roman" w:cs="Times New Roman"/>
                <w:b/>
                <w:szCs w:val="18"/>
                <w:lang w:val="en-US"/>
              </w:rPr>
              <w:t>Model on deep WMH</w:t>
            </w:r>
            <w:r w:rsidRPr="00DA54F2">
              <w:rPr>
                <w:rFonts w:ascii="Times New Roman" w:hAnsi="Times New Roman" w:cs="Times New Roman"/>
                <w:b/>
                <w:szCs w:val="18"/>
                <w:vertAlign w:val="superscript"/>
                <w:lang w:val="en-US"/>
              </w:rPr>
              <w:t>$</w:t>
            </w:r>
          </w:p>
        </w:tc>
        <w:tc>
          <w:tcPr>
            <w:tcW w:w="2551" w:type="dxa"/>
            <w:tcBorders>
              <w:top w:val="single" w:sz="4" w:space="0" w:color="auto"/>
            </w:tcBorders>
            <w:noWrap/>
            <w:vAlign w:val="center"/>
          </w:tcPr>
          <w:p w:rsidR="000D0EAB" w:rsidRPr="00DA54F2" w:rsidRDefault="000D0EAB" w:rsidP="00F62DCE">
            <w:pPr>
              <w:pStyle w:val="Listenabsatz"/>
              <w:adjustRightInd w:val="0"/>
              <w:snapToGrid w:val="0"/>
              <w:spacing w:after="0" w:line="240" w:lineRule="auto"/>
              <w:ind w:left="0"/>
              <w:contextualSpacing w:val="0"/>
              <w:jc w:val="center"/>
              <w:rPr>
                <w:rFonts w:ascii="Times New Roman" w:hAnsi="Times New Roman" w:cs="Times New Roman"/>
                <w:b/>
                <w:szCs w:val="18"/>
                <w:lang w:val="en-US"/>
              </w:rPr>
            </w:pPr>
            <w:r w:rsidRPr="00DA54F2">
              <w:rPr>
                <w:rFonts w:ascii="Times New Roman" w:hAnsi="Times New Roman" w:cs="Times New Roman"/>
                <w:b/>
                <w:szCs w:val="18"/>
                <w:lang w:val="en-US"/>
              </w:rPr>
              <w:t>Model on periventricular WMH</w:t>
            </w:r>
            <w:r w:rsidRPr="00DA54F2">
              <w:rPr>
                <w:rFonts w:ascii="Times New Roman" w:hAnsi="Times New Roman" w:cs="Times New Roman"/>
                <w:b/>
                <w:szCs w:val="18"/>
                <w:vertAlign w:val="superscript"/>
                <w:lang w:val="en-US"/>
              </w:rPr>
              <w:t>$</w:t>
            </w:r>
          </w:p>
        </w:tc>
        <w:tc>
          <w:tcPr>
            <w:tcW w:w="2098" w:type="dxa"/>
            <w:tcBorders>
              <w:top w:val="single" w:sz="4" w:space="0" w:color="auto"/>
            </w:tcBorders>
          </w:tcPr>
          <w:p w:rsidR="000D0EAB" w:rsidRPr="00DA54F2" w:rsidRDefault="000D0EAB" w:rsidP="00A677C3">
            <w:pPr>
              <w:pStyle w:val="Listenabsatz"/>
              <w:adjustRightInd w:val="0"/>
              <w:snapToGrid w:val="0"/>
              <w:spacing w:after="0" w:line="240" w:lineRule="auto"/>
              <w:ind w:left="0"/>
              <w:contextualSpacing w:val="0"/>
              <w:jc w:val="center"/>
              <w:rPr>
                <w:rFonts w:ascii="Times New Roman" w:hAnsi="Times New Roman" w:cs="Times New Roman"/>
                <w:b/>
                <w:szCs w:val="18"/>
                <w:lang w:val="en-US"/>
              </w:rPr>
            </w:pPr>
            <w:r w:rsidRPr="00DA54F2">
              <w:rPr>
                <w:rFonts w:ascii="Times New Roman" w:hAnsi="Times New Roman" w:cs="Times New Roman"/>
                <w:b/>
                <w:szCs w:val="18"/>
                <w:lang w:val="en-US"/>
              </w:rPr>
              <w:t>Model on Fazekas score</w:t>
            </w:r>
          </w:p>
        </w:tc>
      </w:tr>
      <w:tr w:rsidR="00DA54F2" w:rsidRPr="00DA54F2" w:rsidTr="00C031F0">
        <w:tc>
          <w:tcPr>
            <w:tcW w:w="2835" w:type="dxa"/>
            <w:tcBorders>
              <w:top w:val="single" w:sz="4" w:space="0" w:color="auto"/>
            </w:tcBorders>
            <w:noWrap/>
            <w:vAlign w:val="center"/>
          </w:tcPr>
          <w:p w:rsidR="000D0EAB" w:rsidRPr="00DA54F2" w:rsidRDefault="000D0EAB" w:rsidP="00F461A0">
            <w:pPr>
              <w:pStyle w:val="Listenabsatz"/>
              <w:adjustRightInd w:val="0"/>
              <w:snapToGrid w:val="0"/>
              <w:spacing w:after="0" w:line="240" w:lineRule="auto"/>
              <w:ind w:left="0"/>
              <w:contextualSpacing w:val="0"/>
              <w:rPr>
                <w:rFonts w:ascii="Times New Roman" w:hAnsi="Times New Roman" w:cs="Times New Roman"/>
                <w:szCs w:val="18"/>
                <w:lang w:val="en-US"/>
              </w:rPr>
            </w:pPr>
          </w:p>
        </w:tc>
        <w:tc>
          <w:tcPr>
            <w:tcW w:w="1134" w:type="dxa"/>
            <w:tcBorders>
              <w:top w:val="single" w:sz="4" w:space="0" w:color="auto"/>
            </w:tcBorders>
          </w:tcPr>
          <w:p w:rsidR="000D0EAB" w:rsidRPr="00DA54F2" w:rsidRDefault="000D0EAB" w:rsidP="00F461A0">
            <w:pPr>
              <w:pStyle w:val="Listenabsatz"/>
              <w:adjustRightInd w:val="0"/>
              <w:snapToGrid w:val="0"/>
              <w:spacing w:after="0" w:line="240" w:lineRule="auto"/>
              <w:ind w:left="0"/>
              <w:contextualSpacing w:val="0"/>
              <w:jc w:val="center"/>
              <w:rPr>
                <w:rFonts w:ascii="Times New Roman" w:hAnsi="Times New Roman" w:cs="Times New Roman"/>
                <w:szCs w:val="18"/>
                <w:lang w:val="en-US"/>
              </w:rPr>
            </w:pPr>
          </w:p>
        </w:tc>
        <w:tc>
          <w:tcPr>
            <w:tcW w:w="2098" w:type="dxa"/>
            <w:tcBorders>
              <w:top w:val="single" w:sz="4" w:space="0" w:color="auto"/>
            </w:tcBorders>
            <w:vAlign w:val="center"/>
          </w:tcPr>
          <w:p w:rsidR="000D0EAB" w:rsidRPr="00DA54F2" w:rsidRDefault="000D0EAB" w:rsidP="008404FF">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n=995</w:t>
            </w:r>
          </w:p>
        </w:tc>
        <w:tc>
          <w:tcPr>
            <w:tcW w:w="2098" w:type="dxa"/>
            <w:tcBorders>
              <w:top w:val="single" w:sz="4" w:space="0" w:color="auto"/>
            </w:tcBorders>
            <w:noWrap/>
            <w:vAlign w:val="center"/>
          </w:tcPr>
          <w:p w:rsidR="000D0EAB" w:rsidRPr="00DA54F2" w:rsidRDefault="000D0EAB" w:rsidP="008404FF">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n=762</w:t>
            </w:r>
          </w:p>
        </w:tc>
        <w:tc>
          <w:tcPr>
            <w:tcW w:w="2551" w:type="dxa"/>
            <w:tcBorders>
              <w:top w:val="single" w:sz="4" w:space="0" w:color="auto"/>
            </w:tcBorders>
            <w:noWrap/>
            <w:vAlign w:val="center"/>
          </w:tcPr>
          <w:p w:rsidR="000D0EAB" w:rsidRPr="00DA54F2" w:rsidRDefault="000D0EAB" w:rsidP="008404FF">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n=767</w:t>
            </w:r>
          </w:p>
        </w:tc>
        <w:tc>
          <w:tcPr>
            <w:tcW w:w="2098" w:type="dxa"/>
            <w:tcBorders>
              <w:top w:val="single" w:sz="4" w:space="0" w:color="auto"/>
            </w:tcBorders>
          </w:tcPr>
          <w:p w:rsidR="000D0EAB" w:rsidRPr="00DA54F2" w:rsidRDefault="000D0EAB" w:rsidP="008404FF">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n=1,043</w:t>
            </w:r>
          </w:p>
        </w:tc>
      </w:tr>
      <w:tr w:rsidR="00DA54F2" w:rsidRPr="00DA54F2" w:rsidTr="00C031F0">
        <w:tc>
          <w:tcPr>
            <w:tcW w:w="2835" w:type="dxa"/>
            <w:tcBorders>
              <w:top w:val="single" w:sz="4" w:space="0" w:color="auto"/>
              <w:bottom w:val="single" w:sz="4" w:space="0" w:color="auto"/>
            </w:tcBorders>
            <w:noWrap/>
            <w:vAlign w:val="center"/>
          </w:tcPr>
          <w:p w:rsidR="000D0EAB" w:rsidRPr="00DA54F2" w:rsidRDefault="000D0EAB" w:rsidP="00F461A0">
            <w:pPr>
              <w:pStyle w:val="Listenabsatz"/>
              <w:adjustRightInd w:val="0"/>
              <w:snapToGrid w:val="0"/>
              <w:spacing w:after="0" w:line="240" w:lineRule="auto"/>
              <w:ind w:left="0"/>
              <w:contextualSpacing w:val="0"/>
              <w:rPr>
                <w:rFonts w:ascii="Times New Roman" w:hAnsi="Times New Roman" w:cs="Times New Roman"/>
                <w:szCs w:val="18"/>
                <w:lang w:val="en-US"/>
              </w:rPr>
            </w:pPr>
          </w:p>
        </w:tc>
        <w:tc>
          <w:tcPr>
            <w:tcW w:w="1134" w:type="dxa"/>
            <w:tcBorders>
              <w:top w:val="single" w:sz="4" w:space="0" w:color="auto"/>
              <w:bottom w:val="single" w:sz="4" w:space="0" w:color="auto"/>
            </w:tcBorders>
          </w:tcPr>
          <w:p w:rsidR="000D0EAB" w:rsidRPr="00DA54F2" w:rsidRDefault="000D0EAB" w:rsidP="00F461A0">
            <w:pPr>
              <w:pStyle w:val="Listenabsatz"/>
              <w:adjustRightInd w:val="0"/>
              <w:snapToGrid w:val="0"/>
              <w:spacing w:after="0" w:line="240" w:lineRule="auto"/>
              <w:ind w:left="0"/>
              <w:contextualSpacing w:val="0"/>
              <w:jc w:val="center"/>
              <w:rPr>
                <w:rFonts w:ascii="Times New Roman" w:hAnsi="Times New Roman" w:cs="Times New Roman"/>
                <w:szCs w:val="18"/>
                <w:lang w:val="en-US"/>
              </w:rPr>
            </w:pPr>
          </w:p>
        </w:tc>
        <w:tc>
          <w:tcPr>
            <w:tcW w:w="2098" w:type="dxa"/>
            <w:tcBorders>
              <w:top w:val="single" w:sz="4" w:space="0" w:color="auto"/>
              <w:bottom w:val="single" w:sz="4" w:space="0" w:color="auto"/>
            </w:tcBorders>
            <w:vAlign w:val="center"/>
          </w:tcPr>
          <w:p w:rsidR="000D0EAB" w:rsidRPr="00DA54F2" w:rsidRDefault="000D0EAB" w:rsidP="00F461A0">
            <w:pPr>
              <w:pStyle w:val="Listenabsatz"/>
              <w:adjustRightInd w:val="0"/>
              <w:snapToGrid w:val="0"/>
              <w:spacing w:after="0" w:line="240" w:lineRule="auto"/>
              <w:ind w:left="0"/>
              <w:contextualSpacing w:val="0"/>
              <w:jc w:val="center"/>
              <w:rPr>
                <w:rFonts w:ascii="Times New Roman" w:hAnsi="Times New Roman" w:cs="Times New Roman"/>
                <w:szCs w:val="18"/>
                <w:lang w:val="en-US"/>
              </w:rPr>
            </w:pPr>
            <w:proofErr w:type="gramStart"/>
            <w:r w:rsidRPr="00DA54F2">
              <w:rPr>
                <w:rFonts w:ascii="Times New Roman" w:hAnsi="Times New Roman" w:cs="Times New Roman"/>
                <w:szCs w:val="18"/>
                <w:lang w:val="en-US"/>
              </w:rPr>
              <w:t>b</w:t>
            </w:r>
            <w:proofErr w:type="gramEnd"/>
            <w:r w:rsidRPr="00DA54F2">
              <w:rPr>
                <w:rFonts w:ascii="Times New Roman" w:hAnsi="Times New Roman" w:cs="Times New Roman"/>
                <w:szCs w:val="18"/>
                <w:lang w:val="en-US"/>
              </w:rPr>
              <w:t xml:space="preserve"> (CI95%)</w:t>
            </w:r>
          </w:p>
        </w:tc>
        <w:tc>
          <w:tcPr>
            <w:tcW w:w="2098" w:type="dxa"/>
            <w:tcBorders>
              <w:top w:val="single" w:sz="4" w:space="0" w:color="auto"/>
              <w:bottom w:val="single" w:sz="4" w:space="0" w:color="auto"/>
            </w:tcBorders>
            <w:noWrap/>
            <w:vAlign w:val="center"/>
          </w:tcPr>
          <w:p w:rsidR="000D0EAB" w:rsidRPr="00DA54F2" w:rsidRDefault="000D0EAB" w:rsidP="00F461A0">
            <w:pPr>
              <w:pStyle w:val="Listenabsatz"/>
              <w:adjustRightInd w:val="0"/>
              <w:snapToGrid w:val="0"/>
              <w:spacing w:after="0" w:line="240" w:lineRule="auto"/>
              <w:ind w:left="0"/>
              <w:contextualSpacing w:val="0"/>
              <w:jc w:val="center"/>
              <w:rPr>
                <w:rFonts w:ascii="Times New Roman" w:hAnsi="Times New Roman" w:cs="Times New Roman"/>
                <w:szCs w:val="18"/>
                <w:lang w:val="en-US"/>
              </w:rPr>
            </w:pPr>
            <w:proofErr w:type="gramStart"/>
            <w:r w:rsidRPr="00DA54F2">
              <w:rPr>
                <w:rFonts w:ascii="Times New Roman" w:hAnsi="Times New Roman" w:cs="Times New Roman"/>
                <w:szCs w:val="18"/>
                <w:lang w:val="en-US"/>
              </w:rPr>
              <w:t>b</w:t>
            </w:r>
            <w:proofErr w:type="gramEnd"/>
            <w:r w:rsidRPr="00DA54F2">
              <w:rPr>
                <w:rFonts w:ascii="Times New Roman" w:hAnsi="Times New Roman" w:cs="Times New Roman"/>
                <w:szCs w:val="18"/>
                <w:lang w:val="en-US"/>
              </w:rPr>
              <w:t xml:space="preserve"> (CI95%)</w:t>
            </w:r>
          </w:p>
        </w:tc>
        <w:tc>
          <w:tcPr>
            <w:tcW w:w="2551" w:type="dxa"/>
            <w:tcBorders>
              <w:top w:val="single" w:sz="4" w:space="0" w:color="auto"/>
              <w:bottom w:val="single" w:sz="4" w:space="0" w:color="auto"/>
            </w:tcBorders>
            <w:noWrap/>
            <w:vAlign w:val="center"/>
          </w:tcPr>
          <w:p w:rsidR="000D0EAB" w:rsidRPr="00DA54F2" w:rsidRDefault="000D0EAB" w:rsidP="00F461A0">
            <w:pPr>
              <w:pStyle w:val="Listenabsatz"/>
              <w:adjustRightInd w:val="0"/>
              <w:snapToGrid w:val="0"/>
              <w:spacing w:after="0" w:line="240" w:lineRule="auto"/>
              <w:ind w:left="0"/>
              <w:contextualSpacing w:val="0"/>
              <w:jc w:val="center"/>
              <w:rPr>
                <w:rFonts w:ascii="Times New Roman" w:hAnsi="Times New Roman" w:cs="Times New Roman"/>
                <w:szCs w:val="18"/>
                <w:lang w:val="en-US"/>
              </w:rPr>
            </w:pPr>
            <w:proofErr w:type="gramStart"/>
            <w:r w:rsidRPr="00DA54F2">
              <w:rPr>
                <w:rFonts w:ascii="Times New Roman" w:hAnsi="Times New Roman" w:cs="Times New Roman"/>
                <w:szCs w:val="18"/>
                <w:lang w:val="en-US"/>
              </w:rPr>
              <w:t>b</w:t>
            </w:r>
            <w:proofErr w:type="gramEnd"/>
            <w:r w:rsidRPr="00DA54F2">
              <w:rPr>
                <w:rFonts w:ascii="Times New Roman" w:hAnsi="Times New Roman" w:cs="Times New Roman"/>
                <w:szCs w:val="18"/>
                <w:lang w:val="en-US"/>
              </w:rPr>
              <w:t xml:space="preserve"> (CI95%)</w:t>
            </w:r>
          </w:p>
        </w:tc>
        <w:tc>
          <w:tcPr>
            <w:tcW w:w="2098" w:type="dxa"/>
            <w:tcBorders>
              <w:top w:val="single" w:sz="4" w:space="0" w:color="auto"/>
              <w:bottom w:val="single" w:sz="4" w:space="0" w:color="auto"/>
            </w:tcBorders>
          </w:tcPr>
          <w:p w:rsidR="000D0EAB" w:rsidRPr="00DA54F2" w:rsidRDefault="000D0EAB" w:rsidP="00F461A0">
            <w:pPr>
              <w:pStyle w:val="Listenabsatz"/>
              <w:adjustRightInd w:val="0"/>
              <w:snapToGrid w:val="0"/>
              <w:spacing w:after="0" w:line="240" w:lineRule="auto"/>
              <w:ind w:left="0"/>
              <w:contextualSpacing w:val="0"/>
              <w:jc w:val="center"/>
              <w:rPr>
                <w:rFonts w:ascii="Times New Roman" w:hAnsi="Times New Roman" w:cs="Times New Roman"/>
                <w:szCs w:val="18"/>
                <w:lang w:val="en-US"/>
              </w:rPr>
            </w:pPr>
            <w:proofErr w:type="gramStart"/>
            <w:r w:rsidRPr="00DA54F2">
              <w:rPr>
                <w:rFonts w:ascii="Times New Roman" w:hAnsi="Times New Roman" w:cs="Times New Roman"/>
                <w:szCs w:val="18"/>
                <w:lang w:val="en-US"/>
              </w:rPr>
              <w:t>b</w:t>
            </w:r>
            <w:proofErr w:type="gramEnd"/>
            <w:r w:rsidRPr="00DA54F2">
              <w:rPr>
                <w:rFonts w:ascii="Times New Roman" w:hAnsi="Times New Roman" w:cs="Times New Roman"/>
                <w:szCs w:val="18"/>
                <w:lang w:val="en-US"/>
              </w:rPr>
              <w:t xml:space="preserve"> (CI95%)</w:t>
            </w:r>
          </w:p>
        </w:tc>
      </w:tr>
      <w:tr w:rsidR="00DA54F2" w:rsidRPr="00DA54F2" w:rsidTr="00C031F0">
        <w:tc>
          <w:tcPr>
            <w:tcW w:w="2835" w:type="dxa"/>
            <w:noWrap/>
            <w:vAlign w:val="center"/>
          </w:tcPr>
          <w:p w:rsidR="000D0EAB" w:rsidRPr="00DA54F2" w:rsidRDefault="000D0EAB" w:rsidP="002018BC">
            <w:pPr>
              <w:pStyle w:val="Listenabsatz"/>
              <w:adjustRightInd w:val="0"/>
              <w:snapToGrid w:val="0"/>
              <w:spacing w:after="0" w:line="240" w:lineRule="auto"/>
              <w:ind w:left="0"/>
              <w:contextualSpacing w:val="0"/>
              <w:rPr>
                <w:rFonts w:ascii="Times New Roman" w:hAnsi="Times New Roman" w:cs="Times New Roman"/>
                <w:szCs w:val="18"/>
                <w:lang w:val="en-US"/>
              </w:rPr>
            </w:pPr>
            <w:r w:rsidRPr="00DA54F2">
              <w:rPr>
                <w:rFonts w:ascii="Times New Roman" w:hAnsi="Times New Roman" w:cs="Times New Roman"/>
                <w:szCs w:val="18"/>
                <w:lang w:val="en-US"/>
              </w:rPr>
              <w:t>Income (ref=very low)</w:t>
            </w:r>
          </w:p>
        </w:tc>
        <w:tc>
          <w:tcPr>
            <w:tcW w:w="1134" w:type="dxa"/>
          </w:tcPr>
          <w:p w:rsidR="000D0EAB" w:rsidRPr="00DA54F2" w:rsidRDefault="000D0EAB" w:rsidP="00F85389">
            <w:pPr>
              <w:pStyle w:val="Listenabsatz"/>
              <w:adjustRightInd w:val="0"/>
              <w:snapToGrid w:val="0"/>
              <w:spacing w:after="0" w:line="240" w:lineRule="auto"/>
              <w:ind w:left="0"/>
              <w:contextualSpacing w:val="0"/>
              <w:jc w:val="right"/>
              <w:rPr>
                <w:rFonts w:ascii="Times New Roman" w:hAnsi="Times New Roman" w:cs="Times New Roman"/>
                <w:szCs w:val="18"/>
                <w:lang w:val="en-US"/>
              </w:rPr>
            </w:pPr>
            <w:r w:rsidRPr="00DA54F2">
              <w:rPr>
                <w:rFonts w:ascii="Times New Roman" w:hAnsi="Times New Roman" w:cs="Times New Roman"/>
                <w:szCs w:val="18"/>
                <w:lang w:val="en-US"/>
              </w:rPr>
              <w:t>low</w:t>
            </w:r>
          </w:p>
        </w:tc>
        <w:tc>
          <w:tcPr>
            <w:tcW w:w="2098" w:type="dxa"/>
            <w:vAlign w:val="center"/>
          </w:tcPr>
          <w:p w:rsidR="000D0EAB" w:rsidRPr="00DA54F2" w:rsidRDefault="000D0EAB" w:rsidP="00A90FD2">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-0.08 (-0.22-0.07)</w:t>
            </w:r>
          </w:p>
        </w:tc>
        <w:tc>
          <w:tcPr>
            <w:tcW w:w="2098" w:type="dxa"/>
            <w:noWrap/>
            <w:vAlign w:val="center"/>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-0.02 (-0.25-0.21)</w:t>
            </w:r>
          </w:p>
        </w:tc>
        <w:tc>
          <w:tcPr>
            <w:tcW w:w="2551" w:type="dxa"/>
            <w:noWrap/>
            <w:vAlign w:val="center"/>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-0.02 (-0.18-0.14)</w:t>
            </w:r>
          </w:p>
        </w:tc>
        <w:tc>
          <w:tcPr>
            <w:tcW w:w="2098" w:type="dxa"/>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-0.03 (-0.37-0.31)</w:t>
            </w:r>
          </w:p>
        </w:tc>
      </w:tr>
      <w:tr w:rsidR="00DA54F2" w:rsidRPr="00DA54F2" w:rsidTr="00C031F0">
        <w:tc>
          <w:tcPr>
            <w:tcW w:w="2835" w:type="dxa"/>
            <w:noWrap/>
            <w:vAlign w:val="center"/>
          </w:tcPr>
          <w:p w:rsidR="000D0EAB" w:rsidRPr="00DA54F2" w:rsidRDefault="000D0EAB" w:rsidP="002018BC">
            <w:pPr>
              <w:pStyle w:val="Listenabsatz"/>
              <w:adjustRightInd w:val="0"/>
              <w:snapToGrid w:val="0"/>
              <w:spacing w:after="0" w:line="240" w:lineRule="auto"/>
              <w:ind w:left="0"/>
              <w:contextualSpacing w:val="0"/>
              <w:rPr>
                <w:rFonts w:ascii="Times New Roman" w:hAnsi="Times New Roman" w:cs="Times New Roman"/>
                <w:szCs w:val="18"/>
                <w:lang w:val="en-US"/>
              </w:rPr>
            </w:pPr>
          </w:p>
        </w:tc>
        <w:tc>
          <w:tcPr>
            <w:tcW w:w="1134" w:type="dxa"/>
          </w:tcPr>
          <w:p w:rsidR="000D0EAB" w:rsidRPr="00DA54F2" w:rsidRDefault="000D0EAB" w:rsidP="00F85389">
            <w:pPr>
              <w:pStyle w:val="Listenabsatz"/>
              <w:adjustRightInd w:val="0"/>
              <w:snapToGrid w:val="0"/>
              <w:spacing w:after="0" w:line="240" w:lineRule="auto"/>
              <w:ind w:left="0"/>
              <w:contextualSpacing w:val="0"/>
              <w:jc w:val="right"/>
              <w:rPr>
                <w:rFonts w:ascii="Times New Roman" w:hAnsi="Times New Roman" w:cs="Times New Roman"/>
                <w:szCs w:val="18"/>
                <w:lang w:val="en-US"/>
              </w:rPr>
            </w:pPr>
            <w:r w:rsidRPr="00DA54F2">
              <w:rPr>
                <w:rFonts w:ascii="Times New Roman" w:hAnsi="Times New Roman" w:cs="Times New Roman"/>
                <w:szCs w:val="18"/>
                <w:lang w:val="en-US"/>
              </w:rPr>
              <w:t>high</w:t>
            </w:r>
          </w:p>
        </w:tc>
        <w:tc>
          <w:tcPr>
            <w:tcW w:w="2098" w:type="dxa"/>
            <w:vAlign w:val="center"/>
          </w:tcPr>
          <w:p w:rsidR="000D0EAB" w:rsidRPr="00DA54F2" w:rsidRDefault="000D0EAB" w:rsidP="00A90FD2">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-0.09 (-0.27-0.07)</w:t>
            </w:r>
          </w:p>
        </w:tc>
        <w:tc>
          <w:tcPr>
            <w:tcW w:w="2098" w:type="dxa"/>
            <w:noWrap/>
            <w:vAlign w:val="center"/>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-0.12 (-0.35-0.12)</w:t>
            </w:r>
          </w:p>
        </w:tc>
        <w:tc>
          <w:tcPr>
            <w:tcW w:w="2551" w:type="dxa"/>
            <w:noWrap/>
            <w:vAlign w:val="center"/>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-0.07 (-0.24-0.11)</w:t>
            </w:r>
          </w:p>
        </w:tc>
        <w:tc>
          <w:tcPr>
            <w:tcW w:w="2098" w:type="dxa"/>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-0.08 (-0.48-0.32)</w:t>
            </w:r>
          </w:p>
        </w:tc>
      </w:tr>
      <w:tr w:rsidR="00DA54F2" w:rsidRPr="00DA54F2" w:rsidTr="00C031F0">
        <w:tc>
          <w:tcPr>
            <w:tcW w:w="2835" w:type="dxa"/>
            <w:noWrap/>
            <w:vAlign w:val="center"/>
          </w:tcPr>
          <w:p w:rsidR="000D0EAB" w:rsidRPr="00DA54F2" w:rsidRDefault="000D0EAB" w:rsidP="002018BC">
            <w:pPr>
              <w:pStyle w:val="Listenabsatz"/>
              <w:adjustRightInd w:val="0"/>
              <w:snapToGrid w:val="0"/>
              <w:spacing w:after="0" w:line="240" w:lineRule="auto"/>
              <w:ind w:left="0"/>
              <w:contextualSpacing w:val="0"/>
              <w:rPr>
                <w:rFonts w:ascii="Times New Roman" w:hAnsi="Times New Roman" w:cs="Times New Roman"/>
                <w:szCs w:val="18"/>
                <w:lang w:val="en-US"/>
              </w:rPr>
            </w:pPr>
          </w:p>
        </w:tc>
        <w:tc>
          <w:tcPr>
            <w:tcW w:w="1134" w:type="dxa"/>
          </w:tcPr>
          <w:p w:rsidR="000D0EAB" w:rsidRPr="00DA54F2" w:rsidRDefault="000D0EAB" w:rsidP="00F85389">
            <w:pPr>
              <w:pStyle w:val="Listenabsatz"/>
              <w:adjustRightInd w:val="0"/>
              <w:snapToGrid w:val="0"/>
              <w:spacing w:after="0" w:line="240" w:lineRule="auto"/>
              <w:ind w:left="0"/>
              <w:contextualSpacing w:val="0"/>
              <w:jc w:val="right"/>
              <w:rPr>
                <w:rFonts w:ascii="Times New Roman" w:hAnsi="Times New Roman" w:cs="Times New Roman"/>
                <w:szCs w:val="18"/>
                <w:lang w:val="en-US"/>
              </w:rPr>
            </w:pPr>
            <w:r w:rsidRPr="00DA54F2">
              <w:rPr>
                <w:rFonts w:ascii="Times New Roman" w:hAnsi="Times New Roman" w:cs="Times New Roman"/>
                <w:szCs w:val="18"/>
                <w:lang w:val="en-US"/>
              </w:rPr>
              <w:t>very high</w:t>
            </w:r>
          </w:p>
        </w:tc>
        <w:tc>
          <w:tcPr>
            <w:tcW w:w="2098" w:type="dxa"/>
            <w:vAlign w:val="center"/>
          </w:tcPr>
          <w:p w:rsidR="000D0EAB" w:rsidRPr="00DA54F2" w:rsidRDefault="000D0EAB" w:rsidP="00A90FD2">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-0.12 (-0.35-0.10)</w:t>
            </w:r>
          </w:p>
        </w:tc>
        <w:tc>
          <w:tcPr>
            <w:tcW w:w="2098" w:type="dxa"/>
            <w:noWrap/>
            <w:vAlign w:val="center"/>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0.09 (-0.19-0.37)</w:t>
            </w:r>
          </w:p>
        </w:tc>
        <w:tc>
          <w:tcPr>
            <w:tcW w:w="2551" w:type="dxa"/>
            <w:noWrap/>
            <w:vAlign w:val="center"/>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-0.01 (-0.21-0.18)</w:t>
            </w:r>
          </w:p>
        </w:tc>
        <w:tc>
          <w:tcPr>
            <w:tcW w:w="2098" w:type="dxa"/>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0.02 (-0.44-0.48)</w:t>
            </w:r>
          </w:p>
        </w:tc>
      </w:tr>
      <w:tr w:rsidR="00DA54F2" w:rsidRPr="00DA54F2" w:rsidTr="00C031F0">
        <w:tc>
          <w:tcPr>
            <w:tcW w:w="2835" w:type="dxa"/>
            <w:noWrap/>
            <w:vAlign w:val="center"/>
          </w:tcPr>
          <w:p w:rsidR="000D0EAB" w:rsidRPr="00DA54F2" w:rsidRDefault="000D0EAB" w:rsidP="002018BC">
            <w:pPr>
              <w:pStyle w:val="Listenabsatz"/>
              <w:adjustRightInd w:val="0"/>
              <w:snapToGrid w:val="0"/>
              <w:spacing w:after="0" w:line="240" w:lineRule="auto"/>
              <w:ind w:left="0"/>
              <w:contextualSpacing w:val="0"/>
              <w:rPr>
                <w:rFonts w:ascii="Times New Roman" w:hAnsi="Times New Roman" w:cs="Times New Roman"/>
                <w:szCs w:val="18"/>
                <w:lang w:val="en-US"/>
              </w:rPr>
            </w:pPr>
            <w:r w:rsidRPr="00DA54F2">
              <w:rPr>
                <w:rFonts w:ascii="Times New Roman" w:hAnsi="Times New Roman" w:cs="Times New Roman"/>
                <w:szCs w:val="18"/>
                <w:lang w:val="en-US"/>
              </w:rPr>
              <w:t>Education (ref=low)</w:t>
            </w:r>
          </w:p>
        </w:tc>
        <w:tc>
          <w:tcPr>
            <w:tcW w:w="1134" w:type="dxa"/>
          </w:tcPr>
          <w:p w:rsidR="000D0EAB" w:rsidRPr="00DA54F2" w:rsidRDefault="000D0EAB" w:rsidP="00F85389">
            <w:pPr>
              <w:pStyle w:val="Listenabsatz"/>
              <w:adjustRightInd w:val="0"/>
              <w:snapToGrid w:val="0"/>
              <w:spacing w:after="0" w:line="240" w:lineRule="auto"/>
              <w:ind w:left="0"/>
              <w:contextualSpacing w:val="0"/>
              <w:jc w:val="right"/>
              <w:rPr>
                <w:rFonts w:ascii="Times New Roman" w:hAnsi="Times New Roman" w:cs="Times New Roman"/>
                <w:szCs w:val="18"/>
                <w:lang w:val="en-US"/>
              </w:rPr>
            </w:pPr>
            <w:r w:rsidRPr="00DA54F2">
              <w:rPr>
                <w:rFonts w:ascii="Times New Roman" w:hAnsi="Times New Roman" w:cs="Times New Roman"/>
                <w:szCs w:val="18"/>
                <w:lang w:val="en-US"/>
              </w:rPr>
              <w:t>moderate</w:t>
            </w:r>
          </w:p>
        </w:tc>
        <w:tc>
          <w:tcPr>
            <w:tcW w:w="2098" w:type="dxa"/>
            <w:vAlign w:val="center"/>
          </w:tcPr>
          <w:p w:rsidR="000D0EAB" w:rsidRPr="00DA54F2" w:rsidRDefault="000D0EAB" w:rsidP="00A90FD2">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0.07 (-0.09-0.23)</w:t>
            </w:r>
          </w:p>
        </w:tc>
        <w:tc>
          <w:tcPr>
            <w:tcW w:w="2098" w:type="dxa"/>
            <w:noWrap/>
            <w:vAlign w:val="center"/>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0.09 (-0.13-0.30)</w:t>
            </w:r>
          </w:p>
        </w:tc>
        <w:tc>
          <w:tcPr>
            <w:tcW w:w="2551" w:type="dxa"/>
            <w:noWrap/>
            <w:vAlign w:val="center"/>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-0.00 (-0.15-0.15)</w:t>
            </w:r>
          </w:p>
        </w:tc>
        <w:tc>
          <w:tcPr>
            <w:tcW w:w="2098" w:type="dxa"/>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-0.13 (-0.46-0.19)</w:t>
            </w:r>
          </w:p>
        </w:tc>
      </w:tr>
      <w:tr w:rsidR="00DA54F2" w:rsidRPr="00DA54F2" w:rsidTr="00C031F0">
        <w:tc>
          <w:tcPr>
            <w:tcW w:w="2835" w:type="dxa"/>
            <w:noWrap/>
            <w:vAlign w:val="center"/>
          </w:tcPr>
          <w:p w:rsidR="000D0EAB" w:rsidRPr="00DA54F2" w:rsidRDefault="000D0EAB" w:rsidP="002018BC">
            <w:pPr>
              <w:pStyle w:val="Listenabsatz"/>
              <w:adjustRightInd w:val="0"/>
              <w:snapToGrid w:val="0"/>
              <w:spacing w:after="0" w:line="240" w:lineRule="auto"/>
              <w:ind w:left="0"/>
              <w:contextualSpacing w:val="0"/>
              <w:rPr>
                <w:rFonts w:ascii="Times New Roman" w:hAnsi="Times New Roman" w:cs="Times New Roman"/>
                <w:szCs w:val="18"/>
                <w:lang w:val="en-US"/>
              </w:rPr>
            </w:pPr>
          </w:p>
        </w:tc>
        <w:tc>
          <w:tcPr>
            <w:tcW w:w="1134" w:type="dxa"/>
          </w:tcPr>
          <w:p w:rsidR="000D0EAB" w:rsidRPr="00DA54F2" w:rsidRDefault="000D0EAB" w:rsidP="00F85389">
            <w:pPr>
              <w:pStyle w:val="Listenabsatz"/>
              <w:adjustRightInd w:val="0"/>
              <w:snapToGrid w:val="0"/>
              <w:spacing w:after="0" w:line="240" w:lineRule="auto"/>
              <w:ind w:left="0"/>
              <w:contextualSpacing w:val="0"/>
              <w:jc w:val="right"/>
              <w:rPr>
                <w:rFonts w:ascii="Times New Roman" w:hAnsi="Times New Roman" w:cs="Times New Roman"/>
                <w:szCs w:val="18"/>
                <w:lang w:val="en-US"/>
              </w:rPr>
            </w:pPr>
            <w:r w:rsidRPr="00DA54F2">
              <w:rPr>
                <w:rFonts w:ascii="Times New Roman" w:hAnsi="Times New Roman" w:cs="Times New Roman"/>
                <w:szCs w:val="18"/>
                <w:lang w:val="en-US"/>
              </w:rPr>
              <w:t>high</w:t>
            </w:r>
          </w:p>
        </w:tc>
        <w:tc>
          <w:tcPr>
            <w:tcW w:w="2098" w:type="dxa"/>
            <w:vAlign w:val="center"/>
          </w:tcPr>
          <w:p w:rsidR="000D0EAB" w:rsidRPr="00DA54F2" w:rsidRDefault="000D0EAB" w:rsidP="00A90FD2">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0.00 (-0.15-0.16)</w:t>
            </w:r>
          </w:p>
        </w:tc>
        <w:tc>
          <w:tcPr>
            <w:tcW w:w="2098" w:type="dxa"/>
            <w:noWrap/>
            <w:vAlign w:val="center"/>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-0.05 (-0.26-0.16)</w:t>
            </w:r>
          </w:p>
        </w:tc>
        <w:tc>
          <w:tcPr>
            <w:tcW w:w="2551" w:type="dxa"/>
            <w:noWrap/>
            <w:vAlign w:val="center"/>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-0.01 (-0.15-0.14)</w:t>
            </w:r>
          </w:p>
        </w:tc>
        <w:tc>
          <w:tcPr>
            <w:tcW w:w="2098" w:type="dxa"/>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-0.33 (-0.66- -0.00)*</w:t>
            </w:r>
          </w:p>
        </w:tc>
      </w:tr>
      <w:tr w:rsidR="00DA54F2" w:rsidRPr="00DA54F2" w:rsidTr="00C031F0">
        <w:tc>
          <w:tcPr>
            <w:tcW w:w="2835" w:type="dxa"/>
            <w:noWrap/>
            <w:vAlign w:val="center"/>
          </w:tcPr>
          <w:p w:rsidR="000D0EAB" w:rsidRPr="00DA54F2" w:rsidRDefault="000D0EAB" w:rsidP="002018BC">
            <w:pPr>
              <w:pStyle w:val="Listenabsatz"/>
              <w:adjustRightInd w:val="0"/>
              <w:snapToGrid w:val="0"/>
              <w:spacing w:after="0" w:line="240" w:lineRule="auto"/>
              <w:ind w:left="0"/>
              <w:contextualSpacing w:val="0"/>
              <w:rPr>
                <w:rFonts w:ascii="Times New Roman" w:hAnsi="Times New Roman" w:cs="Times New Roman"/>
                <w:szCs w:val="18"/>
                <w:lang w:val="en-US"/>
              </w:rPr>
            </w:pPr>
            <w:r w:rsidRPr="00DA54F2">
              <w:rPr>
                <w:rFonts w:ascii="Times New Roman" w:hAnsi="Times New Roman" w:cs="Times New Roman"/>
                <w:szCs w:val="18"/>
                <w:lang w:val="en-US"/>
              </w:rPr>
              <w:t>Physical activity</w:t>
            </w:r>
            <w:r w:rsidRPr="00DA54F2">
              <w:rPr>
                <w:rFonts w:ascii="Times New Roman" w:hAnsi="Times New Roman" w:cs="Times New Roman"/>
                <w:szCs w:val="18"/>
                <w:vertAlign w:val="superscript"/>
                <w:lang w:val="en-US"/>
              </w:rPr>
              <w:t>§</w:t>
            </w:r>
          </w:p>
        </w:tc>
        <w:tc>
          <w:tcPr>
            <w:tcW w:w="1134" w:type="dxa"/>
          </w:tcPr>
          <w:p w:rsidR="000D0EAB" w:rsidRPr="00DA54F2" w:rsidRDefault="000D0EAB" w:rsidP="00F85389">
            <w:pPr>
              <w:pStyle w:val="Listenabsatz"/>
              <w:adjustRightInd w:val="0"/>
              <w:snapToGrid w:val="0"/>
              <w:spacing w:after="0" w:line="240" w:lineRule="auto"/>
              <w:ind w:left="0"/>
              <w:contextualSpacing w:val="0"/>
              <w:jc w:val="right"/>
              <w:rPr>
                <w:rFonts w:ascii="Times New Roman" w:hAnsi="Times New Roman" w:cs="Times New Roman"/>
                <w:szCs w:val="18"/>
                <w:lang w:val="en-US"/>
              </w:rPr>
            </w:pPr>
          </w:p>
        </w:tc>
        <w:tc>
          <w:tcPr>
            <w:tcW w:w="2098" w:type="dxa"/>
            <w:vAlign w:val="center"/>
          </w:tcPr>
          <w:p w:rsidR="000D0EAB" w:rsidRPr="00DA54F2" w:rsidRDefault="000D0EAB" w:rsidP="00A90FD2">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-0.09 (-0.28-0.11)</w:t>
            </w:r>
          </w:p>
        </w:tc>
        <w:tc>
          <w:tcPr>
            <w:tcW w:w="2098" w:type="dxa"/>
            <w:noWrap/>
            <w:vAlign w:val="center"/>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-0.09 (-0.39-0.22)</w:t>
            </w:r>
          </w:p>
        </w:tc>
        <w:tc>
          <w:tcPr>
            <w:tcW w:w="2551" w:type="dxa"/>
            <w:noWrap/>
            <w:vAlign w:val="center"/>
          </w:tcPr>
          <w:p w:rsidR="000D0EAB" w:rsidRPr="00DA54F2" w:rsidRDefault="000D0EAB" w:rsidP="009A10DE">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-0.09 (-0.29-0.12)</w:t>
            </w:r>
          </w:p>
        </w:tc>
        <w:tc>
          <w:tcPr>
            <w:tcW w:w="2098" w:type="dxa"/>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0.02 (-0.47-0.50)</w:t>
            </w:r>
          </w:p>
        </w:tc>
      </w:tr>
      <w:tr w:rsidR="00DA54F2" w:rsidRPr="00DA54F2" w:rsidTr="00C031F0">
        <w:tc>
          <w:tcPr>
            <w:tcW w:w="2835" w:type="dxa"/>
            <w:noWrap/>
            <w:vAlign w:val="center"/>
          </w:tcPr>
          <w:p w:rsidR="000D0EAB" w:rsidRPr="00DA54F2" w:rsidRDefault="000D0EAB" w:rsidP="002018BC">
            <w:pPr>
              <w:pStyle w:val="Listenabsatz"/>
              <w:adjustRightInd w:val="0"/>
              <w:snapToGrid w:val="0"/>
              <w:spacing w:after="0" w:line="240" w:lineRule="auto"/>
              <w:ind w:left="0"/>
              <w:contextualSpacing w:val="0"/>
              <w:rPr>
                <w:rFonts w:ascii="Times New Roman" w:hAnsi="Times New Roman" w:cs="Times New Roman"/>
                <w:szCs w:val="18"/>
                <w:lang w:val="en-US"/>
              </w:rPr>
            </w:pPr>
            <w:r w:rsidRPr="00DA54F2">
              <w:rPr>
                <w:rFonts w:ascii="Times New Roman" w:hAnsi="Times New Roman" w:cs="Times New Roman"/>
                <w:szCs w:val="18"/>
                <w:lang w:val="en-US"/>
              </w:rPr>
              <w:t>Obesity</w:t>
            </w:r>
          </w:p>
        </w:tc>
        <w:tc>
          <w:tcPr>
            <w:tcW w:w="1134" w:type="dxa"/>
          </w:tcPr>
          <w:p w:rsidR="000D0EAB" w:rsidRPr="00DA54F2" w:rsidRDefault="000D0EAB" w:rsidP="00F85389">
            <w:pPr>
              <w:pStyle w:val="Listenabsatz"/>
              <w:adjustRightInd w:val="0"/>
              <w:snapToGrid w:val="0"/>
              <w:spacing w:after="0" w:line="240" w:lineRule="auto"/>
              <w:ind w:left="0"/>
              <w:contextualSpacing w:val="0"/>
              <w:jc w:val="right"/>
              <w:rPr>
                <w:rFonts w:ascii="Times New Roman" w:hAnsi="Times New Roman" w:cs="Times New Roman"/>
                <w:szCs w:val="18"/>
                <w:lang w:val="en-US"/>
              </w:rPr>
            </w:pPr>
          </w:p>
        </w:tc>
        <w:tc>
          <w:tcPr>
            <w:tcW w:w="2098" w:type="dxa"/>
            <w:vAlign w:val="center"/>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0.09 (-0.05-0.22)</w:t>
            </w:r>
          </w:p>
        </w:tc>
        <w:tc>
          <w:tcPr>
            <w:tcW w:w="2098" w:type="dxa"/>
            <w:noWrap/>
            <w:vAlign w:val="center"/>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 xml:space="preserve">0.33** (0.12-0.53) </w:t>
            </w:r>
          </w:p>
        </w:tc>
        <w:tc>
          <w:tcPr>
            <w:tcW w:w="2551" w:type="dxa"/>
            <w:noWrap/>
            <w:vAlign w:val="center"/>
          </w:tcPr>
          <w:p w:rsidR="000D0EAB" w:rsidRPr="00DA54F2" w:rsidRDefault="000D0EAB" w:rsidP="009A10DE">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0.02 (-0.12-0.16)</w:t>
            </w:r>
          </w:p>
        </w:tc>
        <w:tc>
          <w:tcPr>
            <w:tcW w:w="2098" w:type="dxa"/>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0.05 (-0.25-0.36)</w:t>
            </w:r>
          </w:p>
        </w:tc>
      </w:tr>
      <w:tr w:rsidR="00DA54F2" w:rsidRPr="00DA54F2" w:rsidTr="00C031F0">
        <w:tc>
          <w:tcPr>
            <w:tcW w:w="2835" w:type="dxa"/>
            <w:noWrap/>
            <w:vAlign w:val="center"/>
          </w:tcPr>
          <w:p w:rsidR="000D0EAB" w:rsidRPr="00DA54F2" w:rsidRDefault="000D0EAB" w:rsidP="002018BC">
            <w:pPr>
              <w:pStyle w:val="Listenabsatz"/>
              <w:adjustRightInd w:val="0"/>
              <w:snapToGrid w:val="0"/>
              <w:spacing w:after="0" w:line="240" w:lineRule="auto"/>
              <w:ind w:left="0"/>
              <w:contextualSpacing w:val="0"/>
              <w:rPr>
                <w:rFonts w:ascii="Times New Roman" w:hAnsi="Times New Roman" w:cs="Times New Roman"/>
                <w:szCs w:val="18"/>
                <w:lang w:val="en-US"/>
              </w:rPr>
            </w:pPr>
            <w:r w:rsidRPr="00DA54F2">
              <w:rPr>
                <w:rFonts w:ascii="Times New Roman" w:hAnsi="Times New Roman" w:cs="Times New Roman"/>
                <w:szCs w:val="18"/>
                <w:lang w:val="en-US"/>
              </w:rPr>
              <w:t>Social isolation</w:t>
            </w:r>
          </w:p>
        </w:tc>
        <w:tc>
          <w:tcPr>
            <w:tcW w:w="1134" w:type="dxa"/>
          </w:tcPr>
          <w:p w:rsidR="000D0EAB" w:rsidRPr="00DA54F2" w:rsidRDefault="000D0EAB" w:rsidP="00F85389">
            <w:pPr>
              <w:pStyle w:val="Listenabsatz"/>
              <w:adjustRightInd w:val="0"/>
              <w:snapToGrid w:val="0"/>
              <w:spacing w:after="0" w:line="240" w:lineRule="auto"/>
              <w:ind w:left="0"/>
              <w:contextualSpacing w:val="0"/>
              <w:jc w:val="right"/>
              <w:rPr>
                <w:rFonts w:ascii="Times New Roman" w:hAnsi="Times New Roman" w:cs="Times New Roman"/>
                <w:szCs w:val="18"/>
                <w:lang w:val="en-US"/>
              </w:rPr>
            </w:pPr>
          </w:p>
        </w:tc>
        <w:tc>
          <w:tcPr>
            <w:tcW w:w="2098" w:type="dxa"/>
            <w:vAlign w:val="center"/>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0.09 (-0.08-0.27)</w:t>
            </w:r>
          </w:p>
        </w:tc>
        <w:tc>
          <w:tcPr>
            <w:tcW w:w="2098" w:type="dxa"/>
            <w:noWrap/>
            <w:vAlign w:val="center"/>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0.16 (-0.12-0.43)</w:t>
            </w:r>
          </w:p>
        </w:tc>
        <w:tc>
          <w:tcPr>
            <w:tcW w:w="2551" w:type="dxa"/>
            <w:noWrap/>
            <w:vAlign w:val="center"/>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-0.01 (-0.22-0.19)</w:t>
            </w:r>
          </w:p>
        </w:tc>
        <w:tc>
          <w:tcPr>
            <w:tcW w:w="2098" w:type="dxa"/>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0.12 (-0.26-0.51)</w:t>
            </w:r>
          </w:p>
        </w:tc>
      </w:tr>
      <w:tr w:rsidR="00DA54F2" w:rsidRPr="00DA54F2" w:rsidTr="00C031F0">
        <w:tc>
          <w:tcPr>
            <w:tcW w:w="2835" w:type="dxa"/>
            <w:noWrap/>
            <w:vAlign w:val="center"/>
          </w:tcPr>
          <w:p w:rsidR="000D0EAB" w:rsidRPr="00DA54F2" w:rsidRDefault="000D0EAB" w:rsidP="00BA333B">
            <w:pPr>
              <w:pStyle w:val="Listenabsatz"/>
              <w:adjustRightInd w:val="0"/>
              <w:snapToGrid w:val="0"/>
              <w:spacing w:after="0" w:line="240" w:lineRule="auto"/>
              <w:ind w:left="0"/>
              <w:contextualSpacing w:val="0"/>
              <w:rPr>
                <w:rFonts w:ascii="Times New Roman" w:hAnsi="Times New Roman" w:cs="Times New Roman"/>
                <w:szCs w:val="18"/>
                <w:lang w:val="en-US"/>
              </w:rPr>
            </w:pPr>
            <w:r w:rsidRPr="00DA54F2">
              <w:rPr>
                <w:rFonts w:ascii="Times New Roman" w:hAnsi="Times New Roman" w:cs="Times New Roman"/>
                <w:szCs w:val="18"/>
                <w:lang w:val="en-US"/>
              </w:rPr>
              <w:t xml:space="preserve">Factor ‘Distress’ </w:t>
            </w:r>
            <w:r w:rsidRPr="00DA54F2">
              <w:rPr>
                <w:rFonts w:ascii="Times New Roman" w:hAnsi="Times New Roman" w:cs="Times New Roman"/>
                <w:szCs w:val="18"/>
                <w:vertAlign w:val="superscript"/>
                <w:lang w:val="en-US"/>
              </w:rPr>
              <w:t>#</w:t>
            </w:r>
          </w:p>
        </w:tc>
        <w:tc>
          <w:tcPr>
            <w:tcW w:w="1134" w:type="dxa"/>
          </w:tcPr>
          <w:p w:rsidR="000D0EAB" w:rsidRPr="00DA54F2" w:rsidRDefault="000D0EAB" w:rsidP="00A90FD2">
            <w:pPr>
              <w:pStyle w:val="Listenabsatz"/>
              <w:adjustRightInd w:val="0"/>
              <w:snapToGrid w:val="0"/>
              <w:spacing w:after="0" w:line="240" w:lineRule="auto"/>
              <w:ind w:left="0"/>
              <w:contextualSpacing w:val="0"/>
              <w:jc w:val="right"/>
              <w:rPr>
                <w:rFonts w:ascii="Times New Roman" w:hAnsi="Times New Roman" w:cs="Times New Roman"/>
                <w:szCs w:val="18"/>
                <w:lang w:val="en-US"/>
              </w:rPr>
            </w:pPr>
            <w:r w:rsidRPr="00DA54F2">
              <w:rPr>
                <w:rFonts w:ascii="Times New Roman" w:hAnsi="Times New Roman" w:cs="Times New Roman"/>
                <w:szCs w:val="18"/>
                <w:lang w:val="en-US"/>
              </w:rPr>
              <w:t>25%-75%</w:t>
            </w:r>
          </w:p>
        </w:tc>
        <w:tc>
          <w:tcPr>
            <w:tcW w:w="2098" w:type="dxa"/>
            <w:vAlign w:val="center"/>
          </w:tcPr>
          <w:p w:rsidR="000D0EAB" w:rsidRPr="00DA54F2" w:rsidRDefault="000D0EAB" w:rsidP="00A90FD2">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0.28** (0.08-0.49)</w:t>
            </w:r>
          </w:p>
        </w:tc>
        <w:tc>
          <w:tcPr>
            <w:tcW w:w="2098" w:type="dxa"/>
            <w:noWrap/>
            <w:vAlign w:val="center"/>
          </w:tcPr>
          <w:p w:rsidR="000D0EAB" w:rsidRPr="00DA54F2" w:rsidRDefault="000D0EAB" w:rsidP="008276BE">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0.18 (-0.08-0.45)</w:t>
            </w:r>
          </w:p>
        </w:tc>
        <w:tc>
          <w:tcPr>
            <w:tcW w:w="2551" w:type="dxa"/>
            <w:noWrap/>
            <w:vAlign w:val="center"/>
          </w:tcPr>
          <w:p w:rsidR="000D0EAB" w:rsidRPr="00DA54F2" w:rsidRDefault="000D0EAB" w:rsidP="009A10DE">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0.23* (0.05-0.42)</w:t>
            </w:r>
          </w:p>
        </w:tc>
        <w:tc>
          <w:tcPr>
            <w:tcW w:w="2098" w:type="dxa"/>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0.04 (-0.38-0.45)</w:t>
            </w:r>
          </w:p>
        </w:tc>
      </w:tr>
      <w:tr w:rsidR="00DA54F2" w:rsidRPr="00DA54F2" w:rsidTr="00C031F0">
        <w:tc>
          <w:tcPr>
            <w:tcW w:w="2835" w:type="dxa"/>
            <w:noWrap/>
            <w:vAlign w:val="center"/>
          </w:tcPr>
          <w:p w:rsidR="000D0EAB" w:rsidRPr="00DA54F2" w:rsidRDefault="000D0EAB" w:rsidP="00BA333B">
            <w:pPr>
              <w:pStyle w:val="Listenabsatz"/>
              <w:adjustRightInd w:val="0"/>
              <w:snapToGrid w:val="0"/>
              <w:spacing w:after="0" w:line="240" w:lineRule="auto"/>
              <w:ind w:left="0"/>
              <w:contextualSpacing w:val="0"/>
              <w:rPr>
                <w:rFonts w:ascii="Times New Roman" w:hAnsi="Times New Roman" w:cs="Times New Roman"/>
                <w:szCs w:val="18"/>
                <w:lang w:val="en-US"/>
              </w:rPr>
            </w:pPr>
          </w:p>
        </w:tc>
        <w:tc>
          <w:tcPr>
            <w:tcW w:w="1134" w:type="dxa"/>
          </w:tcPr>
          <w:p w:rsidR="000D0EAB" w:rsidRPr="00DA54F2" w:rsidRDefault="000D0EAB" w:rsidP="00A90FD2">
            <w:pPr>
              <w:pStyle w:val="Listenabsatz"/>
              <w:adjustRightInd w:val="0"/>
              <w:snapToGrid w:val="0"/>
              <w:spacing w:after="0" w:line="240" w:lineRule="auto"/>
              <w:ind w:left="0"/>
              <w:contextualSpacing w:val="0"/>
              <w:jc w:val="right"/>
              <w:rPr>
                <w:rFonts w:ascii="Times New Roman" w:hAnsi="Times New Roman" w:cs="Times New Roman"/>
                <w:szCs w:val="18"/>
                <w:lang w:val="en-US"/>
              </w:rPr>
            </w:pPr>
            <w:r w:rsidRPr="00DA54F2">
              <w:rPr>
                <w:rFonts w:ascii="Times New Roman" w:hAnsi="Times New Roman" w:cs="Times New Roman"/>
                <w:szCs w:val="18"/>
                <w:lang w:val="en-US"/>
              </w:rPr>
              <w:t>&gt;75%</w:t>
            </w:r>
          </w:p>
        </w:tc>
        <w:tc>
          <w:tcPr>
            <w:tcW w:w="2098" w:type="dxa"/>
            <w:vAlign w:val="center"/>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0.25 (-0.00-0.49)</w:t>
            </w:r>
          </w:p>
        </w:tc>
        <w:tc>
          <w:tcPr>
            <w:tcW w:w="2098" w:type="dxa"/>
            <w:noWrap/>
            <w:vAlign w:val="center"/>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0.14 (-0.19-0.48)</w:t>
            </w:r>
          </w:p>
        </w:tc>
        <w:tc>
          <w:tcPr>
            <w:tcW w:w="2551" w:type="dxa"/>
            <w:noWrap/>
            <w:vAlign w:val="center"/>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0.19 (-0.04-0.43)</w:t>
            </w:r>
          </w:p>
        </w:tc>
        <w:tc>
          <w:tcPr>
            <w:tcW w:w="2098" w:type="dxa"/>
          </w:tcPr>
          <w:p w:rsidR="000D0EAB" w:rsidRPr="00DA54F2" w:rsidRDefault="000D0EAB" w:rsidP="002018B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0.00 (-0.49-0.50)</w:t>
            </w:r>
          </w:p>
        </w:tc>
      </w:tr>
      <w:tr w:rsidR="00DA54F2" w:rsidRPr="00DA54F2" w:rsidTr="00C031F0">
        <w:tc>
          <w:tcPr>
            <w:tcW w:w="2835" w:type="dxa"/>
            <w:noWrap/>
            <w:vAlign w:val="center"/>
          </w:tcPr>
          <w:p w:rsidR="000D0EAB" w:rsidRPr="00DA54F2" w:rsidRDefault="000D0EAB" w:rsidP="00A90FD2">
            <w:pPr>
              <w:pStyle w:val="Listenabsatz"/>
              <w:adjustRightInd w:val="0"/>
              <w:snapToGrid w:val="0"/>
              <w:spacing w:after="0" w:line="240" w:lineRule="auto"/>
              <w:ind w:left="0"/>
              <w:contextualSpacing w:val="0"/>
              <w:rPr>
                <w:rFonts w:ascii="Times New Roman" w:hAnsi="Times New Roman" w:cs="Times New Roman"/>
                <w:szCs w:val="18"/>
                <w:lang w:val="en-US"/>
              </w:rPr>
            </w:pPr>
            <w:r w:rsidRPr="00DA54F2">
              <w:rPr>
                <w:rFonts w:ascii="Times New Roman" w:hAnsi="Times New Roman" w:cs="Times New Roman"/>
                <w:szCs w:val="18"/>
                <w:lang w:val="en-US"/>
              </w:rPr>
              <w:t xml:space="preserve">Factor ‘Health’ </w:t>
            </w:r>
            <w:r w:rsidRPr="00DA54F2">
              <w:rPr>
                <w:rFonts w:ascii="Times New Roman" w:hAnsi="Times New Roman" w:cs="Times New Roman"/>
                <w:szCs w:val="18"/>
                <w:vertAlign w:val="superscript"/>
                <w:lang w:val="en-US"/>
              </w:rPr>
              <w:t>#</w:t>
            </w:r>
          </w:p>
        </w:tc>
        <w:tc>
          <w:tcPr>
            <w:tcW w:w="1134" w:type="dxa"/>
          </w:tcPr>
          <w:p w:rsidR="000D0EAB" w:rsidRPr="00DA54F2" w:rsidRDefault="000D0EAB" w:rsidP="00A90FD2">
            <w:pPr>
              <w:pStyle w:val="Listenabsatz"/>
              <w:adjustRightInd w:val="0"/>
              <w:snapToGrid w:val="0"/>
              <w:spacing w:after="0" w:line="240" w:lineRule="auto"/>
              <w:ind w:left="0"/>
              <w:contextualSpacing w:val="0"/>
              <w:jc w:val="right"/>
              <w:rPr>
                <w:rFonts w:ascii="Times New Roman" w:hAnsi="Times New Roman" w:cs="Times New Roman"/>
                <w:szCs w:val="18"/>
                <w:lang w:val="en-US"/>
              </w:rPr>
            </w:pPr>
            <w:r w:rsidRPr="00DA54F2">
              <w:rPr>
                <w:rFonts w:ascii="Times New Roman" w:hAnsi="Times New Roman" w:cs="Times New Roman"/>
                <w:szCs w:val="18"/>
                <w:lang w:val="en-US"/>
              </w:rPr>
              <w:t>25%-75%</w:t>
            </w:r>
          </w:p>
        </w:tc>
        <w:tc>
          <w:tcPr>
            <w:tcW w:w="2098" w:type="dxa"/>
            <w:vAlign w:val="center"/>
          </w:tcPr>
          <w:p w:rsidR="000D0EAB" w:rsidRPr="00DA54F2" w:rsidRDefault="000D0EAB" w:rsidP="00A90FD2">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0.02 (-0.16-0.20)</w:t>
            </w:r>
          </w:p>
        </w:tc>
        <w:tc>
          <w:tcPr>
            <w:tcW w:w="2098" w:type="dxa"/>
            <w:noWrap/>
            <w:vAlign w:val="center"/>
          </w:tcPr>
          <w:p w:rsidR="000D0EAB" w:rsidRPr="00DA54F2" w:rsidRDefault="000D0EAB" w:rsidP="008276BE">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-0.15 (-0.39-0.08)</w:t>
            </w:r>
          </w:p>
        </w:tc>
        <w:tc>
          <w:tcPr>
            <w:tcW w:w="2551" w:type="dxa"/>
            <w:noWrap/>
            <w:vAlign w:val="center"/>
          </w:tcPr>
          <w:p w:rsidR="000D0EAB" w:rsidRPr="00DA54F2" w:rsidRDefault="000D0EAB" w:rsidP="009A10DE">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0.05 (-0.10-0.19)</w:t>
            </w:r>
          </w:p>
        </w:tc>
        <w:tc>
          <w:tcPr>
            <w:tcW w:w="2098" w:type="dxa"/>
          </w:tcPr>
          <w:p w:rsidR="000D0EAB" w:rsidRPr="00DA54F2" w:rsidRDefault="000D0EAB" w:rsidP="00A90FD2">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-0.12 (-0.49-0.25)</w:t>
            </w:r>
          </w:p>
        </w:tc>
      </w:tr>
      <w:tr w:rsidR="00DA54F2" w:rsidRPr="00DA54F2" w:rsidTr="00C031F0">
        <w:tc>
          <w:tcPr>
            <w:tcW w:w="2835" w:type="dxa"/>
            <w:noWrap/>
            <w:vAlign w:val="center"/>
          </w:tcPr>
          <w:p w:rsidR="000D0EAB" w:rsidRPr="00DA54F2" w:rsidRDefault="000D0EAB" w:rsidP="00A90FD2">
            <w:pPr>
              <w:pStyle w:val="Listenabsatz"/>
              <w:adjustRightInd w:val="0"/>
              <w:snapToGrid w:val="0"/>
              <w:spacing w:after="0" w:line="240" w:lineRule="auto"/>
              <w:ind w:left="0"/>
              <w:contextualSpacing w:val="0"/>
              <w:rPr>
                <w:rFonts w:ascii="Times New Roman" w:hAnsi="Times New Roman" w:cs="Times New Roman"/>
                <w:szCs w:val="18"/>
                <w:lang w:val="en-US"/>
              </w:rPr>
            </w:pPr>
          </w:p>
        </w:tc>
        <w:tc>
          <w:tcPr>
            <w:tcW w:w="1134" w:type="dxa"/>
          </w:tcPr>
          <w:p w:rsidR="000D0EAB" w:rsidRPr="00DA54F2" w:rsidRDefault="000D0EAB" w:rsidP="00A90FD2">
            <w:pPr>
              <w:pStyle w:val="Listenabsatz"/>
              <w:adjustRightInd w:val="0"/>
              <w:snapToGrid w:val="0"/>
              <w:spacing w:after="0" w:line="240" w:lineRule="auto"/>
              <w:ind w:left="0"/>
              <w:contextualSpacing w:val="0"/>
              <w:jc w:val="right"/>
              <w:rPr>
                <w:rFonts w:ascii="Times New Roman" w:hAnsi="Times New Roman" w:cs="Times New Roman"/>
                <w:szCs w:val="18"/>
                <w:lang w:val="en-US"/>
              </w:rPr>
            </w:pPr>
            <w:r w:rsidRPr="00DA54F2">
              <w:rPr>
                <w:rFonts w:ascii="Times New Roman" w:hAnsi="Times New Roman" w:cs="Times New Roman"/>
                <w:szCs w:val="18"/>
                <w:lang w:val="en-US"/>
              </w:rPr>
              <w:t>&gt;75%</w:t>
            </w:r>
          </w:p>
        </w:tc>
        <w:tc>
          <w:tcPr>
            <w:tcW w:w="2098" w:type="dxa"/>
            <w:vAlign w:val="center"/>
          </w:tcPr>
          <w:p w:rsidR="000D0EAB" w:rsidRPr="00DA54F2" w:rsidRDefault="000D0EAB" w:rsidP="00A90FD2">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0.03 (-0.21-0.27)</w:t>
            </w:r>
          </w:p>
        </w:tc>
        <w:tc>
          <w:tcPr>
            <w:tcW w:w="2098" w:type="dxa"/>
            <w:noWrap/>
            <w:vAlign w:val="center"/>
          </w:tcPr>
          <w:p w:rsidR="000D0EAB" w:rsidRPr="00DA54F2" w:rsidRDefault="000D0EAB" w:rsidP="00A90FD2">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-0.16 (-0.51-0.18)</w:t>
            </w:r>
          </w:p>
        </w:tc>
        <w:tc>
          <w:tcPr>
            <w:tcW w:w="2551" w:type="dxa"/>
            <w:noWrap/>
            <w:vAlign w:val="center"/>
          </w:tcPr>
          <w:p w:rsidR="000D0EAB" w:rsidRPr="00DA54F2" w:rsidRDefault="000D0EAB" w:rsidP="00A90FD2">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0.03 (-0.20-0.26)</w:t>
            </w:r>
          </w:p>
        </w:tc>
        <w:tc>
          <w:tcPr>
            <w:tcW w:w="2098" w:type="dxa"/>
          </w:tcPr>
          <w:p w:rsidR="000D0EAB" w:rsidRPr="00DA54F2" w:rsidRDefault="000D0EAB" w:rsidP="00A90FD2">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-0.17 (-0.68-0.35)</w:t>
            </w:r>
          </w:p>
        </w:tc>
      </w:tr>
      <w:tr w:rsidR="00DA54F2" w:rsidRPr="00DA54F2" w:rsidTr="00C031F0">
        <w:tc>
          <w:tcPr>
            <w:tcW w:w="2835" w:type="dxa"/>
            <w:noWrap/>
            <w:vAlign w:val="center"/>
          </w:tcPr>
          <w:p w:rsidR="000D0EAB" w:rsidRPr="00DA54F2" w:rsidRDefault="000D0EAB" w:rsidP="00A90FD2">
            <w:pPr>
              <w:pStyle w:val="Listenabsatz"/>
              <w:adjustRightInd w:val="0"/>
              <w:snapToGrid w:val="0"/>
              <w:spacing w:after="0" w:line="240" w:lineRule="auto"/>
              <w:ind w:left="0"/>
              <w:contextualSpacing w:val="0"/>
              <w:rPr>
                <w:rFonts w:ascii="Times New Roman" w:hAnsi="Times New Roman" w:cs="Times New Roman"/>
                <w:szCs w:val="18"/>
                <w:lang w:val="en-US"/>
              </w:rPr>
            </w:pPr>
            <w:r w:rsidRPr="00DA54F2">
              <w:rPr>
                <w:rFonts w:ascii="Times New Roman" w:hAnsi="Times New Roman" w:cs="Times New Roman"/>
                <w:szCs w:val="18"/>
                <w:lang w:val="en-US"/>
              </w:rPr>
              <w:t xml:space="preserve">Factor ‘Feeling overloaded’ </w:t>
            </w:r>
            <w:r w:rsidRPr="00DA54F2">
              <w:rPr>
                <w:rFonts w:ascii="Times New Roman" w:hAnsi="Times New Roman" w:cs="Times New Roman"/>
                <w:szCs w:val="18"/>
                <w:vertAlign w:val="superscript"/>
                <w:lang w:val="en-US"/>
              </w:rPr>
              <w:t>#</w:t>
            </w:r>
          </w:p>
        </w:tc>
        <w:tc>
          <w:tcPr>
            <w:tcW w:w="1134" w:type="dxa"/>
          </w:tcPr>
          <w:p w:rsidR="000D0EAB" w:rsidRPr="00DA54F2" w:rsidRDefault="000D0EAB" w:rsidP="00A90FD2">
            <w:pPr>
              <w:pStyle w:val="Listenabsatz"/>
              <w:adjustRightInd w:val="0"/>
              <w:snapToGrid w:val="0"/>
              <w:spacing w:after="0" w:line="240" w:lineRule="auto"/>
              <w:ind w:left="0"/>
              <w:contextualSpacing w:val="0"/>
              <w:jc w:val="right"/>
              <w:rPr>
                <w:rFonts w:ascii="Times New Roman" w:hAnsi="Times New Roman" w:cs="Times New Roman"/>
                <w:szCs w:val="18"/>
                <w:lang w:val="en-US"/>
              </w:rPr>
            </w:pPr>
            <w:r w:rsidRPr="00DA54F2">
              <w:rPr>
                <w:rFonts w:ascii="Times New Roman" w:hAnsi="Times New Roman" w:cs="Times New Roman"/>
                <w:szCs w:val="18"/>
                <w:lang w:val="en-US"/>
              </w:rPr>
              <w:t>25%-75%</w:t>
            </w:r>
          </w:p>
        </w:tc>
        <w:tc>
          <w:tcPr>
            <w:tcW w:w="2098" w:type="dxa"/>
            <w:vAlign w:val="center"/>
          </w:tcPr>
          <w:p w:rsidR="000D0EAB" w:rsidRPr="00DA54F2" w:rsidRDefault="000D0EAB" w:rsidP="00391362">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-0.15 (-0.36-0.05)</w:t>
            </w:r>
          </w:p>
        </w:tc>
        <w:tc>
          <w:tcPr>
            <w:tcW w:w="2098" w:type="dxa"/>
            <w:noWrap/>
            <w:vAlign w:val="center"/>
          </w:tcPr>
          <w:p w:rsidR="000D0EAB" w:rsidRPr="00DA54F2" w:rsidRDefault="000D0EAB" w:rsidP="008276BE">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-0.11 (-0.39-0.17)</w:t>
            </w:r>
          </w:p>
        </w:tc>
        <w:tc>
          <w:tcPr>
            <w:tcW w:w="2551" w:type="dxa"/>
            <w:noWrap/>
            <w:vAlign w:val="center"/>
          </w:tcPr>
          <w:p w:rsidR="000D0EAB" w:rsidRPr="00DA54F2" w:rsidRDefault="000D0EAB" w:rsidP="009A10DE">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-0.07 (-0.28-0.14)</w:t>
            </w:r>
          </w:p>
        </w:tc>
        <w:tc>
          <w:tcPr>
            <w:tcW w:w="2098" w:type="dxa"/>
          </w:tcPr>
          <w:p w:rsidR="000D0EAB" w:rsidRPr="00DA54F2" w:rsidRDefault="000D0EAB" w:rsidP="00A90FD2">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-0.12 (-0.56-0.32)</w:t>
            </w:r>
          </w:p>
        </w:tc>
      </w:tr>
      <w:tr w:rsidR="00DA54F2" w:rsidRPr="00DA54F2" w:rsidTr="00D123CC">
        <w:tc>
          <w:tcPr>
            <w:tcW w:w="2835" w:type="dxa"/>
            <w:tcBorders>
              <w:bottom w:val="single" w:sz="4" w:space="0" w:color="auto"/>
            </w:tcBorders>
            <w:noWrap/>
            <w:vAlign w:val="center"/>
          </w:tcPr>
          <w:p w:rsidR="000D0EAB" w:rsidRPr="00DA54F2" w:rsidRDefault="000D0EAB" w:rsidP="00A90FD2">
            <w:pPr>
              <w:pStyle w:val="Listenabsatz"/>
              <w:adjustRightInd w:val="0"/>
              <w:snapToGrid w:val="0"/>
              <w:spacing w:after="0" w:line="240" w:lineRule="auto"/>
              <w:ind w:left="0"/>
              <w:contextualSpacing w:val="0"/>
              <w:rPr>
                <w:rFonts w:ascii="Times New Roman" w:hAnsi="Times New Roman" w:cs="Times New Roman"/>
                <w:szCs w:val="18"/>
                <w:lang w:val="en-US"/>
              </w:rPr>
            </w:pPr>
          </w:p>
        </w:tc>
        <w:tc>
          <w:tcPr>
            <w:tcW w:w="1134" w:type="dxa"/>
            <w:tcBorders>
              <w:bottom w:val="single" w:sz="4" w:space="0" w:color="auto"/>
            </w:tcBorders>
          </w:tcPr>
          <w:p w:rsidR="000D0EAB" w:rsidRPr="00DA54F2" w:rsidRDefault="000D0EAB" w:rsidP="00A90FD2">
            <w:pPr>
              <w:pStyle w:val="Listenabsatz"/>
              <w:adjustRightInd w:val="0"/>
              <w:snapToGrid w:val="0"/>
              <w:spacing w:after="0" w:line="240" w:lineRule="auto"/>
              <w:ind w:left="0"/>
              <w:contextualSpacing w:val="0"/>
              <w:jc w:val="right"/>
              <w:rPr>
                <w:rFonts w:ascii="Times New Roman" w:hAnsi="Times New Roman" w:cs="Times New Roman"/>
                <w:szCs w:val="18"/>
                <w:lang w:val="en-US"/>
              </w:rPr>
            </w:pPr>
            <w:r w:rsidRPr="00DA54F2">
              <w:rPr>
                <w:rFonts w:ascii="Times New Roman" w:hAnsi="Times New Roman" w:cs="Times New Roman"/>
                <w:szCs w:val="18"/>
                <w:lang w:val="en-US"/>
              </w:rPr>
              <w:t>&gt;75%</w:t>
            </w:r>
          </w:p>
        </w:tc>
        <w:tc>
          <w:tcPr>
            <w:tcW w:w="2098" w:type="dxa"/>
            <w:tcBorders>
              <w:bottom w:val="single" w:sz="4" w:space="0" w:color="auto"/>
            </w:tcBorders>
            <w:vAlign w:val="center"/>
          </w:tcPr>
          <w:p w:rsidR="000D0EAB" w:rsidRPr="00DA54F2" w:rsidRDefault="000D0EAB" w:rsidP="00A90FD2">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-0.07 (-0.34-0.19)</w:t>
            </w:r>
          </w:p>
        </w:tc>
        <w:tc>
          <w:tcPr>
            <w:tcW w:w="2098" w:type="dxa"/>
            <w:tcBorders>
              <w:bottom w:val="single" w:sz="4" w:space="0" w:color="auto"/>
            </w:tcBorders>
            <w:noWrap/>
            <w:vAlign w:val="center"/>
          </w:tcPr>
          <w:p w:rsidR="000D0EAB" w:rsidRPr="00DA54F2" w:rsidRDefault="000D0EAB" w:rsidP="00A90FD2">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0.09 (-0.45-0.28)</w:t>
            </w:r>
          </w:p>
        </w:tc>
        <w:tc>
          <w:tcPr>
            <w:tcW w:w="2551" w:type="dxa"/>
            <w:tcBorders>
              <w:bottom w:val="single" w:sz="4" w:space="0" w:color="auto"/>
            </w:tcBorders>
            <w:noWrap/>
            <w:vAlign w:val="center"/>
          </w:tcPr>
          <w:p w:rsidR="000D0EAB" w:rsidRPr="00DA54F2" w:rsidRDefault="000D0EAB" w:rsidP="00A90FD2">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-0.05 (-0.30-0.20)</w:t>
            </w:r>
          </w:p>
        </w:tc>
        <w:tc>
          <w:tcPr>
            <w:tcW w:w="2098" w:type="dxa"/>
            <w:tcBorders>
              <w:bottom w:val="single" w:sz="4" w:space="0" w:color="auto"/>
            </w:tcBorders>
          </w:tcPr>
          <w:p w:rsidR="000D0EAB" w:rsidRPr="00DA54F2" w:rsidRDefault="000D0EAB" w:rsidP="00A90FD2">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-0.14 (-0.68-0.41)</w:t>
            </w:r>
          </w:p>
        </w:tc>
      </w:tr>
      <w:tr w:rsidR="00DA54F2" w:rsidRPr="00DA54F2" w:rsidTr="001B123E">
        <w:tc>
          <w:tcPr>
            <w:tcW w:w="2835" w:type="dxa"/>
            <w:tcBorders>
              <w:top w:val="single" w:sz="4" w:space="0" w:color="auto"/>
              <w:bottom w:val="single" w:sz="4" w:space="0" w:color="auto"/>
            </w:tcBorders>
            <w:noWrap/>
            <w:vAlign w:val="center"/>
          </w:tcPr>
          <w:p w:rsidR="000D0EAB" w:rsidRPr="00DA54F2" w:rsidRDefault="000D0EAB" w:rsidP="00D123CC">
            <w:pPr>
              <w:pStyle w:val="Listenabsatz"/>
              <w:adjustRightInd w:val="0"/>
              <w:snapToGrid w:val="0"/>
              <w:spacing w:after="0" w:line="240" w:lineRule="auto"/>
              <w:ind w:left="0"/>
              <w:contextualSpacing w:val="0"/>
              <w:rPr>
                <w:rFonts w:ascii="Times New Roman" w:hAnsi="Times New Roman" w:cs="Times New Roman"/>
                <w:szCs w:val="18"/>
                <w:lang w:val="en-US"/>
              </w:rPr>
            </w:pPr>
          </w:p>
        </w:tc>
        <w:tc>
          <w:tcPr>
            <w:tcW w:w="1134" w:type="dxa"/>
            <w:tcBorders>
              <w:top w:val="single" w:sz="4" w:space="0" w:color="auto"/>
              <w:bottom w:val="single" w:sz="4" w:space="0" w:color="auto"/>
            </w:tcBorders>
          </w:tcPr>
          <w:p w:rsidR="000D0EAB" w:rsidRPr="00DA54F2" w:rsidRDefault="000D0EAB" w:rsidP="00D123CC">
            <w:pPr>
              <w:pStyle w:val="Listenabsatz"/>
              <w:adjustRightInd w:val="0"/>
              <w:snapToGrid w:val="0"/>
              <w:spacing w:after="0" w:line="240" w:lineRule="auto"/>
              <w:ind w:left="0"/>
              <w:contextualSpacing w:val="0"/>
              <w:jc w:val="right"/>
              <w:rPr>
                <w:rFonts w:ascii="Times New Roman" w:hAnsi="Times New Roman" w:cs="Times New Roman"/>
                <w:szCs w:val="18"/>
                <w:lang w:val="en-US"/>
              </w:rPr>
            </w:pPr>
          </w:p>
        </w:tc>
        <w:tc>
          <w:tcPr>
            <w:tcW w:w="2098" w:type="dxa"/>
            <w:tcBorders>
              <w:top w:val="single" w:sz="4" w:space="0" w:color="auto"/>
              <w:bottom w:val="single" w:sz="4" w:space="0" w:color="auto"/>
            </w:tcBorders>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 w:val="20"/>
                <w:szCs w:val="20"/>
                <w:lang w:val="en-US"/>
              </w:rPr>
              <w:t>F (p)</w:t>
            </w:r>
          </w:p>
        </w:tc>
        <w:tc>
          <w:tcPr>
            <w:tcW w:w="2098" w:type="dxa"/>
            <w:tcBorders>
              <w:top w:val="single" w:sz="4" w:space="0" w:color="auto"/>
              <w:bottom w:val="single" w:sz="4" w:space="0" w:color="auto"/>
            </w:tcBorders>
            <w:noWrap/>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 w:val="20"/>
                <w:szCs w:val="20"/>
                <w:lang w:val="en-US"/>
              </w:rPr>
              <w:t>F (p)</w:t>
            </w:r>
          </w:p>
        </w:tc>
        <w:tc>
          <w:tcPr>
            <w:tcW w:w="2551" w:type="dxa"/>
            <w:tcBorders>
              <w:top w:val="single" w:sz="4" w:space="0" w:color="auto"/>
              <w:bottom w:val="single" w:sz="4" w:space="0" w:color="auto"/>
            </w:tcBorders>
            <w:noWrap/>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 w:val="20"/>
                <w:szCs w:val="20"/>
                <w:lang w:val="en-US"/>
              </w:rPr>
              <w:t>F (p)</w:t>
            </w:r>
          </w:p>
        </w:tc>
        <w:tc>
          <w:tcPr>
            <w:tcW w:w="2098" w:type="dxa"/>
            <w:tcBorders>
              <w:top w:val="single" w:sz="4" w:space="0" w:color="auto"/>
              <w:bottom w:val="single" w:sz="4" w:space="0" w:color="auto"/>
            </w:tcBorders>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 w:val="20"/>
                <w:szCs w:val="20"/>
                <w:lang w:val="en-US"/>
              </w:rPr>
              <w:t>F (p)</w:t>
            </w:r>
          </w:p>
        </w:tc>
      </w:tr>
      <w:tr w:rsidR="00DA54F2" w:rsidRPr="00DA54F2" w:rsidTr="001B123E">
        <w:tc>
          <w:tcPr>
            <w:tcW w:w="2835" w:type="dxa"/>
            <w:tcBorders>
              <w:top w:val="single" w:sz="4" w:space="0" w:color="auto"/>
            </w:tcBorders>
            <w:noWrap/>
            <w:vAlign w:val="center"/>
          </w:tcPr>
          <w:p w:rsidR="000D0EAB" w:rsidRPr="00DA54F2" w:rsidRDefault="000D0EAB" w:rsidP="001B123E">
            <w:pPr>
              <w:pStyle w:val="Listenabsatz"/>
              <w:adjustRightInd w:val="0"/>
              <w:snapToGrid w:val="0"/>
              <w:spacing w:after="0" w:line="240" w:lineRule="auto"/>
              <w:ind w:left="0"/>
              <w:contextualSpacing w:val="0"/>
              <w:rPr>
                <w:rFonts w:ascii="Times New Roman" w:hAnsi="Times New Roman" w:cs="Times New Roman"/>
                <w:szCs w:val="18"/>
                <w:lang w:val="en-US"/>
              </w:rPr>
            </w:pPr>
            <w:r w:rsidRPr="00DA54F2">
              <w:rPr>
                <w:rFonts w:ascii="Times New Roman" w:hAnsi="Times New Roman" w:cs="Times New Roman"/>
                <w:szCs w:val="18"/>
                <w:lang w:val="en-US"/>
              </w:rPr>
              <w:t>Trend for education</w:t>
            </w:r>
          </w:p>
        </w:tc>
        <w:tc>
          <w:tcPr>
            <w:tcW w:w="1134" w:type="dxa"/>
            <w:tcBorders>
              <w:top w:val="single" w:sz="4" w:space="0" w:color="auto"/>
            </w:tcBorders>
          </w:tcPr>
          <w:p w:rsidR="000D0EAB" w:rsidRPr="00DA54F2" w:rsidRDefault="000D0EAB" w:rsidP="00D123CC">
            <w:pPr>
              <w:pStyle w:val="Listenabsatz"/>
              <w:adjustRightInd w:val="0"/>
              <w:snapToGrid w:val="0"/>
              <w:spacing w:after="0" w:line="240" w:lineRule="auto"/>
              <w:ind w:left="0"/>
              <w:contextualSpacing w:val="0"/>
              <w:jc w:val="right"/>
              <w:rPr>
                <w:rFonts w:ascii="Times New Roman" w:hAnsi="Times New Roman" w:cs="Times New Roman"/>
                <w:szCs w:val="18"/>
                <w:lang w:val="en-US"/>
              </w:rPr>
            </w:pPr>
          </w:p>
        </w:tc>
        <w:tc>
          <w:tcPr>
            <w:tcW w:w="2098" w:type="dxa"/>
            <w:tcBorders>
              <w:top w:val="single" w:sz="4" w:space="0" w:color="auto"/>
            </w:tcBorders>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0.46 (0.633)</w:t>
            </w:r>
          </w:p>
        </w:tc>
        <w:tc>
          <w:tcPr>
            <w:tcW w:w="2098" w:type="dxa"/>
            <w:tcBorders>
              <w:top w:val="single" w:sz="4" w:space="0" w:color="auto"/>
            </w:tcBorders>
            <w:noWrap/>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0.89 (0.410)</w:t>
            </w:r>
          </w:p>
        </w:tc>
        <w:tc>
          <w:tcPr>
            <w:tcW w:w="2551" w:type="dxa"/>
            <w:tcBorders>
              <w:top w:val="single" w:sz="4" w:space="0" w:color="auto"/>
            </w:tcBorders>
            <w:noWrap/>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0.00 (0.997)</w:t>
            </w:r>
          </w:p>
        </w:tc>
        <w:tc>
          <w:tcPr>
            <w:tcW w:w="2098" w:type="dxa"/>
            <w:tcBorders>
              <w:top w:val="single" w:sz="4" w:space="0" w:color="auto"/>
            </w:tcBorders>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4.01 (0.135)</w:t>
            </w:r>
          </w:p>
        </w:tc>
      </w:tr>
      <w:tr w:rsidR="00DA54F2" w:rsidRPr="00DA54F2" w:rsidTr="001B123E">
        <w:tc>
          <w:tcPr>
            <w:tcW w:w="2835" w:type="dxa"/>
            <w:noWrap/>
            <w:vAlign w:val="center"/>
          </w:tcPr>
          <w:p w:rsidR="000D0EAB" w:rsidRPr="00DA54F2" w:rsidRDefault="000D0EAB" w:rsidP="001B123E">
            <w:pPr>
              <w:pStyle w:val="Listenabsatz"/>
              <w:adjustRightInd w:val="0"/>
              <w:snapToGrid w:val="0"/>
              <w:spacing w:after="0" w:line="240" w:lineRule="auto"/>
              <w:ind w:left="0"/>
              <w:contextualSpacing w:val="0"/>
              <w:rPr>
                <w:rFonts w:ascii="Times New Roman" w:hAnsi="Times New Roman" w:cs="Times New Roman"/>
                <w:szCs w:val="18"/>
                <w:lang w:val="en-US"/>
              </w:rPr>
            </w:pPr>
            <w:r w:rsidRPr="00DA54F2">
              <w:rPr>
                <w:rFonts w:ascii="Times New Roman" w:hAnsi="Times New Roman" w:cs="Times New Roman"/>
                <w:szCs w:val="18"/>
                <w:lang w:val="en-US"/>
              </w:rPr>
              <w:t>Trend for obesity</w:t>
            </w:r>
          </w:p>
        </w:tc>
        <w:tc>
          <w:tcPr>
            <w:tcW w:w="1134" w:type="dxa"/>
          </w:tcPr>
          <w:p w:rsidR="000D0EAB" w:rsidRPr="00DA54F2" w:rsidRDefault="000D0EAB" w:rsidP="00D123CC">
            <w:pPr>
              <w:pStyle w:val="Listenabsatz"/>
              <w:adjustRightInd w:val="0"/>
              <w:snapToGrid w:val="0"/>
              <w:spacing w:after="0" w:line="240" w:lineRule="auto"/>
              <w:ind w:left="0"/>
              <w:contextualSpacing w:val="0"/>
              <w:jc w:val="right"/>
              <w:rPr>
                <w:rFonts w:ascii="Times New Roman" w:hAnsi="Times New Roman" w:cs="Times New Roman"/>
                <w:szCs w:val="18"/>
                <w:lang w:val="en-US"/>
              </w:rPr>
            </w:pPr>
          </w:p>
        </w:tc>
        <w:tc>
          <w:tcPr>
            <w:tcW w:w="2098" w:type="dxa"/>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1.43 (0.233)</w:t>
            </w:r>
          </w:p>
        </w:tc>
        <w:tc>
          <w:tcPr>
            <w:tcW w:w="2098" w:type="dxa"/>
            <w:noWrap/>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10.04 (0.002)</w:t>
            </w:r>
          </w:p>
        </w:tc>
        <w:tc>
          <w:tcPr>
            <w:tcW w:w="2551" w:type="dxa"/>
            <w:noWrap/>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0.08 (0.773)</w:t>
            </w:r>
          </w:p>
        </w:tc>
        <w:tc>
          <w:tcPr>
            <w:tcW w:w="2098" w:type="dxa"/>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0.11 (0.741)</w:t>
            </w:r>
          </w:p>
        </w:tc>
      </w:tr>
      <w:tr w:rsidR="00DA54F2" w:rsidRPr="00DA54F2" w:rsidTr="001B123E">
        <w:tc>
          <w:tcPr>
            <w:tcW w:w="2835" w:type="dxa"/>
            <w:tcBorders>
              <w:bottom w:val="single" w:sz="4" w:space="0" w:color="auto"/>
            </w:tcBorders>
            <w:noWrap/>
            <w:vAlign w:val="center"/>
          </w:tcPr>
          <w:p w:rsidR="000D0EAB" w:rsidRPr="00DA54F2" w:rsidRDefault="000D0EAB" w:rsidP="00D123CC">
            <w:pPr>
              <w:pStyle w:val="Listenabsatz"/>
              <w:adjustRightInd w:val="0"/>
              <w:snapToGrid w:val="0"/>
              <w:spacing w:after="0" w:line="240" w:lineRule="auto"/>
              <w:ind w:left="0"/>
              <w:contextualSpacing w:val="0"/>
              <w:rPr>
                <w:rFonts w:ascii="Times New Roman" w:hAnsi="Times New Roman" w:cs="Times New Roman"/>
                <w:szCs w:val="18"/>
                <w:lang w:val="en-US"/>
              </w:rPr>
            </w:pPr>
            <w:r w:rsidRPr="00DA54F2">
              <w:rPr>
                <w:rFonts w:ascii="Times New Roman" w:hAnsi="Times New Roman" w:cs="Times New Roman"/>
                <w:szCs w:val="18"/>
                <w:lang w:val="en-US"/>
              </w:rPr>
              <w:t>Trend for distress</w:t>
            </w:r>
          </w:p>
        </w:tc>
        <w:tc>
          <w:tcPr>
            <w:tcW w:w="1134" w:type="dxa"/>
            <w:tcBorders>
              <w:bottom w:val="single" w:sz="4" w:space="0" w:color="auto"/>
            </w:tcBorders>
          </w:tcPr>
          <w:p w:rsidR="000D0EAB" w:rsidRPr="00DA54F2" w:rsidRDefault="000D0EAB" w:rsidP="00D123CC">
            <w:pPr>
              <w:pStyle w:val="Listenabsatz"/>
              <w:adjustRightInd w:val="0"/>
              <w:snapToGrid w:val="0"/>
              <w:spacing w:after="0" w:line="240" w:lineRule="auto"/>
              <w:ind w:left="0"/>
              <w:contextualSpacing w:val="0"/>
              <w:jc w:val="right"/>
              <w:rPr>
                <w:rFonts w:ascii="Times New Roman" w:hAnsi="Times New Roman" w:cs="Times New Roman"/>
                <w:szCs w:val="18"/>
                <w:lang w:val="en-US"/>
              </w:rPr>
            </w:pPr>
          </w:p>
        </w:tc>
        <w:tc>
          <w:tcPr>
            <w:tcW w:w="2098" w:type="dxa"/>
            <w:tcBorders>
              <w:bottom w:val="single" w:sz="4" w:space="0" w:color="auto"/>
            </w:tcBorders>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3.68 (0.026)</w:t>
            </w:r>
          </w:p>
        </w:tc>
        <w:tc>
          <w:tcPr>
            <w:tcW w:w="2098" w:type="dxa"/>
            <w:tcBorders>
              <w:bottom w:val="single" w:sz="4" w:space="0" w:color="auto"/>
            </w:tcBorders>
            <w:noWrap/>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0.93 (0.393)</w:t>
            </w:r>
          </w:p>
        </w:tc>
        <w:tc>
          <w:tcPr>
            <w:tcW w:w="2551" w:type="dxa"/>
            <w:tcBorders>
              <w:bottom w:val="single" w:sz="4" w:space="0" w:color="auto"/>
            </w:tcBorders>
            <w:noWrap/>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2.98 (0.052)</w:t>
            </w:r>
          </w:p>
        </w:tc>
        <w:tc>
          <w:tcPr>
            <w:tcW w:w="2098" w:type="dxa"/>
            <w:tcBorders>
              <w:bottom w:val="single" w:sz="4" w:space="0" w:color="auto"/>
            </w:tcBorders>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0.05 (0.976)</w:t>
            </w:r>
          </w:p>
        </w:tc>
      </w:tr>
      <w:tr w:rsidR="00DA54F2" w:rsidRPr="00DA54F2" w:rsidTr="00DA6249">
        <w:tc>
          <w:tcPr>
            <w:tcW w:w="2835" w:type="dxa"/>
            <w:tcBorders>
              <w:top w:val="single" w:sz="4" w:space="0" w:color="auto"/>
              <w:bottom w:val="single" w:sz="4" w:space="0" w:color="auto"/>
            </w:tcBorders>
            <w:noWrap/>
            <w:vAlign w:val="center"/>
          </w:tcPr>
          <w:p w:rsidR="000D0EAB" w:rsidRPr="00DA54F2" w:rsidRDefault="000D0EAB" w:rsidP="00D123CC">
            <w:pPr>
              <w:pStyle w:val="Listenabsatz"/>
              <w:adjustRightInd w:val="0"/>
              <w:snapToGrid w:val="0"/>
              <w:spacing w:after="0" w:line="240" w:lineRule="auto"/>
              <w:ind w:left="0"/>
              <w:contextualSpacing w:val="0"/>
              <w:rPr>
                <w:rFonts w:ascii="Times New Roman" w:hAnsi="Times New Roman" w:cs="Times New Roman"/>
                <w:szCs w:val="18"/>
                <w:lang w:val="en-US"/>
              </w:rPr>
            </w:pPr>
          </w:p>
        </w:tc>
        <w:tc>
          <w:tcPr>
            <w:tcW w:w="1134" w:type="dxa"/>
            <w:tcBorders>
              <w:top w:val="single" w:sz="4" w:space="0" w:color="auto"/>
              <w:bottom w:val="single" w:sz="4" w:space="0" w:color="auto"/>
            </w:tcBorders>
          </w:tcPr>
          <w:p w:rsidR="000D0EAB" w:rsidRPr="00DA54F2" w:rsidRDefault="000D0EAB" w:rsidP="00D123CC">
            <w:pPr>
              <w:pStyle w:val="Listenabsatz"/>
              <w:adjustRightInd w:val="0"/>
              <w:snapToGrid w:val="0"/>
              <w:spacing w:after="0" w:line="240" w:lineRule="auto"/>
              <w:ind w:left="0"/>
              <w:contextualSpacing w:val="0"/>
              <w:jc w:val="right"/>
              <w:rPr>
                <w:rFonts w:ascii="Times New Roman" w:hAnsi="Times New Roman" w:cs="Times New Roman"/>
                <w:szCs w:val="18"/>
                <w:lang w:val="en-US"/>
              </w:rPr>
            </w:pPr>
          </w:p>
        </w:tc>
        <w:tc>
          <w:tcPr>
            <w:tcW w:w="2098" w:type="dxa"/>
            <w:tcBorders>
              <w:top w:val="single" w:sz="4" w:space="0" w:color="auto"/>
              <w:bottom w:val="single" w:sz="4" w:space="0" w:color="auto"/>
            </w:tcBorders>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Change r²</w:t>
            </w:r>
          </w:p>
        </w:tc>
        <w:tc>
          <w:tcPr>
            <w:tcW w:w="2098" w:type="dxa"/>
            <w:tcBorders>
              <w:top w:val="single" w:sz="4" w:space="0" w:color="auto"/>
              <w:bottom w:val="single" w:sz="4" w:space="0" w:color="auto"/>
            </w:tcBorders>
            <w:noWrap/>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Change r²</w:t>
            </w:r>
          </w:p>
        </w:tc>
        <w:tc>
          <w:tcPr>
            <w:tcW w:w="2551" w:type="dxa"/>
            <w:tcBorders>
              <w:top w:val="single" w:sz="4" w:space="0" w:color="auto"/>
              <w:bottom w:val="single" w:sz="4" w:space="0" w:color="auto"/>
            </w:tcBorders>
            <w:noWrap/>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Change r²</w:t>
            </w:r>
          </w:p>
        </w:tc>
        <w:tc>
          <w:tcPr>
            <w:tcW w:w="2098" w:type="dxa"/>
            <w:tcBorders>
              <w:top w:val="single" w:sz="4" w:space="0" w:color="auto"/>
              <w:bottom w:val="single" w:sz="4" w:space="0" w:color="auto"/>
            </w:tcBorders>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Change r²</w:t>
            </w:r>
          </w:p>
        </w:tc>
      </w:tr>
      <w:tr w:rsidR="00DA54F2" w:rsidRPr="00DA54F2" w:rsidTr="00D123CC">
        <w:tc>
          <w:tcPr>
            <w:tcW w:w="2835" w:type="dxa"/>
            <w:tcBorders>
              <w:top w:val="single" w:sz="4" w:space="0" w:color="auto"/>
            </w:tcBorders>
            <w:noWrap/>
            <w:vAlign w:val="center"/>
          </w:tcPr>
          <w:p w:rsidR="000D0EAB" w:rsidRPr="00DA54F2" w:rsidRDefault="000D0EAB" w:rsidP="00D123CC">
            <w:pPr>
              <w:pStyle w:val="Listenabsatz"/>
              <w:adjustRightInd w:val="0"/>
              <w:snapToGrid w:val="0"/>
              <w:spacing w:after="0" w:line="240" w:lineRule="auto"/>
              <w:ind w:left="0"/>
              <w:contextualSpacing w:val="0"/>
              <w:rPr>
                <w:rFonts w:ascii="Times New Roman" w:hAnsi="Times New Roman" w:cs="Times New Roman"/>
                <w:szCs w:val="18"/>
                <w:lang w:val="en-US"/>
              </w:rPr>
            </w:pPr>
            <w:r w:rsidRPr="00DA54F2">
              <w:rPr>
                <w:rFonts w:ascii="Times New Roman" w:hAnsi="Times New Roman" w:cs="Times New Roman"/>
                <w:szCs w:val="18"/>
                <w:lang w:val="en-US"/>
              </w:rPr>
              <w:t>Comp. without education</w:t>
            </w:r>
          </w:p>
        </w:tc>
        <w:tc>
          <w:tcPr>
            <w:tcW w:w="1134" w:type="dxa"/>
            <w:tcBorders>
              <w:top w:val="single" w:sz="4" w:space="0" w:color="auto"/>
            </w:tcBorders>
          </w:tcPr>
          <w:p w:rsidR="000D0EAB" w:rsidRPr="00DA54F2" w:rsidRDefault="000D0EAB" w:rsidP="00D123CC">
            <w:pPr>
              <w:pStyle w:val="Listenabsatz"/>
              <w:adjustRightInd w:val="0"/>
              <w:snapToGrid w:val="0"/>
              <w:spacing w:after="0" w:line="240" w:lineRule="auto"/>
              <w:ind w:left="0"/>
              <w:contextualSpacing w:val="0"/>
              <w:jc w:val="right"/>
              <w:rPr>
                <w:rFonts w:ascii="Times New Roman" w:hAnsi="Times New Roman" w:cs="Times New Roman"/>
                <w:szCs w:val="18"/>
                <w:lang w:val="en-US"/>
              </w:rPr>
            </w:pPr>
          </w:p>
        </w:tc>
        <w:tc>
          <w:tcPr>
            <w:tcW w:w="2098" w:type="dxa"/>
            <w:tcBorders>
              <w:top w:val="single" w:sz="4" w:space="0" w:color="auto"/>
            </w:tcBorders>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0.0007</w:t>
            </w:r>
          </w:p>
        </w:tc>
        <w:tc>
          <w:tcPr>
            <w:tcW w:w="2098" w:type="dxa"/>
            <w:tcBorders>
              <w:top w:val="single" w:sz="4" w:space="0" w:color="auto"/>
            </w:tcBorders>
            <w:noWrap/>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0.0018</w:t>
            </w:r>
          </w:p>
        </w:tc>
        <w:tc>
          <w:tcPr>
            <w:tcW w:w="2551" w:type="dxa"/>
            <w:tcBorders>
              <w:top w:val="single" w:sz="4" w:space="0" w:color="auto"/>
            </w:tcBorders>
            <w:noWrap/>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0.0000</w:t>
            </w:r>
          </w:p>
        </w:tc>
        <w:tc>
          <w:tcPr>
            <w:tcW w:w="2098" w:type="dxa"/>
            <w:tcBorders>
              <w:top w:val="single" w:sz="4" w:space="0" w:color="auto"/>
            </w:tcBorders>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0.0020</w:t>
            </w:r>
          </w:p>
        </w:tc>
      </w:tr>
      <w:tr w:rsidR="00DA54F2" w:rsidRPr="00DA54F2" w:rsidTr="00D123CC">
        <w:tc>
          <w:tcPr>
            <w:tcW w:w="2835" w:type="dxa"/>
            <w:noWrap/>
            <w:vAlign w:val="center"/>
          </w:tcPr>
          <w:p w:rsidR="000D0EAB" w:rsidRPr="00DA54F2" w:rsidRDefault="000D0EAB" w:rsidP="00D123CC">
            <w:pPr>
              <w:pStyle w:val="Listenabsatz"/>
              <w:adjustRightInd w:val="0"/>
              <w:snapToGrid w:val="0"/>
              <w:spacing w:after="0" w:line="240" w:lineRule="auto"/>
              <w:ind w:left="0"/>
              <w:contextualSpacing w:val="0"/>
              <w:rPr>
                <w:rFonts w:ascii="Times New Roman" w:hAnsi="Times New Roman" w:cs="Times New Roman"/>
                <w:szCs w:val="18"/>
                <w:lang w:val="en-US"/>
              </w:rPr>
            </w:pPr>
            <w:r w:rsidRPr="00DA54F2">
              <w:rPr>
                <w:rFonts w:ascii="Times New Roman" w:hAnsi="Times New Roman" w:cs="Times New Roman"/>
                <w:szCs w:val="18"/>
                <w:lang w:val="en-US"/>
              </w:rPr>
              <w:t>Comp. without obesity</w:t>
            </w:r>
          </w:p>
        </w:tc>
        <w:tc>
          <w:tcPr>
            <w:tcW w:w="1134" w:type="dxa"/>
          </w:tcPr>
          <w:p w:rsidR="000D0EAB" w:rsidRPr="00DA54F2" w:rsidRDefault="000D0EAB" w:rsidP="00D123CC">
            <w:pPr>
              <w:pStyle w:val="Listenabsatz"/>
              <w:adjustRightInd w:val="0"/>
              <w:snapToGrid w:val="0"/>
              <w:spacing w:after="0" w:line="240" w:lineRule="auto"/>
              <w:ind w:left="0"/>
              <w:contextualSpacing w:val="0"/>
              <w:jc w:val="right"/>
              <w:rPr>
                <w:rFonts w:ascii="Times New Roman" w:hAnsi="Times New Roman" w:cs="Times New Roman"/>
                <w:szCs w:val="18"/>
                <w:lang w:val="en-US"/>
              </w:rPr>
            </w:pPr>
          </w:p>
        </w:tc>
        <w:tc>
          <w:tcPr>
            <w:tcW w:w="2098" w:type="dxa"/>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0.0008</w:t>
            </w:r>
          </w:p>
        </w:tc>
        <w:tc>
          <w:tcPr>
            <w:tcW w:w="2098" w:type="dxa"/>
            <w:noWrap/>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0.0131</w:t>
            </w:r>
          </w:p>
        </w:tc>
        <w:tc>
          <w:tcPr>
            <w:tcW w:w="2551" w:type="dxa"/>
            <w:noWrap/>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0.0006</w:t>
            </w:r>
          </w:p>
        </w:tc>
        <w:tc>
          <w:tcPr>
            <w:tcW w:w="2098" w:type="dxa"/>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0.0002</w:t>
            </w:r>
          </w:p>
        </w:tc>
      </w:tr>
      <w:tr w:rsidR="00DA54F2" w:rsidRPr="00DA54F2" w:rsidTr="00C031F0">
        <w:tc>
          <w:tcPr>
            <w:tcW w:w="2835" w:type="dxa"/>
            <w:tcBorders>
              <w:bottom w:val="single" w:sz="4" w:space="0" w:color="auto"/>
            </w:tcBorders>
            <w:noWrap/>
            <w:vAlign w:val="center"/>
          </w:tcPr>
          <w:p w:rsidR="000D0EAB" w:rsidRPr="00DA54F2" w:rsidRDefault="000D0EAB" w:rsidP="00D123CC">
            <w:pPr>
              <w:pStyle w:val="Listenabsatz"/>
              <w:adjustRightInd w:val="0"/>
              <w:snapToGrid w:val="0"/>
              <w:spacing w:after="0" w:line="240" w:lineRule="auto"/>
              <w:ind w:left="0"/>
              <w:contextualSpacing w:val="0"/>
              <w:rPr>
                <w:rFonts w:ascii="Times New Roman" w:hAnsi="Times New Roman" w:cs="Times New Roman"/>
                <w:szCs w:val="18"/>
                <w:lang w:val="en-US"/>
              </w:rPr>
            </w:pPr>
            <w:r w:rsidRPr="00DA54F2">
              <w:rPr>
                <w:rFonts w:ascii="Times New Roman" w:hAnsi="Times New Roman" w:cs="Times New Roman"/>
                <w:szCs w:val="18"/>
                <w:lang w:val="en-US"/>
              </w:rPr>
              <w:t>Comp. without distress</w:t>
            </w:r>
          </w:p>
        </w:tc>
        <w:tc>
          <w:tcPr>
            <w:tcW w:w="1134" w:type="dxa"/>
            <w:tcBorders>
              <w:bottom w:val="single" w:sz="4" w:space="0" w:color="auto"/>
            </w:tcBorders>
          </w:tcPr>
          <w:p w:rsidR="000D0EAB" w:rsidRPr="00DA54F2" w:rsidRDefault="000D0EAB" w:rsidP="00D123CC">
            <w:pPr>
              <w:pStyle w:val="Listenabsatz"/>
              <w:adjustRightInd w:val="0"/>
              <w:snapToGrid w:val="0"/>
              <w:spacing w:after="0" w:line="240" w:lineRule="auto"/>
              <w:ind w:left="0"/>
              <w:contextualSpacing w:val="0"/>
              <w:jc w:val="right"/>
              <w:rPr>
                <w:rFonts w:ascii="Times New Roman" w:hAnsi="Times New Roman" w:cs="Times New Roman"/>
                <w:szCs w:val="18"/>
                <w:lang w:val="en-US"/>
              </w:rPr>
            </w:pPr>
          </w:p>
        </w:tc>
        <w:tc>
          <w:tcPr>
            <w:tcW w:w="2098" w:type="dxa"/>
            <w:tcBorders>
              <w:bottom w:val="single" w:sz="4" w:space="0" w:color="auto"/>
            </w:tcBorders>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0.0066</w:t>
            </w:r>
          </w:p>
        </w:tc>
        <w:tc>
          <w:tcPr>
            <w:tcW w:w="2098" w:type="dxa"/>
            <w:tcBorders>
              <w:bottom w:val="single" w:sz="4" w:space="0" w:color="auto"/>
            </w:tcBorders>
            <w:noWrap/>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0.0022</w:t>
            </w:r>
          </w:p>
        </w:tc>
        <w:tc>
          <w:tcPr>
            <w:tcW w:w="2551" w:type="dxa"/>
            <w:tcBorders>
              <w:bottom w:val="single" w:sz="4" w:space="0" w:color="auto"/>
            </w:tcBorders>
            <w:noWrap/>
            <w:vAlign w:val="center"/>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0.0066</w:t>
            </w:r>
          </w:p>
        </w:tc>
        <w:tc>
          <w:tcPr>
            <w:tcW w:w="2098" w:type="dxa"/>
            <w:tcBorders>
              <w:bottom w:val="single" w:sz="4" w:space="0" w:color="auto"/>
            </w:tcBorders>
          </w:tcPr>
          <w:p w:rsidR="000D0EAB" w:rsidRPr="00DA54F2" w:rsidRDefault="000D0EAB" w:rsidP="00D123CC">
            <w:pPr>
              <w:pStyle w:val="Listenabsatz"/>
              <w:adjustRightInd w:val="0"/>
              <w:snapToGrid w:val="0"/>
              <w:spacing w:after="0" w:line="240" w:lineRule="auto"/>
              <w:ind w:left="0"/>
              <w:contextualSpacing w:val="0"/>
              <w:jc w:val="center"/>
              <w:rPr>
                <w:rFonts w:ascii="Times New Roman" w:hAnsi="Times New Roman" w:cs="Times New Roman"/>
                <w:szCs w:val="18"/>
                <w:lang w:val="en-US"/>
              </w:rPr>
            </w:pPr>
            <w:r w:rsidRPr="00DA54F2">
              <w:rPr>
                <w:rFonts w:ascii="Times New Roman" w:hAnsi="Times New Roman" w:cs="Times New Roman"/>
                <w:szCs w:val="18"/>
                <w:lang w:val="en-US"/>
              </w:rPr>
              <w:t>0.0000</w:t>
            </w:r>
          </w:p>
        </w:tc>
      </w:tr>
    </w:tbl>
    <w:p w:rsidR="000D0EAB" w:rsidRPr="00DA54F2" w:rsidRDefault="000D0EAB" w:rsidP="00001797">
      <w:pPr>
        <w:pStyle w:val="Listenabsatz"/>
        <w:adjustRightInd w:val="0"/>
        <w:snapToGrid w:val="0"/>
        <w:spacing w:after="0" w:line="240" w:lineRule="auto"/>
        <w:ind w:left="0"/>
        <w:contextualSpacing w:val="0"/>
        <w:rPr>
          <w:rFonts w:ascii="Times New Roman" w:hAnsi="Times New Roman" w:cs="Times New Roman"/>
          <w:sz w:val="20"/>
          <w:szCs w:val="20"/>
          <w:lang w:val="en-US"/>
        </w:rPr>
      </w:pPr>
      <w:r w:rsidRPr="00DA54F2">
        <w:rPr>
          <w:rFonts w:asciiTheme="majorBidi" w:hAnsiTheme="majorBidi" w:cstheme="majorBidi"/>
          <w:i/>
          <w:sz w:val="20"/>
          <w:szCs w:val="20"/>
          <w:lang w:val="en-US"/>
        </w:rPr>
        <w:t xml:space="preserve">  Notes</w:t>
      </w:r>
      <w:r w:rsidRPr="00DA54F2">
        <w:rPr>
          <w:rFonts w:asciiTheme="majorBidi" w:hAnsiTheme="majorBidi" w:cstheme="majorBidi"/>
          <w:sz w:val="20"/>
          <w:szCs w:val="20"/>
          <w:lang w:val="en-US"/>
        </w:rPr>
        <w:t>: §, meet criteria for at least moderate physical activity; #, reference category is &lt;25%; $, log transformed; *, p&lt;0.05; **, p&lt;0.01; ***, p&lt;0.001; b, regression coefficient, CI95%, confidence interval of 95%; Comp., compared to model; WMH, w</w:t>
      </w:r>
      <w:r w:rsidRPr="00DA54F2">
        <w:rPr>
          <w:rFonts w:ascii="Times New Roman" w:hAnsi="Times New Roman" w:cs="Times New Roman"/>
          <w:sz w:val="20"/>
          <w:szCs w:val="20"/>
          <w:lang w:val="en-US"/>
        </w:rPr>
        <w:t>hite matter hyperintensities.</w:t>
      </w:r>
    </w:p>
    <w:p w:rsidR="000D0EAB" w:rsidRPr="00DA54F2" w:rsidRDefault="000D0EAB" w:rsidP="00001797">
      <w:pPr>
        <w:pStyle w:val="Listenabsatz"/>
        <w:adjustRightInd w:val="0"/>
        <w:snapToGrid w:val="0"/>
        <w:spacing w:after="0" w:line="240" w:lineRule="auto"/>
        <w:ind w:left="0"/>
        <w:contextualSpacing w:val="0"/>
        <w:rPr>
          <w:rFonts w:ascii="Times New Roman" w:hAnsi="Times New Roman" w:cs="Times New Roman"/>
          <w:sz w:val="20"/>
          <w:szCs w:val="20"/>
          <w:lang w:val="en-US"/>
        </w:rPr>
      </w:pPr>
    </w:p>
    <w:p w:rsidR="000D0EAB" w:rsidRPr="00DA54F2" w:rsidRDefault="000D0EAB" w:rsidP="0016243A">
      <w:pPr>
        <w:rPr>
          <w:rFonts w:asciiTheme="majorBidi" w:hAnsiTheme="majorBidi" w:cstheme="majorBidi"/>
          <w:b/>
          <w:bCs/>
          <w:sz w:val="20"/>
          <w:szCs w:val="20"/>
          <w:lang w:val="en-US"/>
        </w:rPr>
      </w:pPr>
      <w:r w:rsidRPr="00DA54F2">
        <w:rPr>
          <w:rFonts w:asciiTheme="majorBidi" w:hAnsiTheme="majorBidi" w:cstheme="majorBidi"/>
          <w:b/>
          <w:bCs/>
          <w:sz w:val="20"/>
          <w:szCs w:val="20"/>
          <w:lang w:val="en-US"/>
        </w:rPr>
        <w:br w:type="page"/>
      </w:r>
    </w:p>
    <w:p w:rsidR="000D0EAB" w:rsidRPr="00DA54F2" w:rsidRDefault="000D0EAB" w:rsidP="00A848A4">
      <w:pPr>
        <w:adjustRightInd w:val="0"/>
        <w:snapToGrid w:val="0"/>
        <w:spacing w:after="0" w:line="480" w:lineRule="auto"/>
        <w:jc w:val="center"/>
        <w:rPr>
          <w:rFonts w:asciiTheme="majorBidi" w:hAnsiTheme="majorBidi" w:cstheme="majorBidi"/>
          <w:b/>
          <w:sz w:val="24"/>
          <w:szCs w:val="24"/>
        </w:rPr>
      </w:pPr>
      <w:r w:rsidRPr="00DA54F2">
        <w:rPr>
          <w:rFonts w:asciiTheme="majorBidi" w:hAnsiTheme="majorBidi" w:cstheme="majorBidi"/>
          <w:b/>
          <w:noProof/>
          <w:sz w:val="24"/>
          <w:szCs w:val="24"/>
          <w:lang w:val="de-DE" w:eastAsia="de-DE"/>
        </w:rPr>
        <w:lastRenderedPageBreak/>
        <mc:AlternateContent>
          <mc:Choice Requires="wps">
            <w:drawing>
              <wp:anchor distT="0" distB="0" distL="114300" distR="114300" simplePos="0" relativeHeight="251659264" behindDoc="0" locked="0" layoutInCell="1" allowOverlap="1" wp14:anchorId="6738D1E4" wp14:editId="58AAFC35">
                <wp:simplePos x="0" y="0"/>
                <wp:positionH relativeFrom="column">
                  <wp:posOffset>-83820</wp:posOffset>
                </wp:positionH>
                <wp:positionV relativeFrom="paragraph">
                  <wp:posOffset>6904990</wp:posOffset>
                </wp:positionV>
                <wp:extent cx="11578441" cy="338554"/>
                <wp:effectExtent l="0" t="0" r="0" b="0"/>
                <wp:wrapNone/>
                <wp:docPr id="12" name="Textfeld 11"/>
                <wp:cNvGraphicFramePr/>
                <a:graphic xmlns:a="http://schemas.openxmlformats.org/drawingml/2006/main">
                  <a:graphicData uri="http://schemas.microsoft.com/office/word/2010/wordprocessingShape">
                    <wps:wsp>
                      <wps:cNvSpPr txBox="1"/>
                      <wps:spPr>
                        <a:xfrm>
                          <a:off x="0" y="0"/>
                          <a:ext cx="11578441" cy="338554"/>
                        </a:xfrm>
                        <a:prstGeom prst="rect">
                          <a:avLst/>
                        </a:prstGeom>
                        <a:noFill/>
                      </wps:spPr>
                      <wps:txbx>
                        <w:txbxContent>
                          <w:p w:rsidR="000D0EAB" w:rsidRDefault="000D0EAB" w:rsidP="002772A5">
                            <w:pPr>
                              <w:spacing w:after="0"/>
                              <w:rPr>
                                <w:sz w:val="24"/>
                                <w:szCs w:val="24"/>
                              </w:rPr>
                            </w:pPr>
                            <w:r>
                              <w:rPr>
                                <w:rFonts w:ascii="Arial" w:hAnsi="Arial" w:cs="Arial"/>
                                <w:color w:val="000000" w:themeColor="text1"/>
                                <w:kern w:val="24"/>
                                <w:sz w:val="32"/>
                                <w:szCs w:val="32"/>
                              </w:rPr>
                              <w:t>(A) Means by education.</w:t>
                            </w:r>
                            <w:r>
                              <w:rPr>
                                <w:rFonts w:ascii="Arial" w:hAnsi="Arial" w:cs="Arial"/>
                                <w:color w:val="000000" w:themeColor="text1"/>
                                <w:kern w:val="24"/>
                                <w:sz w:val="32"/>
                                <w:szCs w:val="32"/>
                              </w:rPr>
                              <w:tab/>
                            </w:r>
                            <w:r>
                              <w:rPr>
                                <w:rFonts w:ascii="Arial" w:hAnsi="Arial" w:cs="Arial"/>
                                <w:color w:val="000000" w:themeColor="text1"/>
                                <w:kern w:val="24"/>
                                <w:sz w:val="32"/>
                                <w:szCs w:val="32"/>
                              </w:rPr>
                              <w:tab/>
                            </w:r>
                            <w:r>
                              <w:rPr>
                                <w:rFonts w:ascii="Arial" w:hAnsi="Arial" w:cs="Arial"/>
                                <w:color w:val="000000" w:themeColor="text1"/>
                                <w:kern w:val="24"/>
                                <w:sz w:val="32"/>
                                <w:szCs w:val="32"/>
                              </w:rPr>
                              <w:tab/>
                            </w:r>
                            <w:r>
                              <w:rPr>
                                <w:rFonts w:ascii="Arial" w:hAnsi="Arial" w:cs="Arial"/>
                                <w:color w:val="000000" w:themeColor="text1"/>
                                <w:kern w:val="24"/>
                                <w:sz w:val="32"/>
                                <w:szCs w:val="32"/>
                              </w:rPr>
                              <w:tab/>
                              <w:t xml:space="preserve">          (B) Means by income.</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6738D1E4" id="_x0000_t202" coordsize="21600,21600" o:spt="202" path="m,l,21600r21600,l21600,xe">
                <v:stroke joinstyle="miter"/>
                <v:path gradientshapeok="t" o:connecttype="rect"/>
              </v:shapetype>
              <v:shape id="Textfeld 11" o:spid="_x0000_s1026" type="#_x0000_t202" style="position:absolute;left:0;text-align:left;margin-left:-6.6pt;margin-top:543.7pt;width:911.7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" filled="f" stroked="f">
                <v:textbox style="mso-fit-shape-to-text:t">
                  <w:txbxContent>
                    <w:p w:rsidR="000D0EAB" w:rsidRDefault="000D0EAB" w:rsidP="002772A5">
                      <w:pPr>
                        <w:spacing w:after="0"/>
                        <w:rPr>
                          <w:sz w:val="24"/>
                          <w:szCs w:val="24"/>
                        </w:rPr>
                      </w:pPr>
                      <w:r>
                        <w:rPr>
                          <w:rFonts w:ascii="Arial" w:hAnsi="Arial" w:cs="Arial"/>
                          <w:color w:val="000000" w:themeColor="text1"/>
                          <w:kern w:val="24"/>
                          <w:sz w:val="32"/>
                          <w:szCs w:val="32"/>
                        </w:rPr>
                        <w:t>(A) Means by education.</w:t>
                      </w:r>
                      <w:r>
                        <w:rPr>
                          <w:rFonts w:ascii="Arial" w:hAnsi="Arial" w:cs="Arial"/>
                          <w:color w:val="000000" w:themeColor="text1"/>
                          <w:kern w:val="24"/>
                          <w:sz w:val="32"/>
                          <w:szCs w:val="32"/>
                        </w:rPr>
                        <w:tab/>
                      </w:r>
                      <w:r>
                        <w:rPr>
                          <w:rFonts w:ascii="Arial" w:hAnsi="Arial" w:cs="Arial"/>
                          <w:color w:val="000000" w:themeColor="text1"/>
                          <w:kern w:val="24"/>
                          <w:sz w:val="32"/>
                          <w:szCs w:val="32"/>
                        </w:rPr>
                        <w:tab/>
                      </w:r>
                      <w:r>
                        <w:rPr>
                          <w:rFonts w:ascii="Arial" w:hAnsi="Arial" w:cs="Arial"/>
                          <w:color w:val="000000" w:themeColor="text1"/>
                          <w:kern w:val="24"/>
                          <w:sz w:val="32"/>
                          <w:szCs w:val="32"/>
                        </w:rPr>
                        <w:tab/>
                      </w:r>
                      <w:r>
                        <w:rPr>
                          <w:rFonts w:ascii="Arial" w:hAnsi="Arial" w:cs="Arial"/>
                          <w:color w:val="000000" w:themeColor="text1"/>
                          <w:kern w:val="24"/>
                          <w:sz w:val="32"/>
                          <w:szCs w:val="32"/>
                        </w:rPr>
                        <w:tab/>
                        <w:t xml:space="preserve">          (B) Means by income.</w:t>
                      </w:r>
                    </w:p>
                  </w:txbxContent>
                </v:textbox>
              </v:shape>
            </w:pict>
          </mc:Fallback>
        </mc:AlternateContent>
      </w:r>
      <w:r w:rsidRPr="00DA54F2">
        <w:rPr>
          <w:rFonts w:asciiTheme="majorBidi" w:hAnsiTheme="majorBidi"/>
          <w:b/>
          <w:bCs/>
          <w:sz w:val="24"/>
        </w:rPr>
        <w:t>Figures</w:t>
      </w:r>
    </w:p>
    <w:p w:rsidR="000D0EAB" w:rsidRPr="00DA54F2" w:rsidRDefault="000D0EAB" w:rsidP="009E482B">
      <w:pPr>
        <w:pStyle w:val="Listenabsatz"/>
        <w:adjustRightInd w:val="0"/>
        <w:snapToGrid w:val="0"/>
        <w:spacing w:after="0" w:line="480" w:lineRule="auto"/>
        <w:ind w:left="0" w:firstLine="720"/>
        <w:contextualSpacing w:val="0"/>
        <w:rPr>
          <w:rFonts w:asciiTheme="majorBidi" w:hAnsiTheme="majorBidi" w:cstheme="majorBidi"/>
          <w:sz w:val="24"/>
          <w:szCs w:val="24"/>
        </w:rPr>
      </w:pPr>
    </w:p>
    <w:p w:rsidR="000D0EAB" w:rsidRPr="00DA54F2" w:rsidRDefault="000D0EAB" w:rsidP="00A848A4">
      <w:pPr>
        <w:adjustRightInd w:val="0"/>
        <w:snapToGrid w:val="0"/>
        <w:spacing w:after="0" w:line="480" w:lineRule="auto"/>
        <w:rPr>
          <w:rFonts w:asciiTheme="majorBidi" w:hAnsiTheme="majorBidi" w:cstheme="majorBidi"/>
          <w:sz w:val="24"/>
          <w:szCs w:val="24"/>
        </w:rPr>
      </w:pPr>
    </w:p>
    <w:p w:rsidR="000D0EAB" w:rsidRPr="00DA54F2" w:rsidRDefault="000D0EAB" w:rsidP="00A848A4">
      <w:pPr>
        <w:adjustRightInd w:val="0"/>
        <w:snapToGrid w:val="0"/>
        <w:spacing w:after="0" w:line="480" w:lineRule="auto"/>
        <w:rPr>
          <w:rFonts w:asciiTheme="majorBidi" w:hAnsiTheme="majorBidi" w:cstheme="majorBidi"/>
          <w:sz w:val="24"/>
          <w:szCs w:val="24"/>
        </w:rPr>
      </w:pPr>
      <w:r w:rsidRPr="00DA54F2">
        <w:rPr>
          <w:rFonts w:asciiTheme="majorBidi" w:hAnsiTheme="majorBidi" w:cstheme="majorBidi"/>
          <w:b/>
          <w:sz w:val="24"/>
          <w:szCs w:val="24"/>
        </w:rPr>
        <w:t>Figure 1.</w:t>
      </w:r>
      <w:r w:rsidRPr="00DA54F2">
        <w:rPr>
          <w:rFonts w:asciiTheme="majorBidi" w:hAnsiTheme="majorBidi" w:cstheme="majorBidi"/>
          <w:sz w:val="24"/>
          <w:szCs w:val="24"/>
        </w:rPr>
        <w:t xml:space="preserve"> Means of white matter hyperintensities (WMH) by education (A) and income (B) (n=1,185). </w:t>
      </w:r>
    </w:p>
    <w:p w:rsidR="000D0EAB" w:rsidRPr="00DA54F2" w:rsidRDefault="000D0EAB" w:rsidP="005E283C">
      <w:pPr>
        <w:rPr>
          <w:rFonts w:asciiTheme="majorBidi" w:hAnsiTheme="majorBidi" w:cstheme="majorBidi"/>
          <w:sz w:val="24"/>
          <w:szCs w:val="24"/>
        </w:rPr>
      </w:pPr>
    </w:p>
    <w:p w:rsidR="000D0EAB" w:rsidRPr="00DA54F2" w:rsidRDefault="000D0EAB" w:rsidP="00A743A3">
      <w:pPr>
        <w:pStyle w:val="Listenabsatz"/>
        <w:adjustRightInd w:val="0"/>
        <w:snapToGrid w:val="0"/>
        <w:spacing w:after="0" w:line="480" w:lineRule="auto"/>
        <w:ind w:left="0"/>
        <w:contextualSpacing w:val="0"/>
        <w:rPr>
          <w:rFonts w:asciiTheme="majorBidi" w:hAnsiTheme="majorBidi" w:cstheme="majorBidi"/>
          <w:sz w:val="24"/>
          <w:szCs w:val="24"/>
        </w:rPr>
      </w:pPr>
      <w:r w:rsidRPr="00DA54F2">
        <w:rPr>
          <w:rFonts w:asciiTheme="majorBidi" w:hAnsiTheme="majorBidi" w:cstheme="majorBidi"/>
          <w:b/>
          <w:sz w:val="24"/>
          <w:szCs w:val="24"/>
        </w:rPr>
        <w:t>Figure 2.</w:t>
      </w:r>
      <w:r w:rsidRPr="00DA54F2">
        <w:rPr>
          <w:rFonts w:asciiTheme="majorBidi" w:hAnsiTheme="majorBidi" w:cstheme="majorBidi"/>
          <w:sz w:val="24"/>
          <w:szCs w:val="24"/>
        </w:rPr>
        <w:t xml:space="preserve"> Predicted white matter hyperintensities (WMH) by the Factor ‘Distress’ (A, n=995) and obesity (B, n=762) as estimated in the confounder-adjusted final models.</w:t>
      </w:r>
    </w:p>
    <w:p w:rsidR="000D0EAB" w:rsidRPr="00DA54F2" w:rsidRDefault="000D0EAB" w:rsidP="006B3851">
      <w:pPr>
        <w:spacing w:line="240" w:lineRule="auto"/>
        <w:rPr>
          <w:rFonts w:asciiTheme="majorBidi" w:hAnsiTheme="majorBidi" w:cstheme="majorBidi"/>
          <w:sz w:val="20"/>
          <w:szCs w:val="20"/>
        </w:rPr>
      </w:pPr>
    </w:p>
    <w:p w:rsidR="00D40C7E" w:rsidRPr="00DA54F2" w:rsidRDefault="00D40C7E"/>
    <w:sectPr w:rsidR="00D40C7E" w:rsidRPr="00DA54F2" w:rsidSect="006B3851">
      <w:pgSz w:w="16838" w:h="11906" w:orient="landscape"/>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54816822"/>
      <w:docPartObj>
        <w:docPartGallery w:val="Page Numbers (Bottom of Page)"/>
        <w:docPartUnique/>
      </w:docPartObj>
    </w:sdtPr>
    <w:sdtEndPr/>
    <w:sdtContent>
      <w:p w:rsidR="00703AD9" w:rsidRPr="00F42E94" w:rsidRDefault="00166D4D" w:rsidP="00F42E94">
        <w:pPr>
          <w:pStyle w:val="Fuzeile"/>
          <w:jc w:val="center"/>
          <w:rPr>
            <w:rFonts w:ascii="Times New Roman" w:hAnsi="Times New Roman" w:cs="Times New Roman"/>
          </w:rPr>
        </w:pPr>
        <w:r w:rsidRPr="00F42E94">
          <w:rPr>
            <w:rFonts w:ascii="Times New Roman" w:hAnsi="Times New Roman" w:cs="Times New Roman"/>
          </w:rPr>
          <w:fldChar w:fldCharType="begin"/>
        </w:r>
        <w:r w:rsidRPr="00F42E94">
          <w:rPr>
            <w:rFonts w:ascii="Times New Roman" w:hAnsi="Times New Roman" w:cs="Times New Roman"/>
          </w:rPr>
          <w:instrText>PAGE   \* MERGEFORMAT</w:instrText>
        </w:r>
        <w:r w:rsidRPr="00F42E94">
          <w:rPr>
            <w:rFonts w:ascii="Times New Roman" w:hAnsi="Times New Roman" w:cs="Times New Roman"/>
          </w:rPr>
          <w:fldChar w:fldCharType="separate"/>
        </w:r>
        <w:r w:rsidRPr="00166D4D">
          <w:rPr>
            <w:rFonts w:ascii="Times New Roman" w:hAnsi="Times New Roman" w:cs="Times New Roman"/>
            <w:noProof/>
            <w:lang w:val="de-DE"/>
          </w:rPr>
          <w:t>21</w:t>
        </w:r>
        <w:r w:rsidRPr="00F42E94">
          <w:rPr>
            <w:rFonts w:ascii="Times New Roman" w:hAnsi="Times New Roman" w:cs="Times New Roman"/>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D9" w:rsidRPr="00F42E94" w:rsidRDefault="00166D4D" w:rsidP="009E482B">
    <w:pPr>
      <w:pStyle w:val="Kopfzeile"/>
      <w:jc w:val="right"/>
      <w:rPr>
        <w:rFonts w:asciiTheme="majorBidi" w:hAnsiTheme="majorBidi"/>
        <w:sz w:val="24"/>
      </w:rPr>
    </w:pPr>
    <w:r>
      <w:rPr>
        <w:rFonts w:asciiTheme="majorBidi" w:hAnsiTheme="majorBidi" w:cstheme="majorBidi"/>
        <w:sz w:val="24"/>
        <w:szCs w:val="24"/>
      </w:rPr>
      <w:t>White matter</w:t>
    </w:r>
    <w:r w:rsidRPr="00487357">
      <w:rPr>
        <w:rFonts w:asciiTheme="majorBidi" w:hAnsiTheme="majorBidi" w:cstheme="majorBidi"/>
        <w:sz w:val="24"/>
        <w:szCs w:val="24"/>
      </w:rPr>
      <w:t xml:space="preserve"> </w:t>
    </w:r>
    <w:r>
      <w:rPr>
        <w:rFonts w:asciiTheme="majorBidi" w:hAnsiTheme="majorBidi" w:cstheme="majorBidi"/>
        <w:sz w:val="24"/>
        <w:szCs w:val="24"/>
      </w:rPr>
      <w:t xml:space="preserve">lesions in </w:t>
    </w:r>
    <w:r w:rsidRPr="00B251DE">
      <w:rPr>
        <w:rFonts w:ascii="Times New Roman" w:eastAsia="SimSun" w:hAnsi="Times New Roman" w:cs="Times New Roman"/>
        <w:sz w:val="24"/>
        <w:szCs w:val="24"/>
      </w:rPr>
      <w:t>deprived groups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A56C8"/>
    <w:multiLevelType w:val="hybridMultilevel"/>
    <w:tmpl w:val="557E2020"/>
    <w:lvl w:ilvl="0" w:tplc="044666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35496C"/>
    <w:multiLevelType w:val="hybridMultilevel"/>
    <w:tmpl w:val="A9FE0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0F2852"/>
    <w:multiLevelType w:val="hybridMultilevel"/>
    <w:tmpl w:val="8B26B414"/>
    <w:lvl w:ilvl="0" w:tplc="B686A2A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82A67"/>
    <w:multiLevelType w:val="hybridMultilevel"/>
    <w:tmpl w:val="557E2020"/>
    <w:lvl w:ilvl="0" w:tplc="044666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92C67"/>
    <w:multiLevelType w:val="multilevel"/>
    <w:tmpl w:val="5AD8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D291D"/>
    <w:multiLevelType w:val="hybridMultilevel"/>
    <w:tmpl w:val="557E2020"/>
    <w:lvl w:ilvl="0" w:tplc="044666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A875EF"/>
    <w:multiLevelType w:val="hybridMultilevel"/>
    <w:tmpl w:val="45D42384"/>
    <w:lvl w:ilvl="0" w:tplc="9ECA48C8">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7229BD"/>
    <w:multiLevelType w:val="hybridMultilevel"/>
    <w:tmpl w:val="557E2020"/>
    <w:lvl w:ilvl="0" w:tplc="044666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727202"/>
    <w:multiLevelType w:val="hybridMultilevel"/>
    <w:tmpl w:val="557E2020"/>
    <w:lvl w:ilvl="0" w:tplc="044666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8"/>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D0EAB"/>
    <w:rsid w:val="000D0EAB"/>
    <w:rsid w:val="00166D4D"/>
    <w:rsid w:val="00D40C7E"/>
    <w:rsid w:val="00DA5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6D00"/>
  <w15:chartTrackingRefBased/>
  <w15:docId w15:val="{FCD4CDD3-B2F0-4ECF-843D-6F341FED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EAB"/>
    <w:pPr>
      <w:spacing w:after="200" w:line="276" w:lineRule="auto"/>
    </w:pPr>
    <w:rPr>
      <w:rFonts w:eastAsiaTheme="minorEastAsia"/>
      <w:lang w:val="en-GB" w:eastAsia="zh-CN"/>
    </w:rPr>
  </w:style>
  <w:style w:type="paragraph" w:styleId="berschrift1">
    <w:name w:val="heading 1"/>
    <w:basedOn w:val="Standard"/>
    <w:next w:val="Standard"/>
    <w:link w:val="berschrift1Zchn"/>
    <w:uiPriority w:val="9"/>
    <w:qFormat/>
    <w:rsid w:val="000D0EAB"/>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D0EAB"/>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0D0EAB"/>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0D0EAB"/>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unhideWhenUsed/>
    <w:qFormat/>
    <w:rsid w:val="000D0EAB"/>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0D0EAB"/>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0D0EAB"/>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0D0EAB"/>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0D0EAB"/>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rsid w:val="000D0EA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D0EAB"/>
  </w:style>
  <w:style w:type="character" w:customStyle="1" w:styleId="berschrift1Zchn">
    <w:name w:val="Überschrift 1 Zchn"/>
    <w:basedOn w:val="Absatz-Standardschriftart"/>
    <w:link w:val="berschrift1"/>
    <w:uiPriority w:val="9"/>
    <w:rsid w:val="000D0EAB"/>
    <w:rPr>
      <w:rFonts w:asciiTheme="majorHAnsi" w:eastAsiaTheme="majorEastAsia" w:hAnsiTheme="majorHAnsi" w:cstheme="majorBidi"/>
      <w:b/>
      <w:bCs/>
      <w:sz w:val="28"/>
      <w:szCs w:val="28"/>
      <w:lang w:val="en-GB" w:eastAsia="zh-CN"/>
    </w:rPr>
  </w:style>
  <w:style w:type="character" w:customStyle="1" w:styleId="berschrift2Zchn">
    <w:name w:val="Überschrift 2 Zchn"/>
    <w:basedOn w:val="Absatz-Standardschriftart"/>
    <w:link w:val="berschrift2"/>
    <w:uiPriority w:val="9"/>
    <w:rsid w:val="000D0EAB"/>
    <w:rPr>
      <w:rFonts w:asciiTheme="majorHAnsi" w:eastAsiaTheme="majorEastAsia" w:hAnsiTheme="majorHAnsi" w:cstheme="majorBidi"/>
      <w:b/>
      <w:bCs/>
      <w:sz w:val="26"/>
      <w:szCs w:val="26"/>
      <w:lang w:val="en-GB" w:eastAsia="zh-CN"/>
    </w:rPr>
  </w:style>
  <w:style w:type="character" w:customStyle="1" w:styleId="berschrift3Zchn">
    <w:name w:val="Überschrift 3 Zchn"/>
    <w:basedOn w:val="Absatz-Standardschriftart"/>
    <w:link w:val="berschrift3"/>
    <w:uiPriority w:val="9"/>
    <w:rsid w:val="000D0EAB"/>
    <w:rPr>
      <w:rFonts w:asciiTheme="majorHAnsi" w:eastAsiaTheme="majorEastAsia" w:hAnsiTheme="majorHAnsi" w:cstheme="majorBidi"/>
      <w:b/>
      <w:bCs/>
      <w:lang w:val="en-GB" w:eastAsia="zh-CN"/>
    </w:rPr>
  </w:style>
  <w:style w:type="character" w:customStyle="1" w:styleId="berschrift4Zchn">
    <w:name w:val="Überschrift 4 Zchn"/>
    <w:basedOn w:val="Absatz-Standardschriftart"/>
    <w:link w:val="berschrift4"/>
    <w:uiPriority w:val="9"/>
    <w:rsid w:val="000D0EAB"/>
    <w:rPr>
      <w:rFonts w:asciiTheme="majorHAnsi" w:eastAsiaTheme="majorEastAsia" w:hAnsiTheme="majorHAnsi" w:cstheme="majorBidi"/>
      <w:b/>
      <w:bCs/>
      <w:i/>
      <w:iCs/>
      <w:lang w:val="en-GB" w:eastAsia="zh-CN"/>
    </w:rPr>
  </w:style>
  <w:style w:type="character" w:customStyle="1" w:styleId="berschrift5Zchn">
    <w:name w:val="Überschrift 5 Zchn"/>
    <w:basedOn w:val="Absatz-Standardschriftart"/>
    <w:link w:val="berschrift5"/>
    <w:uiPriority w:val="9"/>
    <w:rsid w:val="000D0EAB"/>
    <w:rPr>
      <w:rFonts w:asciiTheme="majorHAnsi" w:eastAsiaTheme="majorEastAsia" w:hAnsiTheme="majorHAnsi" w:cstheme="majorBidi"/>
      <w:b/>
      <w:bCs/>
      <w:color w:val="7F7F7F" w:themeColor="text1" w:themeTint="80"/>
      <w:lang w:val="en-GB" w:eastAsia="zh-CN"/>
    </w:rPr>
  </w:style>
  <w:style w:type="character" w:customStyle="1" w:styleId="berschrift6Zchn">
    <w:name w:val="Überschrift 6 Zchn"/>
    <w:basedOn w:val="Absatz-Standardschriftart"/>
    <w:link w:val="berschrift6"/>
    <w:uiPriority w:val="9"/>
    <w:semiHidden/>
    <w:rsid w:val="000D0EAB"/>
    <w:rPr>
      <w:rFonts w:asciiTheme="majorHAnsi" w:eastAsiaTheme="majorEastAsia" w:hAnsiTheme="majorHAnsi" w:cstheme="majorBidi"/>
      <w:b/>
      <w:bCs/>
      <w:i/>
      <w:iCs/>
      <w:color w:val="7F7F7F" w:themeColor="text1" w:themeTint="80"/>
      <w:lang w:val="en-GB" w:eastAsia="zh-CN"/>
    </w:rPr>
  </w:style>
  <w:style w:type="character" w:customStyle="1" w:styleId="berschrift7Zchn">
    <w:name w:val="Überschrift 7 Zchn"/>
    <w:basedOn w:val="Absatz-Standardschriftart"/>
    <w:link w:val="berschrift7"/>
    <w:uiPriority w:val="9"/>
    <w:semiHidden/>
    <w:rsid w:val="000D0EAB"/>
    <w:rPr>
      <w:rFonts w:asciiTheme="majorHAnsi" w:eastAsiaTheme="majorEastAsia" w:hAnsiTheme="majorHAnsi" w:cstheme="majorBidi"/>
      <w:i/>
      <w:iCs/>
      <w:lang w:val="en-GB" w:eastAsia="zh-CN"/>
    </w:rPr>
  </w:style>
  <w:style w:type="character" w:customStyle="1" w:styleId="berschrift8Zchn">
    <w:name w:val="Überschrift 8 Zchn"/>
    <w:basedOn w:val="Absatz-Standardschriftart"/>
    <w:link w:val="berschrift8"/>
    <w:uiPriority w:val="9"/>
    <w:semiHidden/>
    <w:rsid w:val="000D0EAB"/>
    <w:rPr>
      <w:rFonts w:asciiTheme="majorHAnsi" w:eastAsiaTheme="majorEastAsia" w:hAnsiTheme="majorHAnsi" w:cstheme="majorBidi"/>
      <w:sz w:val="20"/>
      <w:szCs w:val="20"/>
      <w:lang w:val="en-GB" w:eastAsia="zh-CN"/>
    </w:rPr>
  </w:style>
  <w:style w:type="character" w:customStyle="1" w:styleId="berschrift9Zchn">
    <w:name w:val="Überschrift 9 Zchn"/>
    <w:basedOn w:val="Absatz-Standardschriftart"/>
    <w:link w:val="berschrift9"/>
    <w:uiPriority w:val="9"/>
    <w:semiHidden/>
    <w:rsid w:val="000D0EAB"/>
    <w:rPr>
      <w:rFonts w:asciiTheme="majorHAnsi" w:eastAsiaTheme="majorEastAsia" w:hAnsiTheme="majorHAnsi" w:cstheme="majorBidi"/>
      <w:i/>
      <w:iCs/>
      <w:spacing w:val="5"/>
      <w:sz w:val="20"/>
      <w:szCs w:val="20"/>
      <w:lang w:val="en-GB" w:eastAsia="zh-CN"/>
    </w:rPr>
  </w:style>
  <w:style w:type="paragraph" w:styleId="Listenabsatz">
    <w:name w:val="List Paragraph"/>
    <w:basedOn w:val="Standard"/>
    <w:uiPriority w:val="34"/>
    <w:qFormat/>
    <w:rsid w:val="000D0EAB"/>
    <w:pPr>
      <w:ind w:left="720"/>
      <w:contextualSpacing/>
    </w:pPr>
  </w:style>
  <w:style w:type="paragraph" w:styleId="Sprechblasentext">
    <w:name w:val="Balloon Text"/>
    <w:basedOn w:val="Standard"/>
    <w:link w:val="SprechblasentextZchn"/>
    <w:uiPriority w:val="99"/>
    <w:semiHidden/>
    <w:unhideWhenUsed/>
    <w:rsid w:val="000D0E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0EAB"/>
    <w:rPr>
      <w:rFonts w:ascii="Tahoma" w:eastAsiaTheme="minorEastAsia" w:hAnsi="Tahoma" w:cs="Tahoma"/>
      <w:sz w:val="16"/>
      <w:szCs w:val="16"/>
      <w:lang w:val="en-GB" w:eastAsia="zh-CN"/>
    </w:rPr>
  </w:style>
  <w:style w:type="paragraph" w:styleId="Beschriftung">
    <w:name w:val="caption"/>
    <w:basedOn w:val="Standard"/>
    <w:next w:val="Standard"/>
    <w:uiPriority w:val="35"/>
    <w:semiHidden/>
    <w:unhideWhenUsed/>
    <w:rsid w:val="000D0EAB"/>
    <w:rPr>
      <w:b/>
      <w:bCs/>
      <w:caps/>
      <w:sz w:val="16"/>
      <w:szCs w:val="18"/>
    </w:rPr>
  </w:style>
  <w:style w:type="paragraph" w:styleId="Titel">
    <w:name w:val="Title"/>
    <w:basedOn w:val="Standard"/>
    <w:next w:val="Standard"/>
    <w:link w:val="TitelZchn"/>
    <w:uiPriority w:val="10"/>
    <w:qFormat/>
    <w:rsid w:val="000D0EA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0D0EAB"/>
    <w:rPr>
      <w:rFonts w:asciiTheme="majorHAnsi" w:eastAsiaTheme="majorEastAsia" w:hAnsiTheme="majorHAnsi" w:cstheme="majorBidi"/>
      <w:spacing w:val="5"/>
      <w:sz w:val="52"/>
      <w:szCs w:val="52"/>
      <w:lang w:val="en-GB" w:eastAsia="zh-CN"/>
    </w:rPr>
  </w:style>
  <w:style w:type="paragraph" w:styleId="Untertitel">
    <w:name w:val="Subtitle"/>
    <w:basedOn w:val="Standard"/>
    <w:next w:val="Standard"/>
    <w:link w:val="UntertitelZchn"/>
    <w:uiPriority w:val="11"/>
    <w:qFormat/>
    <w:rsid w:val="000D0EAB"/>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D0EAB"/>
    <w:rPr>
      <w:rFonts w:asciiTheme="majorHAnsi" w:eastAsiaTheme="majorEastAsia" w:hAnsiTheme="majorHAnsi" w:cstheme="majorBidi"/>
      <w:i/>
      <w:iCs/>
      <w:spacing w:val="13"/>
      <w:sz w:val="24"/>
      <w:szCs w:val="24"/>
      <w:lang w:val="en-GB" w:eastAsia="zh-CN"/>
    </w:rPr>
  </w:style>
  <w:style w:type="character" w:styleId="Fett">
    <w:name w:val="Strong"/>
    <w:uiPriority w:val="22"/>
    <w:qFormat/>
    <w:rsid w:val="000D0EAB"/>
    <w:rPr>
      <w:b/>
      <w:bCs/>
    </w:rPr>
  </w:style>
  <w:style w:type="character" w:styleId="Hervorhebung">
    <w:name w:val="Emphasis"/>
    <w:uiPriority w:val="20"/>
    <w:qFormat/>
    <w:rsid w:val="000D0EAB"/>
    <w:rPr>
      <w:b/>
      <w:bCs/>
      <w:i/>
      <w:iCs/>
      <w:spacing w:val="10"/>
      <w:bdr w:val="none" w:sz="0" w:space="0" w:color="auto"/>
      <w:shd w:val="clear" w:color="auto" w:fill="auto"/>
    </w:rPr>
  </w:style>
  <w:style w:type="paragraph" w:styleId="KeinLeerraum">
    <w:name w:val="No Spacing"/>
    <w:basedOn w:val="Standard"/>
    <w:link w:val="KeinLeerraumZchn"/>
    <w:uiPriority w:val="1"/>
    <w:qFormat/>
    <w:rsid w:val="000D0EAB"/>
    <w:pPr>
      <w:spacing w:after="0" w:line="240" w:lineRule="auto"/>
    </w:pPr>
  </w:style>
  <w:style w:type="character" w:customStyle="1" w:styleId="KeinLeerraumZchn">
    <w:name w:val="Kein Leerraum Zchn"/>
    <w:basedOn w:val="Absatz-Standardschriftart"/>
    <w:link w:val="KeinLeerraum"/>
    <w:uiPriority w:val="1"/>
    <w:rsid w:val="000D0EAB"/>
    <w:rPr>
      <w:rFonts w:eastAsiaTheme="minorEastAsia"/>
      <w:lang w:val="en-GB" w:eastAsia="zh-CN"/>
    </w:rPr>
  </w:style>
  <w:style w:type="paragraph" w:styleId="Zitat">
    <w:name w:val="Quote"/>
    <w:basedOn w:val="Standard"/>
    <w:next w:val="Standard"/>
    <w:link w:val="ZitatZchn"/>
    <w:uiPriority w:val="29"/>
    <w:qFormat/>
    <w:rsid w:val="000D0EAB"/>
    <w:pPr>
      <w:spacing w:before="200" w:after="0"/>
      <w:ind w:left="360" w:right="360"/>
    </w:pPr>
    <w:rPr>
      <w:i/>
      <w:iCs/>
    </w:rPr>
  </w:style>
  <w:style w:type="character" w:customStyle="1" w:styleId="ZitatZchn">
    <w:name w:val="Zitat Zchn"/>
    <w:basedOn w:val="Absatz-Standardschriftart"/>
    <w:link w:val="Zitat"/>
    <w:uiPriority w:val="29"/>
    <w:rsid w:val="000D0EAB"/>
    <w:rPr>
      <w:rFonts w:eastAsiaTheme="minorEastAsia"/>
      <w:i/>
      <w:iCs/>
      <w:lang w:val="en-GB" w:eastAsia="zh-CN"/>
    </w:rPr>
  </w:style>
  <w:style w:type="paragraph" w:styleId="IntensivesZitat">
    <w:name w:val="Intense Quote"/>
    <w:basedOn w:val="Standard"/>
    <w:next w:val="Standard"/>
    <w:link w:val="IntensivesZitatZchn"/>
    <w:uiPriority w:val="30"/>
    <w:qFormat/>
    <w:rsid w:val="000D0EAB"/>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D0EAB"/>
    <w:rPr>
      <w:rFonts w:eastAsiaTheme="minorEastAsia"/>
      <w:b/>
      <w:bCs/>
      <w:i/>
      <w:iCs/>
      <w:lang w:val="en-GB" w:eastAsia="zh-CN"/>
    </w:rPr>
  </w:style>
  <w:style w:type="character" w:styleId="SchwacheHervorhebung">
    <w:name w:val="Subtle Emphasis"/>
    <w:uiPriority w:val="19"/>
    <w:qFormat/>
    <w:rsid w:val="000D0EAB"/>
    <w:rPr>
      <w:i/>
      <w:iCs/>
    </w:rPr>
  </w:style>
  <w:style w:type="character" w:styleId="IntensiveHervorhebung">
    <w:name w:val="Intense Emphasis"/>
    <w:uiPriority w:val="21"/>
    <w:qFormat/>
    <w:rsid w:val="000D0EAB"/>
    <w:rPr>
      <w:b/>
      <w:bCs/>
    </w:rPr>
  </w:style>
  <w:style w:type="character" w:styleId="SchwacherVerweis">
    <w:name w:val="Subtle Reference"/>
    <w:uiPriority w:val="31"/>
    <w:qFormat/>
    <w:rsid w:val="000D0EAB"/>
    <w:rPr>
      <w:smallCaps/>
    </w:rPr>
  </w:style>
  <w:style w:type="character" w:styleId="IntensiverVerweis">
    <w:name w:val="Intense Reference"/>
    <w:uiPriority w:val="32"/>
    <w:qFormat/>
    <w:rsid w:val="000D0EAB"/>
    <w:rPr>
      <w:smallCaps/>
      <w:spacing w:val="5"/>
      <w:u w:val="single"/>
    </w:rPr>
  </w:style>
  <w:style w:type="character" w:styleId="Buchtitel">
    <w:name w:val="Book Title"/>
    <w:uiPriority w:val="33"/>
    <w:qFormat/>
    <w:rsid w:val="000D0EAB"/>
    <w:rPr>
      <w:i/>
      <w:iCs/>
      <w:smallCaps/>
      <w:spacing w:val="5"/>
    </w:rPr>
  </w:style>
  <w:style w:type="paragraph" w:styleId="Inhaltsverzeichnisberschrift">
    <w:name w:val="TOC Heading"/>
    <w:basedOn w:val="berschrift1"/>
    <w:next w:val="Standard"/>
    <w:uiPriority w:val="39"/>
    <w:semiHidden/>
    <w:unhideWhenUsed/>
    <w:qFormat/>
    <w:rsid w:val="000D0EAB"/>
    <w:pPr>
      <w:outlineLvl w:val="9"/>
    </w:pPr>
    <w:rPr>
      <w:lang w:bidi="en-US"/>
    </w:rPr>
  </w:style>
  <w:style w:type="table" w:styleId="Tabellenraster">
    <w:name w:val="Table Grid"/>
    <w:basedOn w:val="NormaleTabelle"/>
    <w:uiPriority w:val="59"/>
    <w:rsid w:val="000D0EAB"/>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D0EA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D0EAB"/>
    <w:rPr>
      <w:rFonts w:eastAsiaTheme="minorEastAsia"/>
      <w:lang w:val="en-GB" w:eastAsia="zh-CN"/>
    </w:rPr>
  </w:style>
  <w:style w:type="paragraph" w:styleId="Fuzeile">
    <w:name w:val="footer"/>
    <w:basedOn w:val="Standard"/>
    <w:link w:val="FuzeileZchn"/>
    <w:uiPriority w:val="99"/>
    <w:unhideWhenUsed/>
    <w:rsid w:val="000D0EA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D0EAB"/>
    <w:rPr>
      <w:rFonts w:eastAsiaTheme="minorEastAsia"/>
      <w:lang w:val="en-GB" w:eastAsia="zh-CN"/>
    </w:rPr>
  </w:style>
  <w:style w:type="character" w:styleId="Zeilennummer">
    <w:name w:val="line number"/>
    <w:basedOn w:val="Absatz-Standardschriftart"/>
    <w:uiPriority w:val="99"/>
    <w:semiHidden/>
    <w:unhideWhenUsed/>
    <w:rsid w:val="000D0EAB"/>
  </w:style>
  <w:style w:type="paragraph" w:styleId="Funotentext">
    <w:name w:val="footnote text"/>
    <w:basedOn w:val="Standard"/>
    <w:link w:val="FunotentextZchn"/>
    <w:uiPriority w:val="99"/>
    <w:semiHidden/>
    <w:unhideWhenUsed/>
    <w:rsid w:val="000D0EA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D0EAB"/>
    <w:rPr>
      <w:rFonts w:eastAsiaTheme="minorEastAsia"/>
      <w:sz w:val="20"/>
      <w:szCs w:val="20"/>
      <w:lang w:val="en-GB" w:eastAsia="zh-CN"/>
    </w:rPr>
  </w:style>
  <w:style w:type="character" w:styleId="Funotenzeichen">
    <w:name w:val="footnote reference"/>
    <w:basedOn w:val="Absatz-Standardschriftart"/>
    <w:uiPriority w:val="99"/>
    <w:semiHidden/>
    <w:unhideWhenUsed/>
    <w:rsid w:val="000D0EAB"/>
    <w:rPr>
      <w:vertAlign w:val="superscript"/>
    </w:rPr>
  </w:style>
  <w:style w:type="character" w:styleId="Hyperlink">
    <w:name w:val="Hyperlink"/>
    <w:basedOn w:val="Absatz-Standardschriftart"/>
    <w:uiPriority w:val="99"/>
    <w:unhideWhenUsed/>
    <w:rsid w:val="000D0EAB"/>
    <w:rPr>
      <w:color w:val="0563C1" w:themeColor="hyperlink"/>
      <w:u w:val="single"/>
    </w:rPr>
  </w:style>
  <w:style w:type="paragraph" w:customStyle="1" w:styleId="EndNoteBibliographyTitle">
    <w:name w:val="EndNote Bibliography Title"/>
    <w:basedOn w:val="Standard"/>
    <w:link w:val="EndNoteBibliographyTitleZchn"/>
    <w:rsid w:val="000D0EAB"/>
    <w:pPr>
      <w:spacing w:after="0"/>
      <w:jc w:val="center"/>
    </w:pPr>
    <w:rPr>
      <w:rFonts w:ascii="Calibri" w:hAnsi="Calibri" w:cs="Calibri"/>
      <w:noProof/>
    </w:rPr>
  </w:style>
  <w:style w:type="character" w:customStyle="1" w:styleId="EndNoteBibliographyTitleZchn">
    <w:name w:val="EndNote Bibliography Title Zchn"/>
    <w:basedOn w:val="Absatz-Standardschriftart"/>
    <w:link w:val="EndNoteBibliographyTitle"/>
    <w:rsid w:val="000D0EAB"/>
    <w:rPr>
      <w:rFonts w:ascii="Calibri" w:eastAsiaTheme="minorEastAsia" w:hAnsi="Calibri" w:cs="Calibri"/>
      <w:noProof/>
      <w:lang w:val="en-GB" w:eastAsia="zh-CN"/>
    </w:rPr>
  </w:style>
  <w:style w:type="paragraph" w:customStyle="1" w:styleId="EndNoteBibliography">
    <w:name w:val="EndNote Bibliography"/>
    <w:basedOn w:val="Standard"/>
    <w:link w:val="EndNoteBibliographyZchn"/>
    <w:rsid w:val="000D0EAB"/>
    <w:pPr>
      <w:spacing w:line="240" w:lineRule="auto"/>
    </w:pPr>
    <w:rPr>
      <w:rFonts w:ascii="Calibri" w:hAnsi="Calibri" w:cs="Calibri"/>
      <w:noProof/>
    </w:rPr>
  </w:style>
  <w:style w:type="character" w:customStyle="1" w:styleId="EndNoteBibliographyZchn">
    <w:name w:val="EndNote Bibliography Zchn"/>
    <w:basedOn w:val="Absatz-Standardschriftart"/>
    <w:link w:val="EndNoteBibliography"/>
    <w:rsid w:val="000D0EAB"/>
    <w:rPr>
      <w:rFonts w:ascii="Calibri" w:eastAsiaTheme="minorEastAsia" w:hAnsi="Calibri" w:cs="Calibri"/>
      <w:noProof/>
      <w:lang w:val="en-GB" w:eastAsia="zh-CN"/>
    </w:rPr>
  </w:style>
  <w:style w:type="paragraph" w:styleId="berarbeitung">
    <w:name w:val="Revision"/>
    <w:hidden/>
    <w:uiPriority w:val="99"/>
    <w:semiHidden/>
    <w:rsid w:val="000D0EAB"/>
    <w:pPr>
      <w:spacing w:after="0" w:line="240" w:lineRule="auto"/>
    </w:pPr>
    <w:rPr>
      <w:rFonts w:eastAsiaTheme="minorEastAsia"/>
      <w:lang w:val="en-GB" w:eastAsia="zh-CN"/>
    </w:rPr>
  </w:style>
  <w:style w:type="character" w:styleId="Kommentarzeichen">
    <w:name w:val="annotation reference"/>
    <w:basedOn w:val="Absatz-Standardschriftart"/>
    <w:uiPriority w:val="99"/>
    <w:semiHidden/>
    <w:unhideWhenUsed/>
    <w:rsid w:val="000D0EAB"/>
    <w:rPr>
      <w:sz w:val="16"/>
      <w:szCs w:val="16"/>
    </w:rPr>
  </w:style>
  <w:style w:type="paragraph" w:styleId="Kommentartext">
    <w:name w:val="annotation text"/>
    <w:basedOn w:val="Standard"/>
    <w:link w:val="KommentartextZchn"/>
    <w:uiPriority w:val="99"/>
    <w:semiHidden/>
    <w:unhideWhenUsed/>
    <w:rsid w:val="000D0E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0EAB"/>
    <w:rPr>
      <w:rFonts w:eastAsiaTheme="minorEastAsia"/>
      <w:sz w:val="20"/>
      <w:szCs w:val="20"/>
      <w:lang w:val="en-GB" w:eastAsia="zh-CN"/>
    </w:rPr>
  </w:style>
  <w:style w:type="paragraph" w:styleId="Kommentarthema">
    <w:name w:val="annotation subject"/>
    <w:basedOn w:val="Kommentartext"/>
    <w:next w:val="Kommentartext"/>
    <w:link w:val="KommentarthemaZchn"/>
    <w:uiPriority w:val="99"/>
    <w:semiHidden/>
    <w:unhideWhenUsed/>
    <w:rsid w:val="000D0EAB"/>
    <w:rPr>
      <w:b/>
      <w:bCs/>
    </w:rPr>
  </w:style>
  <w:style w:type="character" w:customStyle="1" w:styleId="KommentarthemaZchn">
    <w:name w:val="Kommentarthema Zchn"/>
    <w:basedOn w:val="KommentartextZchn"/>
    <w:link w:val="Kommentarthema"/>
    <w:uiPriority w:val="99"/>
    <w:semiHidden/>
    <w:rsid w:val="000D0EAB"/>
    <w:rPr>
      <w:rFonts w:eastAsiaTheme="minorEastAsia"/>
      <w:b/>
      <w:bCs/>
      <w:sz w:val="20"/>
      <w:szCs w:val="20"/>
      <w:lang w:val="en-GB" w:eastAsia="zh-CN"/>
    </w:rPr>
  </w:style>
  <w:style w:type="paragraph" w:customStyle="1" w:styleId="p">
    <w:name w:val="p"/>
    <w:basedOn w:val="Standard"/>
    <w:rsid w:val="000D0EA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pple-converted-space">
    <w:name w:val="apple-converted-space"/>
    <w:basedOn w:val="Absatz-Standardschriftart"/>
    <w:rsid w:val="000D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klinikum-leipzig.de/einrichtungen/life/life-forschungszentrum/life-datenportal" TargetMode="External"/><Relationship Id="rId5" Type="http://schemas.openxmlformats.org/officeDocument/2006/relationships/hyperlink" Target="mailto:Francisca-Saveria.Rodriguez@dzne.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7727</Words>
  <Characters>48685</Characters>
  <Application>Microsoft Office Word</Application>
  <DocSecurity>0</DocSecurity>
  <Lines>405</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Rodriguez</dc:creator>
  <cp:keywords/>
  <dc:description/>
  <cp:lastModifiedBy>Francisca Rodriguez</cp:lastModifiedBy>
  <cp:revision>3</cp:revision>
  <dcterms:created xsi:type="dcterms:W3CDTF">2023-03-07T15:01:00Z</dcterms:created>
  <dcterms:modified xsi:type="dcterms:W3CDTF">2023-03-07T15:06:00Z</dcterms:modified>
</cp:coreProperties>
</file>