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98C" w:rsidRPr="00AA4AA5" w:rsidRDefault="0098498C" w:rsidP="0098498C">
      <w:pPr>
        <w:pStyle w:val="Heading1"/>
      </w:pPr>
      <w:r>
        <w:t>Online supplement</w:t>
      </w:r>
    </w:p>
    <w:p w:rsidR="0098498C" w:rsidRDefault="0098498C" w:rsidP="0098498C">
      <w:pPr>
        <w:pStyle w:val="Heading2"/>
        <w:spacing w:line="480" w:lineRule="auto"/>
      </w:pPr>
      <w:r>
        <w:t>Tables</w:t>
      </w:r>
    </w:p>
    <w:p w:rsidR="00631E0C" w:rsidRDefault="00631E0C" w:rsidP="00631E0C"/>
    <w:tbl>
      <w:tblPr>
        <w:tblW w:w="5000" w:type="pct"/>
        <w:tblLook w:val="04A0" w:firstRow="1" w:lastRow="0" w:firstColumn="1" w:lastColumn="0" w:noHBand="0" w:noVBand="1"/>
      </w:tblPr>
      <w:tblGrid>
        <w:gridCol w:w="1867"/>
        <w:gridCol w:w="3172"/>
        <w:gridCol w:w="1056"/>
        <w:gridCol w:w="951"/>
        <w:gridCol w:w="1073"/>
        <w:gridCol w:w="907"/>
      </w:tblGrid>
      <w:tr w:rsidR="00631E0C" w:rsidRPr="00044F3B" w:rsidTr="00F97AC6">
        <w:trPr>
          <w:trHeight w:val="600"/>
        </w:trPr>
        <w:tc>
          <w:tcPr>
            <w:tcW w:w="5000" w:type="pct"/>
            <w:gridSpan w:val="6"/>
            <w:tcBorders>
              <w:top w:val="single" w:sz="12" w:space="0" w:color="auto"/>
              <w:left w:val="nil"/>
              <w:bottom w:val="single" w:sz="12" w:space="0" w:color="auto"/>
              <w:right w:val="nil"/>
            </w:tcBorders>
            <w:shd w:val="clear" w:color="auto" w:fill="auto"/>
            <w:noWrap/>
            <w:hideMark/>
          </w:tcPr>
          <w:p w:rsidR="00631E0C" w:rsidRPr="00440632" w:rsidRDefault="00631E0C" w:rsidP="00F97AC6">
            <w:pPr>
              <w:spacing w:after="0" w:line="240" w:lineRule="auto"/>
              <w:rPr>
                <w:rFonts w:ascii="Calibri" w:eastAsia="Times New Roman" w:hAnsi="Calibri" w:cs="Calibri"/>
                <w:b/>
                <w:color w:val="000000"/>
                <w:lang w:eastAsia="en-GB"/>
              </w:rPr>
            </w:pPr>
            <w:r w:rsidRPr="00440632">
              <w:rPr>
                <w:rFonts w:ascii="Calibri" w:eastAsia="Times New Roman" w:hAnsi="Calibri" w:cs="Calibri"/>
                <w:b/>
                <w:color w:val="000000"/>
                <w:lang w:eastAsia="en-GB"/>
              </w:rPr>
              <w:t xml:space="preserve">Table </w:t>
            </w:r>
            <w:r>
              <w:rPr>
                <w:rFonts w:ascii="Calibri" w:eastAsia="Times New Roman" w:hAnsi="Calibri" w:cs="Calibri"/>
                <w:b/>
                <w:color w:val="000000"/>
                <w:lang w:eastAsia="en-GB"/>
              </w:rPr>
              <w:t>S</w:t>
            </w:r>
            <w:r w:rsidRPr="00440632">
              <w:rPr>
                <w:rFonts w:ascii="Calibri" w:eastAsia="Times New Roman" w:hAnsi="Calibri" w:cs="Calibri"/>
                <w:b/>
                <w:color w:val="000000"/>
                <w:lang w:eastAsia="en-GB"/>
              </w:rPr>
              <w:t>1.</w:t>
            </w:r>
            <w:r>
              <w:rPr>
                <w:rFonts w:ascii="Calibri" w:eastAsia="Times New Roman" w:hAnsi="Calibri" w:cs="Calibri"/>
                <w:b/>
                <w:color w:val="000000"/>
                <w:lang w:eastAsia="en-GB"/>
              </w:rPr>
              <w:t xml:space="preserve"> Characteristics of the analytic sample for ELSA </w:t>
            </w:r>
            <w:r w:rsidRPr="00757944">
              <w:rPr>
                <w:rFonts w:ascii="Calibri" w:eastAsia="Times New Roman" w:hAnsi="Calibri" w:cs="Calibri"/>
                <w:b/>
                <w:color w:val="000000"/>
                <w:lang w:eastAsia="en-GB"/>
              </w:rPr>
              <w:t>Wave 3 respondents</w:t>
            </w:r>
            <w:r>
              <w:rPr>
                <w:rFonts w:ascii="Calibri" w:eastAsia="Times New Roman" w:hAnsi="Calibri" w:cs="Calibri"/>
                <w:b/>
                <w:color w:val="000000"/>
                <w:lang w:eastAsia="en-GB"/>
              </w:rPr>
              <w:t xml:space="preserve"> and for observations in ELSA </w:t>
            </w:r>
            <w:r w:rsidRPr="006A2180">
              <w:rPr>
                <w:rFonts w:ascii="Calibri" w:eastAsia="Times New Roman" w:hAnsi="Calibri" w:cs="Calibri"/>
                <w:b/>
                <w:color w:val="000000"/>
                <w:lang w:eastAsia="en-GB"/>
              </w:rPr>
              <w:t>Waves 1–7</w:t>
            </w:r>
          </w:p>
          <w:p w:rsidR="00631E0C" w:rsidRPr="00044F3B" w:rsidRDefault="00631E0C" w:rsidP="00F97AC6">
            <w:pPr>
              <w:spacing w:after="0" w:line="240" w:lineRule="auto"/>
              <w:rPr>
                <w:rFonts w:ascii="Calibri" w:eastAsia="Times New Roman" w:hAnsi="Calibri" w:cs="Calibri"/>
                <w:color w:val="000000"/>
                <w:lang w:eastAsia="en-GB"/>
              </w:rPr>
            </w:pPr>
          </w:p>
        </w:tc>
      </w:tr>
      <w:tr w:rsidR="00631E0C" w:rsidRPr="00044F3B" w:rsidTr="009B2C08">
        <w:trPr>
          <w:trHeight w:val="162"/>
        </w:trPr>
        <w:tc>
          <w:tcPr>
            <w:tcW w:w="2823" w:type="pct"/>
            <w:gridSpan w:val="2"/>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b/>
                <w:bCs/>
                <w:color w:val="000000"/>
                <w:sz w:val="16"/>
                <w:szCs w:val="16"/>
                <w:lang w:eastAsia="en-GB"/>
              </w:rPr>
            </w:pPr>
            <w:r w:rsidRPr="00044F3B">
              <w:rPr>
                <w:rFonts w:ascii="Calibri" w:eastAsia="Times New Roman" w:hAnsi="Calibri" w:cs="Calibri"/>
                <w:b/>
                <w:bCs/>
                <w:color w:val="000000"/>
                <w:sz w:val="16"/>
                <w:szCs w:val="16"/>
                <w:lang w:eastAsia="en-GB"/>
              </w:rPr>
              <w:t>Exposure measures</w:t>
            </w:r>
          </w:p>
        </w:tc>
        <w:tc>
          <w:tcPr>
            <w:tcW w:w="1096" w:type="pct"/>
            <w:gridSpan w:val="2"/>
            <w:vMerge w:val="restart"/>
            <w:tcBorders>
              <w:top w:val="nil"/>
              <w:left w:val="nil"/>
              <w:bottom w:val="nil"/>
              <w:right w:val="single" w:sz="6" w:space="0" w:color="auto"/>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b/>
                <w:bCs/>
                <w:color w:val="000000"/>
                <w:sz w:val="16"/>
                <w:szCs w:val="16"/>
                <w:lang w:eastAsia="en-GB"/>
              </w:rPr>
            </w:pPr>
            <w:r>
              <w:rPr>
                <w:rFonts w:ascii="Calibri" w:eastAsia="Times New Roman" w:hAnsi="Calibri" w:cs="Calibri"/>
                <w:b/>
                <w:bCs/>
                <w:color w:val="000000"/>
                <w:sz w:val="16"/>
                <w:szCs w:val="16"/>
                <w:lang w:eastAsia="en-GB"/>
              </w:rPr>
              <w:t>Wave 3 respondents (n=3,</w:t>
            </w:r>
            <w:r w:rsidRPr="00044F3B">
              <w:rPr>
                <w:rFonts w:ascii="Calibri" w:eastAsia="Times New Roman" w:hAnsi="Calibri" w:cs="Calibri"/>
                <w:b/>
                <w:bCs/>
                <w:color w:val="000000"/>
                <w:sz w:val="16"/>
                <w:szCs w:val="16"/>
                <w:lang w:eastAsia="en-GB"/>
              </w:rPr>
              <w:t>459)</w:t>
            </w:r>
            <w:r w:rsidRPr="001F6C1D">
              <w:rPr>
                <w:rFonts w:ascii="Calibri" w:eastAsia="Times New Roman" w:hAnsi="Calibri" w:cs="Calibri"/>
                <w:b/>
                <w:bCs/>
                <w:color w:val="000000"/>
                <w:sz w:val="16"/>
                <w:szCs w:val="16"/>
                <w:vertAlign w:val="superscript"/>
                <w:lang w:eastAsia="en-GB"/>
              </w:rPr>
              <w:t>1</w:t>
            </w:r>
          </w:p>
        </w:tc>
        <w:tc>
          <w:tcPr>
            <w:tcW w:w="1081" w:type="pct"/>
            <w:gridSpan w:val="2"/>
            <w:vMerge w:val="restart"/>
            <w:tcBorders>
              <w:top w:val="nil"/>
              <w:left w:val="single" w:sz="6" w:space="0" w:color="auto"/>
              <w:bottom w:val="nil"/>
              <w:right w:val="nil"/>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b/>
                <w:bCs/>
                <w:color w:val="000000"/>
                <w:sz w:val="16"/>
                <w:szCs w:val="16"/>
                <w:lang w:eastAsia="en-GB"/>
              </w:rPr>
            </w:pPr>
            <w:r w:rsidRPr="00044F3B">
              <w:rPr>
                <w:rFonts w:ascii="Calibri" w:eastAsia="Times New Roman" w:hAnsi="Calibri" w:cs="Calibri"/>
                <w:b/>
                <w:bCs/>
                <w:color w:val="000000"/>
                <w:sz w:val="16"/>
                <w:szCs w:val="16"/>
                <w:lang w:eastAsia="en-GB"/>
              </w:rPr>
              <w:t>Observations</w:t>
            </w:r>
            <w:r>
              <w:rPr>
                <w:rFonts w:ascii="Calibri" w:eastAsia="Times New Roman" w:hAnsi="Calibri" w:cs="Calibri"/>
                <w:b/>
                <w:bCs/>
                <w:color w:val="000000"/>
                <w:sz w:val="16"/>
                <w:szCs w:val="16"/>
                <w:lang w:eastAsia="en-GB"/>
              </w:rPr>
              <w:t>, Waves 1–7</w:t>
            </w:r>
            <w:r w:rsidRPr="00044F3B">
              <w:rPr>
                <w:rFonts w:ascii="Calibri" w:eastAsia="Times New Roman" w:hAnsi="Calibri" w:cs="Calibri"/>
                <w:b/>
                <w:bCs/>
                <w:color w:val="000000"/>
                <w:sz w:val="16"/>
                <w:szCs w:val="16"/>
                <w:lang w:eastAsia="en-GB"/>
              </w:rPr>
              <w:t xml:space="preserve"> (n=2</w:t>
            </w:r>
            <w:r>
              <w:rPr>
                <w:rFonts w:ascii="Calibri" w:eastAsia="Times New Roman" w:hAnsi="Calibri" w:cs="Calibri"/>
                <w:b/>
                <w:bCs/>
                <w:color w:val="000000"/>
                <w:sz w:val="16"/>
                <w:szCs w:val="16"/>
                <w:lang w:eastAsia="en-GB"/>
              </w:rPr>
              <w:t>2,</w:t>
            </w:r>
            <w:r w:rsidRPr="00044F3B">
              <w:rPr>
                <w:rFonts w:ascii="Calibri" w:eastAsia="Times New Roman" w:hAnsi="Calibri" w:cs="Calibri"/>
                <w:b/>
                <w:bCs/>
                <w:color w:val="000000"/>
                <w:sz w:val="16"/>
                <w:szCs w:val="16"/>
                <w:lang w:eastAsia="en-GB"/>
              </w:rPr>
              <w:t>146)</w:t>
            </w:r>
            <w:r w:rsidRPr="001F6C1D">
              <w:rPr>
                <w:rFonts w:ascii="Calibri" w:eastAsia="Times New Roman" w:hAnsi="Calibri" w:cs="Calibri"/>
                <w:b/>
                <w:bCs/>
                <w:color w:val="000000"/>
                <w:sz w:val="16"/>
                <w:szCs w:val="16"/>
                <w:vertAlign w:val="superscript"/>
                <w:lang w:eastAsia="en-GB"/>
              </w:rPr>
              <w:t>2</w:t>
            </w:r>
          </w:p>
        </w:tc>
      </w:tr>
      <w:tr w:rsidR="00631E0C" w:rsidRPr="00044F3B" w:rsidTr="009B2C08">
        <w:trPr>
          <w:trHeight w:val="162"/>
        </w:trPr>
        <w:tc>
          <w:tcPr>
            <w:tcW w:w="1039" w:type="pct"/>
            <w:tcBorders>
              <w:top w:val="nil"/>
              <w:left w:val="nil"/>
              <w:bottom w:val="nil"/>
              <w:right w:val="nil"/>
            </w:tcBorders>
            <w:shd w:val="clear" w:color="auto" w:fill="auto"/>
            <w:vAlign w:val="center"/>
            <w:hideMark/>
          </w:tcPr>
          <w:p w:rsidR="00631E0C" w:rsidRPr="00044F3B" w:rsidRDefault="00631E0C" w:rsidP="00F97AC6">
            <w:pPr>
              <w:spacing w:after="0" w:line="240" w:lineRule="auto"/>
              <w:rPr>
                <w:rFonts w:ascii="Calibri" w:eastAsia="Times New Roman" w:hAnsi="Calibri" w:cs="Calibri"/>
                <w:b/>
                <w:bCs/>
                <w:color w:val="000000"/>
                <w:sz w:val="18"/>
                <w:szCs w:val="18"/>
                <w:lang w:eastAsia="en-GB"/>
              </w:rPr>
            </w:pPr>
          </w:p>
        </w:tc>
        <w:tc>
          <w:tcPr>
            <w:tcW w:w="1784" w:type="pct"/>
            <w:tcBorders>
              <w:top w:val="nil"/>
              <w:left w:val="nil"/>
              <w:bottom w:val="nil"/>
              <w:right w:val="nil"/>
            </w:tcBorders>
            <w:shd w:val="clear" w:color="auto" w:fill="auto"/>
            <w:vAlign w:val="center"/>
            <w:hideMark/>
          </w:tcPr>
          <w:p w:rsidR="00631E0C" w:rsidRPr="00044F3B" w:rsidRDefault="00631E0C" w:rsidP="00F97AC6">
            <w:pPr>
              <w:spacing w:after="0" w:line="240" w:lineRule="auto"/>
              <w:rPr>
                <w:rFonts w:ascii="Calibri" w:eastAsia="Times New Roman" w:hAnsi="Calibri" w:cs="Calibri"/>
                <w:b/>
                <w:bCs/>
                <w:color w:val="000000"/>
                <w:sz w:val="18"/>
                <w:szCs w:val="18"/>
                <w:lang w:eastAsia="en-GB"/>
              </w:rPr>
            </w:pPr>
          </w:p>
        </w:tc>
        <w:tc>
          <w:tcPr>
            <w:tcW w:w="1096" w:type="pct"/>
            <w:gridSpan w:val="2"/>
            <w:vMerge/>
            <w:tcBorders>
              <w:top w:val="nil"/>
              <w:left w:val="nil"/>
              <w:bottom w:val="nil"/>
              <w:right w:val="single" w:sz="6" w:space="0" w:color="auto"/>
            </w:tcBorders>
            <w:vAlign w:val="center"/>
            <w:hideMark/>
          </w:tcPr>
          <w:p w:rsidR="00631E0C" w:rsidRPr="00044F3B" w:rsidRDefault="00631E0C" w:rsidP="00F97AC6">
            <w:pPr>
              <w:spacing w:after="0" w:line="240" w:lineRule="auto"/>
              <w:rPr>
                <w:rFonts w:ascii="Calibri" w:eastAsia="Times New Roman" w:hAnsi="Calibri" w:cs="Calibri"/>
                <w:b/>
                <w:bCs/>
                <w:color w:val="000000"/>
                <w:sz w:val="16"/>
                <w:szCs w:val="16"/>
                <w:lang w:eastAsia="en-GB"/>
              </w:rPr>
            </w:pPr>
          </w:p>
        </w:tc>
        <w:tc>
          <w:tcPr>
            <w:tcW w:w="1081" w:type="pct"/>
            <w:gridSpan w:val="2"/>
            <w:vMerge/>
            <w:tcBorders>
              <w:top w:val="nil"/>
              <w:left w:val="single" w:sz="6" w:space="0" w:color="auto"/>
              <w:bottom w:val="nil"/>
              <w:right w:val="nil"/>
            </w:tcBorders>
            <w:vAlign w:val="center"/>
            <w:hideMark/>
          </w:tcPr>
          <w:p w:rsidR="00631E0C" w:rsidRPr="00044F3B" w:rsidRDefault="00631E0C" w:rsidP="00F97AC6">
            <w:pPr>
              <w:spacing w:after="0" w:line="240" w:lineRule="auto"/>
              <w:rPr>
                <w:rFonts w:ascii="Calibri" w:eastAsia="Times New Roman" w:hAnsi="Calibri" w:cs="Calibri"/>
                <w:b/>
                <w:bCs/>
                <w:color w:val="000000"/>
                <w:sz w:val="16"/>
                <w:szCs w:val="16"/>
                <w:lang w:eastAsia="en-GB"/>
              </w:rPr>
            </w:pPr>
          </w:p>
        </w:tc>
      </w:tr>
      <w:tr w:rsidR="00631E0C" w:rsidRPr="00044F3B" w:rsidTr="009B2C08">
        <w:trPr>
          <w:trHeight w:val="162"/>
        </w:trPr>
        <w:tc>
          <w:tcPr>
            <w:tcW w:w="1039" w:type="pct"/>
            <w:tcBorders>
              <w:top w:val="nil"/>
              <w:left w:val="nil"/>
              <w:bottom w:val="nil"/>
              <w:right w:val="nil"/>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b/>
                <w:bCs/>
                <w:color w:val="000000"/>
                <w:sz w:val="16"/>
                <w:szCs w:val="16"/>
                <w:lang w:eastAsia="en-GB"/>
              </w:rPr>
            </w:pPr>
            <w:r w:rsidRPr="00044F3B">
              <w:rPr>
                <w:rFonts w:ascii="Calibri" w:eastAsia="Times New Roman" w:hAnsi="Calibri" w:cs="Calibri"/>
                <w:b/>
                <w:bCs/>
                <w:color w:val="000000"/>
                <w:sz w:val="16"/>
                <w:szCs w:val="16"/>
                <w:lang w:eastAsia="en-GB"/>
              </w:rPr>
              <w:t>Variable</w:t>
            </w:r>
          </w:p>
        </w:tc>
        <w:tc>
          <w:tcPr>
            <w:tcW w:w="1784" w:type="pct"/>
            <w:tcBorders>
              <w:top w:val="nil"/>
              <w:left w:val="nil"/>
              <w:bottom w:val="nil"/>
              <w:right w:val="nil"/>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b/>
                <w:bCs/>
                <w:color w:val="000000"/>
                <w:sz w:val="16"/>
                <w:szCs w:val="16"/>
                <w:lang w:eastAsia="en-GB"/>
              </w:rPr>
            </w:pPr>
            <w:r w:rsidRPr="00044F3B">
              <w:rPr>
                <w:rFonts w:ascii="Calibri" w:eastAsia="Times New Roman" w:hAnsi="Calibri" w:cs="Calibri"/>
                <w:b/>
                <w:bCs/>
                <w:color w:val="000000"/>
                <w:sz w:val="16"/>
                <w:szCs w:val="16"/>
                <w:lang w:eastAsia="en-GB"/>
              </w:rPr>
              <w:t>Categories</w:t>
            </w:r>
          </w:p>
        </w:tc>
        <w:tc>
          <w:tcPr>
            <w:tcW w:w="1096" w:type="pct"/>
            <w:gridSpan w:val="2"/>
            <w:tcBorders>
              <w:top w:val="nil"/>
              <w:left w:val="nil"/>
              <w:bottom w:val="nil"/>
              <w:right w:val="single" w:sz="6" w:space="0" w:color="auto"/>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b/>
                <w:bCs/>
                <w:color w:val="000000"/>
                <w:sz w:val="16"/>
                <w:szCs w:val="16"/>
                <w:lang w:eastAsia="en-GB"/>
              </w:rPr>
            </w:pPr>
            <w:r w:rsidRPr="00044F3B">
              <w:rPr>
                <w:rFonts w:ascii="Calibri" w:eastAsia="Times New Roman" w:hAnsi="Calibri" w:cs="Calibri"/>
                <w:b/>
                <w:bCs/>
                <w:color w:val="000000"/>
                <w:sz w:val="16"/>
                <w:szCs w:val="16"/>
                <w:lang w:eastAsia="en-GB"/>
              </w:rPr>
              <w:t>mean</w:t>
            </w:r>
          </w:p>
        </w:tc>
        <w:tc>
          <w:tcPr>
            <w:tcW w:w="1081" w:type="pct"/>
            <w:gridSpan w:val="2"/>
            <w:tcBorders>
              <w:top w:val="nil"/>
              <w:left w:val="single" w:sz="6" w:space="0" w:color="auto"/>
              <w:bottom w:val="nil"/>
              <w:right w:val="nil"/>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b/>
                <w:bCs/>
                <w:color w:val="000000"/>
                <w:sz w:val="16"/>
                <w:szCs w:val="16"/>
                <w:lang w:eastAsia="en-GB"/>
              </w:rPr>
            </w:pPr>
            <w:r w:rsidRPr="00044F3B">
              <w:rPr>
                <w:rFonts w:ascii="Calibri" w:eastAsia="Times New Roman" w:hAnsi="Calibri" w:cs="Calibri"/>
                <w:b/>
                <w:bCs/>
                <w:color w:val="000000"/>
                <w:sz w:val="16"/>
                <w:szCs w:val="16"/>
                <w:lang w:eastAsia="en-GB"/>
              </w:rPr>
              <w:t>mean</w:t>
            </w:r>
          </w:p>
        </w:tc>
      </w:tr>
      <w:tr w:rsidR="00631E0C" w:rsidRPr="00044F3B" w:rsidTr="009B2C08">
        <w:trPr>
          <w:trHeight w:val="162"/>
        </w:trPr>
        <w:tc>
          <w:tcPr>
            <w:tcW w:w="1039" w:type="pct"/>
            <w:tcBorders>
              <w:top w:val="nil"/>
              <w:left w:val="nil"/>
              <w:bottom w:val="nil"/>
              <w:right w:val="nil"/>
            </w:tcBorders>
            <w:shd w:val="clear" w:color="auto" w:fill="auto"/>
            <w:vAlign w:val="center"/>
            <w:hideMark/>
          </w:tcPr>
          <w:p w:rsidR="00631E0C" w:rsidRPr="00044F3B" w:rsidRDefault="00631E0C" w:rsidP="00F97AC6">
            <w:pPr>
              <w:spacing w:after="0" w:line="240" w:lineRule="auto"/>
              <w:rPr>
                <w:rFonts w:ascii="Calibri" w:eastAsia="Times New Roman" w:hAnsi="Calibri" w:cs="Calibri"/>
                <w:b/>
                <w:bCs/>
                <w:color w:val="000000"/>
                <w:sz w:val="16"/>
                <w:szCs w:val="16"/>
                <w:lang w:eastAsia="en-GB"/>
              </w:rPr>
            </w:pPr>
          </w:p>
        </w:tc>
        <w:tc>
          <w:tcPr>
            <w:tcW w:w="1784" w:type="pct"/>
            <w:tcBorders>
              <w:top w:val="nil"/>
              <w:left w:val="nil"/>
              <w:bottom w:val="nil"/>
              <w:right w:val="nil"/>
            </w:tcBorders>
            <w:shd w:val="clear" w:color="auto" w:fill="auto"/>
            <w:vAlign w:val="center"/>
            <w:hideMark/>
          </w:tcPr>
          <w:p w:rsidR="00631E0C" w:rsidRPr="00044F3B" w:rsidRDefault="00631E0C" w:rsidP="00F97AC6">
            <w:pPr>
              <w:spacing w:after="0" w:line="240" w:lineRule="auto"/>
              <w:rPr>
                <w:rFonts w:ascii="Calibri" w:eastAsia="Times New Roman" w:hAnsi="Calibri" w:cs="Calibri"/>
                <w:b/>
                <w:bCs/>
                <w:color w:val="000000"/>
                <w:sz w:val="16"/>
                <w:szCs w:val="16"/>
                <w:lang w:eastAsia="en-GB"/>
              </w:rPr>
            </w:pPr>
          </w:p>
        </w:tc>
        <w:tc>
          <w:tcPr>
            <w:tcW w:w="578" w:type="pct"/>
            <w:tcBorders>
              <w:top w:val="nil"/>
              <w:left w:val="nil"/>
              <w:bottom w:val="nil"/>
              <w:right w:val="nil"/>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b/>
                <w:bCs/>
                <w:color w:val="000000"/>
                <w:sz w:val="16"/>
                <w:szCs w:val="16"/>
                <w:lang w:eastAsia="en-GB"/>
              </w:rPr>
            </w:pPr>
          </w:p>
        </w:tc>
        <w:tc>
          <w:tcPr>
            <w:tcW w:w="517" w:type="pct"/>
            <w:tcBorders>
              <w:top w:val="nil"/>
              <w:left w:val="nil"/>
              <w:bottom w:val="nil"/>
              <w:right w:val="single" w:sz="4" w:space="0" w:color="auto"/>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b/>
                <w:bCs/>
                <w:color w:val="000000"/>
                <w:sz w:val="16"/>
                <w:szCs w:val="16"/>
                <w:lang w:eastAsia="en-GB"/>
              </w:rPr>
            </w:pPr>
            <w:r w:rsidRPr="00044F3B">
              <w:rPr>
                <w:rFonts w:ascii="Calibri" w:eastAsia="Times New Roman" w:hAnsi="Calibri" w:cs="Calibri"/>
                <w:b/>
                <w:bCs/>
                <w:color w:val="000000"/>
                <w:sz w:val="16"/>
                <w:szCs w:val="16"/>
                <w:lang w:eastAsia="en-GB"/>
              </w:rPr>
              <w:t> </w:t>
            </w:r>
          </w:p>
        </w:tc>
        <w:tc>
          <w:tcPr>
            <w:tcW w:w="588"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p>
        </w:tc>
        <w:tc>
          <w:tcPr>
            <w:tcW w:w="494" w:type="pct"/>
            <w:tcBorders>
              <w:top w:val="nil"/>
              <w:left w:val="nil"/>
              <w:bottom w:val="nil"/>
              <w:right w:val="nil"/>
            </w:tcBorders>
            <w:shd w:val="clear" w:color="auto" w:fill="auto"/>
            <w:noWrap/>
            <w:vAlign w:val="bottom"/>
            <w:hideMark/>
          </w:tcPr>
          <w:p w:rsidR="00631E0C" w:rsidRPr="00044F3B" w:rsidRDefault="00631E0C" w:rsidP="00F97AC6">
            <w:pPr>
              <w:spacing w:after="0" w:line="240" w:lineRule="auto"/>
              <w:rPr>
                <w:rFonts w:ascii="Calibri" w:eastAsia="Times New Roman" w:hAnsi="Calibri" w:cs="Calibri"/>
                <w:color w:val="000000"/>
                <w:lang w:eastAsia="en-GB"/>
              </w:rPr>
            </w:pPr>
          </w:p>
        </w:tc>
      </w:tr>
      <w:tr w:rsidR="00631E0C" w:rsidRPr="00044F3B" w:rsidTr="009B2C08">
        <w:trPr>
          <w:trHeight w:hRule="exact" w:val="164"/>
        </w:trPr>
        <w:tc>
          <w:tcPr>
            <w:tcW w:w="1039" w:type="pct"/>
            <w:vMerge w:val="restart"/>
            <w:tcBorders>
              <w:top w:val="nil"/>
              <w:left w:val="nil"/>
              <w:bottom w:val="nil"/>
              <w:right w:val="nil"/>
            </w:tcBorders>
            <w:shd w:val="clear" w:color="auto" w:fill="auto"/>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 xml:space="preserve">Adverse events by </w:t>
            </w:r>
            <w:r>
              <w:rPr>
                <w:rFonts w:ascii="Calibri" w:eastAsia="Times New Roman" w:hAnsi="Calibri" w:cs="Calibri"/>
                <w:color w:val="000000"/>
                <w:sz w:val="16"/>
                <w:szCs w:val="16"/>
                <w:lang w:eastAsia="en-GB"/>
              </w:rPr>
              <w:t>life course</w:t>
            </w:r>
            <w:r w:rsidRPr="00044F3B">
              <w:rPr>
                <w:rFonts w:ascii="Calibri" w:eastAsia="Times New Roman" w:hAnsi="Calibri" w:cs="Calibri"/>
                <w:color w:val="000000"/>
                <w:sz w:val="16"/>
                <w:szCs w:val="16"/>
                <w:lang w:eastAsia="en-GB"/>
              </w:rPr>
              <w:t xml:space="preserve"> stage</w:t>
            </w:r>
          </w:p>
        </w:tc>
        <w:tc>
          <w:tcPr>
            <w:tcW w:w="1784" w:type="pct"/>
            <w:tcBorders>
              <w:top w:val="nil"/>
              <w:left w:val="nil"/>
              <w:bottom w:val="nil"/>
              <w:right w:val="nil"/>
            </w:tcBorders>
            <w:shd w:val="clear" w:color="auto" w:fill="auto"/>
            <w:vAlign w:val="center"/>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Total (0–49 years)</w:t>
            </w:r>
          </w:p>
        </w:tc>
        <w:tc>
          <w:tcPr>
            <w:tcW w:w="1096" w:type="pct"/>
            <w:gridSpan w:val="2"/>
            <w:tcBorders>
              <w:top w:val="nil"/>
              <w:left w:val="nil"/>
              <w:bottom w:val="nil"/>
              <w:right w:val="single" w:sz="4" w:space="0" w:color="000000"/>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1.65</w:t>
            </w:r>
          </w:p>
        </w:tc>
        <w:tc>
          <w:tcPr>
            <w:tcW w:w="1081" w:type="pct"/>
            <w:gridSpan w:val="2"/>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1.68</w:t>
            </w:r>
          </w:p>
        </w:tc>
      </w:tr>
      <w:tr w:rsidR="00631E0C" w:rsidRPr="00044F3B" w:rsidTr="009B2C08">
        <w:trPr>
          <w:trHeight w:hRule="exact" w:val="164"/>
        </w:trPr>
        <w:tc>
          <w:tcPr>
            <w:tcW w:w="1039" w:type="pct"/>
            <w:vMerge/>
            <w:tcBorders>
              <w:top w:val="nil"/>
              <w:left w:val="nil"/>
              <w:bottom w:val="nil"/>
              <w:right w:val="nil"/>
            </w:tcBorders>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p>
        </w:tc>
        <w:tc>
          <w:tcPr>
            <w:tcW w:w="1784" w:type="pct"/>
            <w:tcBorders>
              <w:top w:val="nil"/>
              <w:left w:val="nil"/>
              <w:bottom w:val="nil"/>
              <w:right w:val="nil"/>
            </w:tcBorders>
            <w:shd w:val="clear" w:color="auto" w:fill="auto"/>
            <w:vAlign w:val="center"/>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Early childhood (0–5 years)</w:t>
            </w:r>
          </w:p>
        </w:tc>
        <w:tc>
          <w:tcPr>
            <w:tcW w:w="1096" w:type="pct"/>
            <w:gridSpan w:val="2"/>
            <w:tcBorders>
              <w:top w:val="nil"/>
              <w:left w:val="nil"/>
              <w:bottom w:val="nil"/>
              <w:right w:val="single" w:sz="4" w:space="0" w:color="000000"/>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0.18</w:t>
            </w:r>
          </w:p>
        </w:tc>
        <w:tc>
          <w:tcPr>
            <w:tcW w:w="1081" w:type="pct"/>
            <w:gridSpan w:val="2"/>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0.18</w:t>
            </w:r>
          </w:p>
        </w:tc>
      </w:tr>
      <w:tr w:rsidR="00631E0C" w:rsidRPr="00044F3B" w:rsidTr="009B2C08">
        <w:trPr>
          <w:trHeight w:hRule="exact" w:val="164"/>
        </w:trPr>
        <w:tc>
          <w:tcPr>
            <w:tcW w:w="1039" w:type="pct"/>
            <w:vMerge/>
            <w:tcBorders>
              <w:top w:val="nil"/>
              <w:left w:val="nil"/>
              <w:bottom w:val="nil"/>
              <w:right w:val="nil"/>
            </w:tcBorders>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p>
        </w:tc>
        <w:tc>
          <w:tcPr>
            <w:tcW w:w="1784" w:type="pct"/>
            <w:tcBorders>
              <w:top w:val="nil"/>
              <w:left w:val="nil"/>
              <w:bottom w:val="nil"/>
              <w:right w:val="nil"/>
            </w:tcBorders>
            <w:shd w:val="clear" w:color="auto" w:fill="auto"/>
            <w:vAlign w:val="center"/>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Late childhood (6–15 years)</w:t>
            </w:r>
          </w:p>
        </w:tc>
        <w:tc>
          <w:tcPr>
            <w:tcW w:w="1096" w:type="pct"/>
            <w:gridSpan w:val="2"/>
            <w:tcBorders>
              <w:top w:val="nil"/>
              <w:left w:val="nil"/>
              <w:bottom w:val="nil"/>
              <w:right w:val="single" w:sz="4" w:space="0" w:color="000000"/>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0.55</w:t>
            </w:r>
          </w:p>
        </w:tc>
        <w:tc>
          <w:tcPr>
            <w:tcW w:w="1081" w:type="pct"/>
            <w:gridSpan w:val="2"/>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0.56</w:t>
            </w:r>
          </w:p>
        </w:tc>
      </w:tr>
      <w:tr w:rsidR="00631E0C" w:rsidRPr="00044F3B" w:rsidTr="009B2C08">
        <w:trPr>
          <w:trHeight w:hRule="exact" w:val="164"/>
        </w:trPr>
        <w:tc>
          <w:tcPr>
            <w:tcW w:w="1039" w:type="pct"/>
            <w:vMerge/>
            <w:tcBorders>
              <w:top w:val="nil"/>
              <w:left w:val="nil"/>
              <w:bottom w:val="nil"/>
              <w:right w:val="nil"/>
            </w:tcBorders>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p>
        </w:tc>
        <w:tc>
          <w:tcPr>
            <w:tcW w:w="1784" w:type="pct"/>
            <w:tcBorders>
              <w:top w:val="nil"/>
              <w:left w:val="nil"/>
              <w:bottom w:val="nil"/>
              <w:right w:val="nil"/>
            </w:tcBorders>
            <w:shd w:val="clear" w:color="auto" w:fill="auto"/>
            <w:vAlign w:val="center"/>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Early adulthood (16–30 years)</w:t>
            </w:r>
          </w:p>
        </w:tc>
        <w:tc>
          <w:tcPr>
            <w:tcW w:w="1096" w:type="pct"/>
            <w:gridSpan w:val="2"/>
            <w:tcBorders>
              <w:top w:val="nil"/>
              <w:left w:val="nil"/>
              <w:bottom w:val="nil"/>
              <w:right w:val="single" w:sz="4" w:space="0" w:color="000000"/>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0.47</w:t>
            </w:r>
          </w:p>
        </w:tc>
        <w:tc>
          <w:tcPr>
            <w:tcW w:w="1081" w:type="pct"/>
            <w:gridSpan w:val="2"/>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0.47</w:t>
            </w:r>
          </w:p>
        </w:tc>
      </w:tr>
      <w:tr w:rsidR="00631E0C" w:rsidRPr="00044F3B" w:rsidTr="009B2C08">
        <w:trPr>
          <w:trHeight w:hRule="exact" w:val="164"/>
        </w:trPr>
        <w:tc>
          <w:tcPr>
            <w:tcW w:w="1039" w:type="pct"/>
            <w:vMerge/>
            <w:tcBorders>
              <w:top w:val="nil"/>
              <w:left w:val="nil"/>
              <w:bottom w:val="nil"/>
              <w:right w:val="nil"/>
            </w:tcBorders>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p>
        </w:tc>
        <w:tc>
          <w:tcPr>
            <w:tcW w:w="1784" w:type="pct"/>
            <w:tcBorders>
              <w:top w:val="nil"/>
              <w:left w:val="nil"/>
              <w:bottom w:val="nil"/>
              <w:right w:val="nil"/>
            </w:tcBorders>
            <w:shd w:val="clear" w:color="auto" w:fill="auto"/>
            <w:vAlign w:val="center"/>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Late adulthood (31–49 years)</w:t>
            </w:r>
          </w:p>
        </w:tc>
        <w:tc>
          <w:tcPr>
            <w:tcW w:w="1096" w:type="pct"/>
            <w:gridSpan w:val="2"/>
            <w:tcBorders>
              <w:top w:val="nil"/>
              <w:left w:val="nil"/>
              <w:bottom w:val="nil"/>
              <w:right w:val="single" w:sz="4" w:space="0" w:color="000000"/>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0.44</w:t>
            </w:r>
          </w:p>
        </w:tc>
        <w:tc>
          <w:tcPr>
            <w:tcW w:w="1081" w:type="pct"/>
            <w:gridSpan w:val="2"/>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0.46</w:t>
            </w:r>
          </w:p>
        </w:tc>
      </w:tr>
      <w:tr w:rsidR="00631E0C" w:rsidRPr="00044F3B" w:rsidTr="009B2C08">
        <w:trPr>
          <w:trHeight w:hRule="exact" w:val="164"/>
        </w:trPr>
        <w:tc>
          <w:tcPr>
            <w:tcW w:w="1039" w:type="pct"/>
            <w:tcBorders>
              <w:top w:val="nil"/>
              <w:left w:val="nil"/>
              <w:bottom w:val="nil"/>
              <w:right w:val="nil"/>
            </w:tcBorders>
            <w:shd w:val="clear" w:color="auto" w:fill="auto"/>
            <w:hideMark/>
          </w:tcPr>
          <w:p w:rsidR="00631E0C" w:rsidRPr="00044F3B" w:rsidRDefault="00631E0C" w:rsidP="00F97AC6">
            <w:pPr>
              <w:spacing w:after="0" w:line="240" w:lineRule="auto"/>
              <w:rPr>
                <w:rFonts w:ascii="Calibri" w:eastAsia="Times New Roman" w:hAnsi="Calibri" w:cs="Calibri"/>
                <w:b/>
                <w:bCs/>
                <w:color w:val="000000"/>
                <w:sz w:val="16"/>
                <w:szCs w:val="16"/>
                <w:lang w:eastAsia="en-GB"/>
              </w:rPr>
            </w:pPr>
          </w:p>
        </w:tc>
        <w:tc>
          <w:tcPr>
            <w:tcW w:w="1784" w:type="pct"/>
            <w:tcBorders>
              <w:top w:val="nil"/>
              <w:left w:val="nil"/>
              <w:bottom w:val="nil"/>
              <w:right w:val="nil"/>
            </w:tcBorders>
            <w:shd w:val="clear" w:color="auto" w:fill="auto"/>
            <w:vAlign w:val="center"/>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p>
        </w:tc>
        <w:tc>
          <w:tcPr>
            <w:tcW w:w="578" w:type="pct"/>
            <w:tcBorders>
              <w:top w:val="nil"/>
              <w:left w:val="nil"/>
              <w:bottom w:val="nil"/>
              <w:right w:val="nil"/>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p>
        </w:tc>
        <w:tc>
          <w:tcPr>
            <w:tcW w:w="517" w:type="pct"/>
            <w:tcBorders>
              <w:top w:val="nil"/>
              <w:left w:val="nil"/>
              <w:bottom w:val="nil"/>
              <w:right w:val="single" w:sz="4" w:space="0" w:color="auto"/>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b/>
                <w:bCs/>
                <w:color w:val="000000"/>
                <w:sz w:val="16"/>
                <w:szCs w:val="16"/>
                <w:lang w:eastAsia="en-GB"/>
              </w:rPr>
            </w:pPr>
            <w:r w:rsidRPr="00044F3B">
              <w:rPr>
                <w:rFonts w:ascii="Calibri" w:eastAsia="Times New Roman" w:hAnsi="Calibri" w:cs="Calibri"/>
                <w:b/>
                <w:bCs/>
                <w:color w:val="000000"/>
                <w:sz w:val="16"/>
                <w:szCs w:val="16"/>
                <w:lang w:eastAsia="en-GB"/>
              </w:rPr>
              <w:t> </w:t>
            </w:r>
          </w:p>
        </w:tc>
        <w:tc>
          <w:tcPr>
            <w:tcW w:w="588"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p>
        </w:tc>
        <w:tc>
          <w:tcPr>
            <w:tcW w:w="494" w:type="pct"/>
            <w:tcBorders>
              <w:top w:val="nil"/>
              <w:left w:val="nil"/>
              <w:bottom w:val="nil"/>
              <w:right w:val="nil"/>
            </w:tcBorders>
            <w:shd w:val="clear" w:color="auto" w:fill="auto"/>
            <w:noWrap/>
            <w:vAlign w:val="bottom"/>
            <w:hideMark/>
          </w:tcPr>
          <w:p w:rsidR="00631E0C" w:rsidRPr="00044F3B" w:rsidRDefault="00631E0C" w:rsidP="00F97AC6">
            <w:pPr>
              <w:spacing w:after="0" w:line="240" w:lineRule="auto"/>
              <w:rPr>
                <w:rFonts w:ascii="Calibri" w:eastAsia="Times New Roman" w:hAnsi="Calibri" w:cs="Calibri"/>
                <w:color w:val="000000"/>
                <w:lang w:eastAsia="en-GB"/>
              </w:rPr>
            </w:pPr>
          </w:p>
        </w:tc>
      </w:tr>
      <w:tr w:rsidR="00631E0C" w:rsidRPr="00044F3B" w:rsidTr="009B2C08">
        <w:trPr>
          <w:trHeight w:hRule="exact" w:val="164"/>
        </w:trPr>
        <w:tc>
          <w:tcPr>
            <w:tcW w:w="1039" w:type="pct"/>
            <w:vMerge w:val="restart"/>
            <w:tcBorders>
              <w:top w:val="nil"/>
              <w:left w:val="nil"/>
              <w:bottom w:val="nil"/>
              <w:right w:val="nil"/>
            </w:tcBorders>
            <w:shd w:val="clear" w:color="auto" w:fill="auto"/>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 xml:space="preserve">Adverse events by self- or other-orientation and </w:t>
            </w:r>
            <w:r>
              <w:rPr>
                <w:rFonts w:ascii="Calibri" w:eastAsia="Times New Roman" w:hAnsi="Calibri" w:cs="Calibri"/>
                <w:color w:val="000000"/>
                <w:sz w:val="16"/>
                <w:szCs w:val="16"/>
                <w:lang w:eastAsia="en-GB"/>
              </w:rPr>
              <w:t>life course</w:t>
            </w:r>
            <w:r w:rsidRPr="00044F3B">
              <w:rPr>
                <w:rFonts w:ascii="Calibri" w:eastAsia="Times New Roman" w:hAnsi="Calibri" w:cs="Calibri"/>
                <w:color w:val="000000"/>
                <w:sz w:val="16"/>
                <w:szCs w:val="16"/>
                <w:lang w:eastAsia="en-GB"/>
              </w:rPr>
              <w:t xml:space="preserve"> stage</w:t>
            </w:r>
          </w:p>
        </w:tc>
        <w:tc>
          <w:tcPr>
            <w:tcW w:w="1784" w:type="pct"/>
            <w:tcBorders>
              <w:top w:val="nil"/>
              <w:left w:val="nil"/>
              <w:bottom w:val="nil"/>
              <w:right w:val="nil"/>
            </w:tcBorders>
            <w:shd w:val="clear" w:color="auto" w:fill="auto"/>
            <w:vAlign w:val="center"/>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Self-oriented, total (0–49 years)</w:t>
            </w:r>
          </w:p>
        </w:tc>
        <w:tc>
          <w:tcPr>
            <w:tcW w:w="1096" w:type="pct"/>
            <w:gridSpan w:val="2"/>
            <w:tcBorders>
              <w:top w:val="nil"/>
              <w:left w:val="nil"/>
              <w:bottom w:val="nil"/>
              <w:right w:val="single" w:sz="4" w:space="0" w:color="000000"/>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0.65</w:t>
            </w:r>
          </w:p>
        </w:tc>
        <w:tc>
          <w:tcPr>
            <w:tcW w:w="1081" w:type="pct"/>
            <w:gridSpan w:val="2"/>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0.65</w:t>
            </w:r>
          </w:p>
        </w:tc>
      </w:tr>
      <w:tr w:rsidR="00631E0C" w:rsidRPr="00044F3B" w:rsidTr="009B2C08">
        <w:trPr>
          <w:trHeight w:hRule="exact" w:val="164"/>
        </w:trPr>
        <w:tc>
          <w:tcPr>
            <w:tcW w:w="1039" w:type="pct"/>
            <w:vMerge/>
            <w:tcBorders>
              <w:top w:val="nil"/>
              <w:left w:val="nil"/>
              <w:bottom w:val="nil"/>
              <w:right w:val="nil"/>
            </w:tcBorders>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p>
        </w:tc>
        <w:tc>
          <w:tcPr>
            <w:tcW w:w="1784" w:type="pct"/>
            <w:tcBorders>
              <w:top w:val="nil"/>
              <w:left w:val="nil"/>
              <w:bottom w:val="nil"/>
              <w:right w:val="nil"/>
            </w:tcBorders>
            <w:shd w:val="clear" w:color="auto" w:fill="auto"/>
            <w:vAlign w:val="center"/>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Other-oriented, total (0–49 years)</w:t>
            </w:r>
          </w:p>
        </w:tc>
        <w:tc>
          <w:tcPr>
            <w:tcW w:w="1096" w:type="pct"/>
            <w:gridSpan w:val="2"/>
            <w:tcBorders>
              <w:top w:val="nil"/>
              <w:left w:val="nil"/>
              <w:bottom w:val="nil"/>
              <w:right w:val="single" w:sz="4" w:space="0" w:color="000000"/>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0.99</w:t>
            </w:r>
          </w:p>
        </w:tc>
        <w:tc>
          <w:tcPr>
            <w:tcW w:w="1081" w:type="pct"/>
            <w:gridSpan w:val="2"/>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1.02</w:t>
            </w:r>
          </w:p>
        </w:tc>
      </w:tr>
      <w:tr w:rsidR="00631E0C" w:rsidRPr="00044F3B" w:rsidTr="009B2C08">
        <w:trPr>
          <w:trHeight w:hRule="exact" w:val="164"/>
        </w:trPr>
        <w:tc>
          <w:tcPr>
            <w:tcW w:w="1039" w:type="pct"/>
            <w:vMerge/>
            <w:tcBorders>
              <w:top w:val="nil"/>
              <w:left w:val="nil"/>
              <w:bottom w:val="nil"/>
              <w:right w:val="nil"/>
            </w:tcBorders>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p>
        </w:tc>
        <w:tc>
          <w:tcPr>
            <w:tcW w:w="1784" w:type="pct"/>
            <w:tcBorders>
              <w:top w:val="nil"/>
              <w:left w:val="nil"/>
              <w:bottom w:val="nil"/>
              <w:right w:val="nil"/>
            </w:tcBorders>
            <w:shd w:val="clear" w:color="auto" w:fill="auto"/>
            <w:vAlign w:val="center"/>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Self-oriented, childhood (0–15 years)</w:t>
            </w:r>
          </w:p>
        </w:tc>
        <w:tc>
          <w:tcPr>
            <w:tcW w:w="1096" w:type="pct"/>
            <w:gridSpan w:val="2"/>
            <w:tcBorders>
              <w:top w:val="nil"/>
              <w:left w:val="nil"/>
              <w:bottom w:val="nil"/>
              <w:right w:val="single" w:sz="4" w:space="0" w:color="000000"/>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0.33</w:t>
            </w:r>
          </w:p>
        </w:tc>
        <w:tc>
          <w:tcPr>
            <w:tcW w:w="1081" w:type="pct"/>
            <w:gridSpan w:val="2"/>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0.33</w:t>
            </w:r>
          </w:p>
        </w:tc>
      </w:tr>
      <w:tr w:rsidR="00631E0C" w:rsidRPr="00044F3B" w:rsidTr="009B2C08">
        <w:trPr>
          <w:trHeight w:hRule="exact" w:val="164"/>
        </w:trPr>
        <w:tc>
          <w:tcPr>
            <w:tcW w:w="1039" w:type="pct"/>
            <w:vMerge/>
            <w:tcBorders>
              <w:top w:val="nil"/>
              <w:left w:val="nil"/>
              <w:bottom w:val="nil"/>
              <w:right w:val="nil"/>
            </w:tcBorders>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p>
        </w:tc>
        <w:tc>
          <w:tcPr>
            <w:tcW w:w="1784" w:type="pct"/>
            <w:tcBorders>
              <w:top w:val="nil"/>
              <w:left w:val="nil"/>
              <w:bottom w:val="nil"/>
              <w:right w:val="nil"/>
            </w:tcBorders>
            <w:shd w:val="clear" w:color="auto" w:fill="auto"/>
            <w:vAlign w:val="center"/>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Self-oriented, adulthood (16–49 years)</w:t>
            </w:r>
          </w:p>
        </w:tc>
        <w:tc>
          <w:tcPr>
            <w:tcW w:w="1096" w:type="pct"/>
            <w:gridSpan w:val="2"/>
            <w:tcBorders>
              <w:top w:val="nil"/>
              <w:left w:val="nil"/>
              <w:bottom w:val="nil"/>
              <w:right w:val="single" w:sz="4" w:space="0" w:color="000000"/>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0.33</w:t>
            </w:r>
          </w:p>
        </w:tc>
        <w:tc>
          <w:tcPr>
            <w:tcW w:w="1081" w:type="pct"/>
            <w:gridSpan w:val="2"/>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0.32</w:t>
            </w:r>
          </w:p>
        </w:tc>
      </w:tr>
      <w:tr w:rsidR="00631E0C" w:rsidRPr="00044F3B" w:rsidTr="009B2C08">
        <w:trPr>
          <w:trHeight w:hRule="exact" w:val="164"/>
        </w:trPr>
        <w:tc>
          <w:tcPr>
            <w:tcW w:w="1039" w:type="pct"/>
            <w:vMerge/>
            <w:tcBorders>
              <w:top w:val="nil"/>
              <w:left w:val="nil"/>
              <w:bottom w:val="nil"/>
              <w:right w:val="nil"/>
            </w:tcBorders>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p>
        </w:tc>
        <w:tc>
          <w:tcPr>
            <w:tcW w:w="1784" w:type="pct"/>
            <w:tcBorders>
              <w:top w:val="nil"/>
              <w:left w:val="nil"/>
              <w:bottom w:val="nil"/>
              <w:right w:val="nil"/>
            </w:tcBorders>
            <w:shd w:val="clear" w:color="auto" w:fill="auto"/>
            <w:vAlign w:val="center"/>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Other-oriented, childhood (0–15 years)</w:t>
            </w:r>
          </w:p>
        </w:tc>
        <w:tc>
          <w:tcPr>
            <w:tcW w:w="1096" w:type="pct"/>
            <w:gridSpan w:val="2"/>
            <w:tcBorders>
              <w:top w:val="nil"/>
              <w:left w:val="nil"/>
              <w:bottom w:val="nil"/>
              <w:right w:val="single" w:sz="4" w:space="0" w:color="000000"/>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0.40</w:t>
            </w:r>
          </w:p>
        </w:tc>
        <w:tc>
          <w:tcPr>
            <w:tcW w:w="1081" w:type="pct"/>
            <w:gridSpan w:val="2"/>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0.41</w:t>
            </w:r>
          </w:p>
        </w:tc>
      </w:tr>
      <w:tr w:rsidR="00631E0C" w:rsidRPr="00044F3B" w:rsidTr="009B2C08">
        <w:trPr>
          <w:trHeight w:hRule="exact" w:val="164"/>
        </w:trPr>
        <w:tc>
          <w:tcPr>
            <w:tcW w:w="1039" w:type="pct"/>
            <w:vMerge/>
            <w:tcBorders>
              <w:top w:val="nil"/>
              <w:left w:val="nil"/>
              <w:bottom w:val="nil"/>
              <w:right w:val="nil"/>
            </w:tcBorders>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p>
        </w:tc>
        <w:tc>
          <w:tcPr>
            <w:tcW w:w="1784" w:type="pct"/>
            <w:tcBorders>
              <w:top w:val="nil"/>
              <w:left w:val="nil"/>
              <w:bottom w:val="nil"/>
              <w:right w:val="nil"/>
            </w:tcBorders>
            <w:shd w:val="clear" w:color="auto" w:fill="auto"/>
            <w:vAlign w:val="center"/>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Other-oriented, adulthood (16–49 years)</w:t>
            </w:r>
          </w:p>
        </w:tc>
        <w:tc>
          <w:tcPr>
            <w:tcW w:w="1096" w:type="pct"/>
            <w:gridSpan w:val="2"/>
            <w:tcBorders>
              <w:top w:val="nil"/>
              <w:left w:val="nil"/>
              <w:bottom w:val="nil"/>
              <w:right w:val="single" w:sz="4" w:space="0" w:color="000000"/>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0.59</w:t>
            </w:r>
          </w:p>
        </w:tc>
        <w:tc>
          <w:tcPr>
            <w:tcW w:w="1081" w:type="pct"/>
            <w:gridSpan w:val="2"/>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0.61</w:t>
            </w:r>
          </w:p>
        </w:tc>
      </w:tr>
      <w:tr w:rsidR="00631E0C" w:rsidRPr="00044F3B" w:rsidTr="009B2C08">
        <w:trPr>
          <w:trHeight w:val="162"/>
        </w:trPr>
        <w:tc>
          <w:tcPr>
            <w:tcW w:w="1039" w:type="pct"/>
            <w:tcBorders>
              <w:top w:val="nil"/>
              <w:left w:val="nil"/>
              <w:bottom w:val="single" w:sz="4" w:space="0" w:color="auto"/>
              <w:right w:val="nil"/>
            </w:tcBorders>
            <w:shd w:val="clear" w:color="auto" w:fill="auto"/>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 </w:t>
            </w:r>
          </w:p>
        </w:tc>
        <w:tc>
          <w:tcPr>
            <w:tcW w:w="1784" w:type="pct"/>
            <w:tcBorders>
              <w:top w:val="nil"/>
              <w:left w:val="nil"/>
              <w:bottom w:val="single" w:sz="4" w:space="0" w:color="auto"/>
              <w:right w:val="nil"/>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 </w:t>
            </w:r>
          </w:p>
        </w:tc>
        <w:tc>
          <w:tcPr>
            <w:tcW w:w="578" w:type="pct"/>
            <w:tcBorders>
              <w:top w:val="nil"/>
              <w:left w:val="nil"/>
              <w:bottom w:val="single" w:sz="4" w:space="0" w:color="auto"/>
              <w:right w:val="nil"/>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 </w:t>
            </w:r>
          </w:p>
        </w:tc>
        <w:tc>
          <w:tcPr>
            <w:tcW w:w="517" w:type="pct"/>
            <w:tcBorders>
              <w:top w:val="nil"/>
              <w:left w:val="nil"/>
              <w:bottom w:val="single" w:sz="4" w:space="0" w:color="auto"/>
              <w:right w:val="single" w:sz="4" w:space="0" w:color="auto"/>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 </w:t>
            </w:r>
          </w:p>
        </w:tc>
        <w:tc>
          <w:tcPr>
            <w:tcW w:w="588" w:type="pct"/>
            <w:tcBorders>
              <w:top w:val="nil"/>
              <w:left w:val="nil"/>
              <w:bottom w:val="single" w:sz="4" w:space="0" w:color="auto"/>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 </w:t>
            </w:r>
          </w:p>
        </w:tc>
        <w:tc>
          <w:tcPr>
            <w:tcW w:w="494" w:type="pct"/>
            <w:tcBorders>
              <w:top w:val="nil"/>
              <w:left w:val="nil"/>
              <w:bottom w:val="single" w:sz="4" w:space="0" w:color="auto"/>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 </w:t>
            </w:r>
          </w:p>
        </w:tc>
      </w:tr>
      <w:tr w:rsidR="00631E0C" w:rsidRPr="00044F3B" w:rsidTr="009B2C08">
        <w:trPr>
          <w:trHeight w:val="162"/>
        </w:trPr>
        <w:tc>
          <w:tcPr>
            <w:tcW w:w="2823" w:type="pct"/>
            <w:gridSpan w:val="2"/>
            <w:tcBorders>
              <w:top w:val="single" w:sz="4" w:space="0" w:color="auto"/>
              <w:left w:val="nil"/>
              <w:bottom w:val="nil"/>
              <w:right w:val="nil"/>
            </w:tcBorders>
            <w:shd w:val="clear" w:color="auto" w:fill="auto"/>
            <w:noWrap/>
            <w:hideMark/>
          </w:tcPr>
          <w:p w:rsidR="00631E0C" w:rsidRPr="00044F3B" w:rsidRDefault="00631E0C" w:rsidP="00F97AC6">
            <w:pPr>
              <w:spacing w:after="0" w:line="240" w:lineRule="auto"/>
              <w:rPr>
                <w:rFonts w:ascii="Calibri" w:eastAsia="Times New Roman" w:hAnsi="Calibri" w:cs="Calibri"/>
                <w:b/>
                <w:bCs/>
                <w:color w:val="000000"/>
                <w:sz w:val="16"/>
                <w:szCs w:val="16"/>
                <w:lang w:eastAsia="en-GB"/>
              </w:rPr>
            </w:pPr>
            <w:r w:rsidRPr="00044F3B">
              <w:rPr>
                <w:rFonts w:ascii="Calibri" w:eastAsia="Times New Roman" w:hAnsi="Calibri" w:cs="Calibri"/>
                <w:b/>
                <w:bCs/>
                <w:color w:val="000000"/>
                <w:sz w:val="16"/>
                <w:szCs w:val="16"/>
                <w:lang w:eastAsia="en-GB"/>
              </w:rPr>
              <w:t>Covariates</w:t>
            </w:r>
          </w:p>
        </w:tc>
        <w:tc>
          <w:tcPr>
            <w:tcW w:w="578" w:type="pct"/>
            <w:tcBorders>
              <w:top w:val="nil"/>
              <w:left w:val="nil"/>
              <w:bottom w:val="nil"/>
              <w:right w:val="nil"/>
            </w:tcBorders>
            <w:shd w:val="clear" w:color="auto" w:fill="auto"/>
            <w:noWrap/>
            <w:vAlign w:val="bottom"/>
            <w:hideMark/>
          </w:tcPr>
          <w:p w:rsidR="00631E0C" w:rsidRPr="00044F3B" w:rsidRDefault="00631E0C" w:rsidP="00F97AC6">
            <w:pPr>
              <w:spacing w:after="0" w:line="240" w:lineRule="auto"/>
              <w:rPr>
                <w:rFonts w:ascii="Calibri" w:eastAsia="Times New Roman" w:hAnsi="Calibri" w:cs="Calibri"/>
                <w:color w:val="000000"/>
                <w:lang w:eastAsia="en-GB"/>
              </w:rPr>
            </w:pPr>
          </w:p>
        </w:tc>
        <w:tc>
          <w:tcPr>
            <w:tcW w:w="517" w:type="pct"/>
            <w:tcBorders>
              <w:top w:val="nil"/>
              <w:left w:val="nil"/>
              <w:bottom w:val="nil"/>
              <w:right w:val="single" w:sz="4" w:space="0" w:color="auto"/>
            </w:tcBorders>
            <w:shd w:val="clear" w:color="auto" w:fill="auto"/>
            <w:noWrap/>
            <w:vAlign w:val="bottom"/>
            <w:hideMark/>
          </w:tcPr>
          <w:p w:rsidR="00631E0C" w:rsidRPr="00044F3B" w:rsidRDefault="00631E0C" w:rsidP="00F97AC6">
            <w:pPr>
              <w:spacing w:after="0" w:line="240" w:lineRule="auto"/>
              <w:rPr>
                <w:rFonts w:ascii="Calibri" w:eastAsia="Times New Roman" w:hAnsi="Calibri" w:cs="Calibri"/>
                <w:color w:val="000000"/>
                <w:lang w:eastAsia="en-GB"/>
              </w:rPr>
            </w:pPr>
            <w:r w:rsidRPr="00044F3B">
              <w:rPr>
                <w:rFonts w:ascii="Calibri" w:eastAsia="Times New Roman" w:hAnsi="Calibri" w:cs="Calibri"/>
                <w:color w:val="000000"/>
                <w:lang w:eastAsia="en-GB"/>
              </w:rPr>
              <w:t> </w:t>
            </w:r>
          </w:p>
        </w:tc>
        <w:tc>
          <w:tcPr>
            <w:tcW w:w="588"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p>
        </w:tc>
        <w:tc>
          <w:tcPr>
            <w:tcW w:w="494"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p>
        </w:tc>
      </w:tr>
      <w:tr w:rsidR="00631E0C" w:rsidRPr="00044F3B" w:rsidTr="009B2C08">
        <w:trPr>
          <w:trHeight w:val="162"/>
        </w:trPr>
        <w:tc>
          <w:tcPr>
            <w:tcW w:w="1039" w:type="pct"/>
            <w:tcBorders>
              <w:top w:val="nil"/>
              <w:left w:val="nil"/>
              <w:bottom w:val="nil"/>
              <w:right w:val="nil"/>
            </w:tcBorders>
            <w:shd w:val="clear" w:color="auto" w:fill="auto"/>
            <w:hideMark/>
          </w:tcPr>
          <w:p w:rsidR="00631E0C" w:rsidRPr="00044F3B" w:rsidRDefault="00631E0C" w:rsidP="00F97AC6">
            <w:pPr>
              <w:spacing w:after="0" w:line="240" w:lineRule="auto"/>
              <w:rPr>
                <w:rFonts w:ascii="Calibri" w:eastAsia="Times New Roman" w:hAnsi="Calibri" w:cs="Calibri"/>
                <w:b/>
                <w:bCs/>
                <w:color w:val="000000"/>
                <w:sz w:val="16"/>
                <w:szCs w:val="16"/>
                <w:lang w:eastAsia="en-GB"/>
              </w:rPr>
            </w:pPr>
            <w:r w:rsidRPr="00044F3B">
              <w:rPr>
                <w:rFonts w:ascii="Calibri" w:eastAsia="Times New Roman" w:hAnsi="Calibri" w:cs="Calibri"/>
                <w:b/>
                <w:bCs/>
                <w:color w:val="000000"/>
                <w:sz w:val="16"/>
                <w:szCs w:val="16"/>
                <w:lang w:eastAsia="en-GB"/>
              </w:rPr>
              <w:t>Variable</w:t>
            </w:r>
          </w:p>
        </w:tc>
        <w:tc>
          <w:tcPr>
            <w:tcW w:w="1784" w:type="pct"/>
            <w:tcBorders>
              <w:top w:val="nil"/>
              <w:left w:val="nil"/>
              <w:bottom w:val="nil"/>
              <w:right w:val="nil"/>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b/>
                <w:bCs/>
                <w:color w:val="000000"/>
                <w:sz w:val="16"/>
                <w:szCs w:val="16"/>
                <w:lang w:eastAsia="en-GB"/>
              </w:rPr>
            </w:pPr>
            <w:r w:rsidRPr="00044F3B">
              <w:rPr>
                <w:rFonts w:ascii="Calibri" w:eastAsia="Times New Roman" w:hAnsi="Calibri" w:cs="Calibri"/>
                <w:b/>
                <w:bCs/>
                <w:color w:val="000000"/>
                <w:sz w:val="16"/>
                <w:szCs w:val="16"/>
                <w:lang w:eastAsia="en-GB"/>
              </w:rPr>
              <w:t>Categories</w:t>
            </w:r>
          </w:p>
        </w:tc>
        <w:tc>
          <w:tcPr>
            <w:tcW w:w="1096" w:type="pct"/>
            <w:gridSpan w:val="2"/>
            <w:tcBorders>
              <w:top w:val="nil"/>
              <w:left w:val="nil"/>
              <w:bottom w:val="nil"/>
              <w:right w:val="single" w:sz="4" w:space="0" w:color="000000"/>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b/>
                <w:bCs/>
                <w:color w:val="000000"/>
                <w:sz w:val="16"/>
                <w:szCs w:val="16"/>
                <w:lang w:eastAsia="en-GB"/>
              </w:rPr>
            </w:pPr>
            <w:r w:rsidRPr="00044F3B">
              <w:rPr>
                <w:rFonts w:ascii="Calibri" w:eastAsia="Times New Roman" w:hAnsi="Calibri" w:cs="Calibri"/>
                <w:b/>
                <w:bCs/>
                <w:color w:val="000000"/>
                <w:sz w:val="16"/>
                <w:szCs w:val="16"/>
                <w:lang w:eastAsia="en-GB"/>
              </w:rPr>
              <w:t>mean</w:t>
            </w:r>
          </w:p>
        </w:tc>
        <w:tc>
          <w:tcPr>
            <w:tcW w:w="1081" w:type="pct"/>
            <w:gridSpan w:val="2"/>
            <w:tcBorders>
              <w:top w:val="nil"/>
              <w:left w:val="nil"/>
              <w:bottom w:val="nil"/>
              <w:right w:val="nil"/>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b/>
                <w:bCs/>
                <w:color w:val="000000"/>
                <w:sz w:val="16"/>
                <w:szCs w:val="16"/>
                <w:lang w:eastAsia="en-GB"/>
              </w:rPr>
            </w:pPr>
            <w:r>
              <w:rPr>
                <w:rFonts w:ascii="Calibri" w:eastAsia="Times New Roman" w:hAnsi="Calibri" w:cs="Calibri"/>
                <w:b/>
                <w:bCs/>
                <w:color w:val="000000"/>
                <w:sz w:val="16"/>
                <w:szCs w:val="16"/>
                <w:lang w:eastAsia="en-GB"/>
              </w:rPr>
              <w:t>m</w:t>
            </w:r>
            <w:r w:rsidRPr="00044F3B">
              <w:rPr>
                <w:rFonts w:ascii="Calibri" w:eastAsia="Times New Roman" w:hAnsi="Calibri" w:cs="Calibri"/>
                <w:b/>
                <w:bCs/>
                <w:color w:val="000000"/>
                <w:sz w:val="16"/>
                <w:szCs w:val="16"/>
                <w:lang w:eastAsia="en-GB"/>
              </w:rPr>
              <w:t>ean</w:t>
            </w:r>
          </w:p>
        </w:tc>
      </w:tr>
      <w:tr w:rsidR="00631E0C" w:rsidRPr="00044F3B" w:rsidTr="009B2C08">
        <w:trPr>
          <w:trHeight w:val="162"/>
        </w:trPr>
        <w:tc>
          <w:tcPr>
            <w:tcW w:w="1039" w:type="pct"/>
            <w:tcBorders>
              <w:top w:val="nil"/>
              <w:left w:val="nil"/>
              <w:bottom w:val="nil"/>
              <w:right w:val="nil"/>
            </w:tcBorders>
            <w:shd w:val="clear" w:color="auto" w:fill="auto"/>
            <w:hideMark/>
          </w:tcPr>
          <w:p w:rsidR="00631E0C" w:rsidRPr="00044F3B" w:rsidRDefault="00631E0C" w:rsidP="00F97AC6">
            <w:pPr>
              <w:spacing w:after="0" w:line="240" w:lineRule="auto"/>
              <w:rPr>
                <w:rFonts w:ascii="Calibri" w:eastAsia="Times New Roman" w:hAnsi="Calibri" w:cs="Calibri"/>
                <w:b/>
                <w:bCs/>
                <w:color w:val="000000"/>
                <w:sz w:val="16"/>
                <w:szCs w:val="16"/>
                <w:lang w:eastAsia="en-GB"/>
              </w:rPr>
            </w:pPr>
          </w:p>
        </w:tc>
        <w:tc>
          <w:tcPr>
            <w:tcW w:w="1784" w:type="pct"/>
            <w:tcBorders>
              <w:top w:val="nil"/>
              <w:left w:val="nil"/>
              <w:bottom w:val="nil"/>
              <w:right w:val="nil"/>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b/>
                <w:bCs/>
                <w:color w:val="000000"/>
                <w:sz w:val="16"/>
                <w:szCs w:val="16"/>
                <w:lang w:eastAsia="en-GB"/>
              </w:rPr>
            </w:pPr>
          </w:p>
        </w:tc>
        <w:tc>
          <w:tcPr>
            <w:tcW w:w="578" w:type="pct"/>
            <w:tcBorders>
              <w:top w:val="nil"/>
              <w:left w:val="nil"/>
              <w:bottom w:val="nil"/>
              <w:right w:val="nil"/>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b/>
                <w:bCs/>
                <w:color w:val="000000"/>
                <w:sz w:val="16"/>
                <w:szCs w:val="16"/>
                <w:lang w:eastAsia="en-GB"/>
              </w:rPr>
            </w:pPr>
          </w:p>
        </w:tc>
        <w:tc>
          <w:tcPr>
            <w:tcW w:w="517" w:type="pct"/>
            <w:tcBorders>
              <w:top w:val="nil"/>
              <w:left w:val="nil"/>
              <w:bottom w:val="nil"/>
              <w:right w:val="single" w:sz="4" w:space="0" w:color="auto"/>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b/>
                <w:bCs/>
                <w:color w:val="000000"/>
                <w:sz w:val="16"/>
                <w:szCs w:val="16"/>
                <w:lang w:eastAsia="en-GB"/>
              </w:rPr>
            </w:pPr>
            <w:r w:rsidRPr="00044F3B">
              <w:rPr>
                <w:rFonts w:ascii="Calibri" w:eastAsia="Times New Roman" w:hAnsi="Calibri" w:cs="Calibri"/>
                <w:b/>
                <w:bCs/>
                <w:color w:val="000000"/>
                <w:sz w:val="16"/>
                <w:szCs w:val="16"/>
                <w:lang w:eastAsia="en-GB"/>
              </w:rPr>
              <w:t> </w:t>
            </w:r>
          </w:p>
        </w:tc>
        <w:tc>
          <w:tcPr>
            <w:tcW w:w="588" w:type="pct"/>
            <w:tcBorders>
              <w:top w:val="nil"/>
              <w:left w:val="nil"/>
              <w:bottom w:val="nil"/>
              <w:right w:val="nil"/>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b/>
                <w:bCs/>
                <w:color w:val="000000"/>
                <w:sz w:val="16"/>
                <w:szCs w:val="16"/>
                <w:lang w:eastAsia="en-GB"/>
              </w:rPr>
            </w:pPr>
          </w:p>
        </w:tc>
        <w:tc>
          <w:tcPr>
            <w:tcW w:w="494"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p>
        </w:tc>
      </w:tr>
      <w:tr w:rsidR="00631E0C" w:rsidRPr="00044F3B" w:rsidTr="009B2C08">
        <w:trPr>
          <w:trHeight w:hRule="exact" w:val="164"/>
        </w:trPr>
        <w:tc>
          <w:tcPr>
            <w:tcW w:w="1039" w:type="pct"/>
            <w:tcBorders>
              <w:top w:val="nil"/>
              <w:left w:val="nil"/>
              <w:bottom w:val="nil"/>
              <w:right w:val="nil"/>
            </w:tcBorders>
            <w:shd w:val="clear" w:color="auto" w:fill="auto"/>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Frailty index</w:t>
            </w:r>
          </w:p>
        </w:tc>
        <w:tc>
          <w:tcPr>
            <w:tcW w:w="1784" w:type="pct"/>
            <w:tcBorders>
              <w:top w:val="nil"/>
              <w:left w:val="nil"/>
              <w:bottom w:val="nil"/>
              <w:right w:val="nil"/>
            </w:tcBorders>
            <w:shd w:val="clear" w:color="auto" w:fill="auto"/>
            <w:vAlign w:val="center"/>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Frailty Index</w:t>
            </w:r>
          </w:p>
        </w:tc>
        <w:tc>
          <w:tcPr>
            <w:tcW w:w="1096" w:type="pct"/>
            <w:gridSpan w:val="2"/>
            <w:tcBorders>
              <w:top w:val="nil"/>
              <w:left w:val="nil"/>
              <w:bottom w:val="nil"/>
              <w:right w:val="single" w:sz="4" w:space="0" w:color="000000"/>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0.13</w:t>
            </w:r>
          </w:p>
        </w:tc>
        <w:tc>
          <w:tcPr>
            <w:tcW w:w="1081" w:type="pct"/>
            <w:gridSpan w:val="2"/>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0.11</w:t>
            </w:r>
          </w:p>
        </w:tc>
      </w:tr>
      <w:tr w:rsidR="00631E0C" w:rsidRPr="00044F3B" w:rsidTr="009B2C08">
        <w:trPr>
          <w:trHeight w:hRule="exact" w:val="164"/>
        </w:trPr>
        <w:tc>
          <w:tcPr>
            <w:tcW w:w="1039" w:type="pct"/>
            <w:tcBorders>
              <w:top w:val="nil"/>
              <w:left w:val="nil"/>
              <w:bottom w:val="nil"/>
              <w:right w:val="nil"/>
            </w:tcBorders>
            <w:shd w:val="clear" w:color="auto" w:fill="auto"/>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p>
        </w:tc>
        <w:tc>
          <w:tcPr>
            <w:tcW w:w="1784" w:type="pct"/>
            <w:tcBorders>
              <w:top w:val="nil"/>
              <w:left w:val="nil"/>
              <w:bottom w:val="nil"/>
              <w:right w:val="nil"/>
            </w:tcBorders>
            <w:shd w:val="clear" w:color="auto" w:fill="auto"/>
            <w:vAlign w:val="center"/>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p>
        </w:tc>
        <w:tc>
          <w:tcPr>
            <w:tcW w:w="578" w:type="pct"/>
            <w:tcBorders>
              <w:top w:val="nil"/>
              <w:left w:val="nil"/>
              <w:bottom w:val="nil"/>
              <w:right w:val="nil"/>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p>
        </w:tc>
        <w:tc>
          <w:tcPr>
            <w:tcW w:w="517" w:type="pct"/>
            <w:tcBorders>
              <w:top w:val="nil"/>
              <w:left w:val="nil"/>
              <w:bottom w:val="nil"/>
              <w:right w:val="single" w:sz="4" w:space="0" w:color="auto"/>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 </w:t>
            </w:r>
          </w:p>
        </w:tc>
        <w:tc>
          <w:tcPr>
            <w:tcW w:w="588"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p>
        </w:tc>
        <w:tc>
          <w:tcPr>
            <w:tcW w:w="494"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p>
        </w:tc>
      </w:tr>
      <w:tr w:rsidR="00631E0C" w:rsidRPr="00044F3B" w:rsidTr="009B2C08">
        <w:trPr>
          <w:trHeight w:hRule="exact" w:val="164"/>
        </w:trPr>
        <w:tc>
          <w:tcPr>
            <w:tcW w:w="1039" w:type="pct"/>
            <w:tcBorders>
              <w:top w:val="nil"/>
              <w:left w:val="nil"/>
              <w:bottom w:val="nil"/>
              <w:right w:val="nil"/>
            </w:tcBorders>
            <w:shd w:val="clear" w:color="auto" w:fill="auto"/>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Household income</w:t>
            </w:r>
          </w:p>
        </w:tc>
        <w:tc>
          <w:tcPr>
            <w:tcW w:w="1784" w:type="pct"/>
            <w:tcBorders>
              <w:top w:val="nil"/>
              <w:left w:val="nil"/>
              <w:bottom w:val="nil"/>
              <w:right w:val="nil"/>
            </w:tcBorders>
            <w:shd w:val="clear" w:color="auto" w:fill="auto"/>
            <w:vAlign w:val="center"/>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proofErr w:type="spellStart"/>
            <w:r>
              <w:rPr>
                <w:rFonts w:ascii="Calibri" w:eastAsia="Times New Roman" w:hAnsi="Calibri" w:cs="Calibri"/>
                <w:color w:val="000000"/>
                <w:sz w:val="16"/>
                <w:szCs w:val="16"/>
                <w:lang w:eastAsia="en-GB"/>
              </w:rPr>
              <w:t>Equivaliz</w:t>
            </w:r>
            <w:r w:rsidRPr="00044F3B">
              <w:rPr>
                <w:rFonts w:ascii="Calibri" w:eastAsia="Times New Roman" w:hAnsi="Calibri" w:cs="Calibri"/>
                <w:color w:val="000000"/>
                <w:sz w:val="16"/>
                <w:szCs w:val="16"/>
                <w:lang w:eastAsia="en-GB"/>
              </w:rPr>
              <w:t>ed</w:t>
            </w:r>
            <w:proofErr w:type="spellEnd"/>
            <w:r w:rsidRPr="00044F3B">
              <w:rPr>
                <w:rFonts w:ascii="Calibri" w:eastAsia="Times New Roman" w:hAnsi="Calibri" w:cs="Calibri"/>
                <w:color w:val="000000"/>
                <w:sz w:val="16"/>
                <w:szCs w:val="16"/>
                <w:lang w:eastAsia="en-GB"/>
              </w:rPr>
              <w:t xml:space="preserve"> income (2011 £)</w:t>
            </w:r>
          </w:p>
        </w:tc>
        <w:tc>
          <w:tcPr>
            <w:tcW w:w="1096" w:type="pct"/>
            <w:gridSpan w:val="2"/>
            <w:tcBorders>
              <w:top w:val="nil"/>
              <w:left w:val="nil"/>
              <w:bottom w:val="nil"/>
              <w:right w:val="single" w:sz="4" w:space="0" w:color="000000"/>
            </w:tcBorders>
            <w:shd w:val="clear" w:color="auto" w:fill="auto"/>
            <w:vAlign w:val="center"/>
            <w:hideMark/>
          </w:tcPr>
          <w:p w:rsidR="00631E0C" w:rsidRPr="00044F3B" w:rsidRDefault="00B31AA6"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18,</w:t>
            </w:r>
            <w:r w:rsidR="00631E0C" w:rsidRPr="00044F3B">
              <w:rPr>
                <w:rFonts w:ascii="Calibri" w:eastAsia="Times New Roman" w:hAnsi="Calibri" w:cs="Calibri"/>
                <w:color w:val="000000"/>
                <w:sz w:val="16"/>
                <w:szCs w:val="16"/>
                <w:lang w:eastAsia="en-GB"/>
              </w:rPr>
              <w:t>880.08</w:t>
            </w:r>
          </w:p>
        </w:tc>
        <w:tc>
          <w:tcPr>
            <w:tcW w:w="1081" w:type="pct"/>
            <w:gridSpan w:val="2"/>
            <w:tcBorders>
              <w:top w:val="nil"/>
              <w:left w:val="nil"/>
              <w:bottom w:val="nil"/>
              <w:right w:val="nil"/>
            </w:tcBorders>
            <w:shd w:val="clear" w:color="auto" w:fill="auto"/>
            <w:noWrap/>
            <w:vAlign w:val="center"/>
            <w:hideMark/>
          </w:tcPr>
          <w:p w:rsidR="00631E0C" w:rsidRPr="00044F3B" w:rsidRDefault="00B31AA6"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19,</w:t>
            </w:r>
            <w:r w:rsidR="00631E0C" w:rsidRPr="00044F3B">
              <w:rPr>
                <w:rFonts w:ascii="Calibri" w:eastAsia="Times New Roman" w:hAnsi="Calibri" w:cs="Calibri"/>
                <w:color w:val="000000"/>
                <w:sz w:val="16"/>
                <w:szCs w:val="16"/>
                <w:lang w:eastAsia="en-GB"/>
              </w:rPr>
              <w:t>589.45</w:t>
            </w:r>
          </w:p>
        </w:tc>
      </w:tr>
      <w:tr w:rsidR="00631E0C" w:rsidRPr="00044F3B" w:rsidTr="009B2C08">
        <w:trPr>
          <w:trHeight w:hRule="exact" w:val="164"/>
        </w:trPr>
        <w:tc>
          <w:tcPr>
            <w:tcW w:w="1039" w:type="pct"/>
            <w:tcBorders>
              <w:top w:val="nil"/>
              <w:left w:val="nil"/>
              <w:bottom w:val="nil"/>
              <w:right w:val="nil"/>
            </w:tcBorders>
            <w:shd w:val="clear" w:color="auto" w:fill="auto"/>
            <w:noWrap/>
            <w:hideMark/>
          </w:tcPr>
          <w:p w:rsidR="00631E0C" w:rsidRPr="00044F3B" w:rsidRDefault="00631E0C" w:rsidP="00F97AC6">
            <w:pPr>
              <w:spacing w:after="0" w:line="240" w:lineRule="auto"/>
              <w:rPr>
                <w:rFonts w:ascii="Calibri" w:eastAsia="Times New Roman" w:hAnsi="Calibri" w:cs="Calibri"/>
                <w:color w:val="000000"/>
                <w:lang w:eastAsia="en-GB"/>
              </w:rPr>
            </w:pPr>
          </w:p>
        </w:tc>
        <w:tc>
          <w:tcPr>
            <w:tcW w:w="1784" w:type="pct"/>
            <w:tcBorders>
              <w:top w:val="nil"/>
              <w:left w:val="nil"/>
              <w:bottom w:val="nil"/>
              <w:right w:val="nil"/>
            </w:tcBorders>
            <w:shd w:val="clear" w:color="auto" w:fill="auto"/>
            <w:noWrap/>
            <w:vAlign w:val="bottom"/>
            <w:hideMark/>
          </w:tcPr>
          <w:p w:rsidR="00631E0C" w:rsidRPr="00044F3B" w:rsidRDefault="00631E0C" w:rsidP="00F97AC6">
            <w:pPr>
              <w:spacing w:after="0" w:line="240" w:lineRule="auto"/>
              <w:rPr>
                <w:rFonts w:ascii="Calibri" w:eastAsia="Times New Roman" w:hAnsi="Calibri" w:cs="Calibri"/>
                <w:color w:val="000000"/>
                <w:lang w:eastAsia="en-GB"/>
              </w:rPr>
            </w:pPr>
          </w:p>
        </w:tc>
        <w:tc>
          <w:tcPr>
            <w:tcW w:w="578" w:type="pct"/>
            <w:tcBorders>
              <w:top w:val="nil"/>
              <w:left w:val="nil"/>
              <w:bottom w:val="nil"/>
              <w:right w:val="nil"/>
            </w:tcBorders>
            <w:shd w:val="clear" w:color="auto" w:fill="auto"/>
            <w:noWrap/>
            <w:vAlign w:val="bottom"/>
            <w:hideMark/>
          </w:tcPr>
          <w:p w:rsidR="00631E0C" w:rsidRPr="00044F3B" w:rsidRDefault="00631E0C" w:rsidP="00F97AC6">
            <w:pPr>
              <w:spacing w:after="0" w:line="240" w:lineRule="auto"/>
              <w:rPr>
                <w:rFonts w:ascii="Calibri" w:eastAsia="Times New Roman" w:hAnsi="Calibri" w:cs="Calibri"/>
                <w:color w:val="000000"/>
                <w:lang w:eastAsia="en-GB"/>
              </w:rPr>
            </w:pPr>
          </w:p>
        </w:tc>
        <w:tc>
          <w:tcPr>
            <w:tcW w:w="517" w:type="pct"/>
            <w:tcBorders>
              <w:top w:val="nil"/>
              <w:left w:val="nil"/>
              <w:bottom w:val="nil"/>
              <w:right w:val="single" w:sz="4" w:space="0" w:color="auto"/>
            </w:tcBorders>
            <w:shd w:val="clear" w:color="auto" w:fill="auto"/>
            <w:noWrap/>
            <w:vAlign w:val="bottom"/>
            <w:hideMark/>
          </w:tcPr>
          <w:p w:rsidR="00631E0C" w:rsidRPr="00044F3B" w:rsidRDefault="00631E0C" w:rsidP="00F97AC6">
            <w:pPr>
              <w:spacing w:after="0" w:line="240" w:lineRule="auto"/>
              <w:rPr>
                <w:rFonts w:ascii="Calibri" w:eastAsia="Times New Roman" w:hAnsi="Calibri" w:cs="Calibri"/>
                <w:color w:val="000000"/>
                <w:lang w:eastAsia="en-GB"/>
              </w:rPr>
            </w:pPr>
            <w:r w:rsidRPr="00044F3B">
              <w:rPr>
                <w:rFonts w:ascii="Calibri" w:eastAsia="Times New Roman" w:hAnsi="Calibri" w:cs="Calibri"/>
                <w:color w:val="000000"/>
                <w:lang w:eastAsia="en-GB"/>
              </w:rPr>
              <w:t> </w:t>
            </w:r>
          </w:p>
        </w:tc>
        <w:tc>
          <w:tcPr>
            <w:tcW w:w="588"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p>
        </w:tc>
        <w:tc>
          <w:tcPr>
            <w:tcW w:w="494"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p>
        </w:tc>
      </w:tr>
      <w:tr w:rsidR="00631E0C" w:rsidRPr="00044F3B" w:rsidTr="009B2C08">
        <w:trPr>
          <w:trHeight w:hRule="exact" w:val="164"/>
        </w:trPr>
        <w:tc>
          <w:tcPr>
            <w:tcW w:w="1039" w:type="pct"/>
            <w:tcBorders>
              <w:top w:val="nil"/>
              <w:left w:val="nil"/>
              <w:bottom w:val="nil"/>
              <w:right w:val="nil"/>
            </w:tcBorders>
            <w:shd w:val="clear" w:color="auto" w:fill="auto"/>
            <w:noWrap/>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Age</w:t>
            </w:r>
          </w:p>
        </w:tc>
        <w:tc>
          <w:tcPr>
            <w:tcW w:w="1784"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Years</w:t>
            </w:r>
          </w:p>
        </w:tc>
        <w:tc>
          <w:tcPr>
            <w:tcW w:w="1096" w:type="pct"/>
            <w:gridSpan w:val="2"/>
            <w:tcBorders>
              <w:top w:val="nil"/>
              <w:left w:val="nil"/>
              <w:bottom w:val="nil"/>
              <w:right w:val="single" w:sz="4" w:space="0" w:color="000000"/>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67.35</w:t>
            </w:r>
          </w:p>
        </w:tc>
        <w:tc>
          <w:tcPr>
            <w:tcW w:w="1081" w:type="pct"/>
            <w:gridSpan w:val="2"/>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67.36</w:t>
            </w:r>
          </w:p>
        </w:tc>
      </w:tr>
      <w:tr w:rsidR="00631E0C" w:rsidRPr="00044F3B" w:rsidTr="009B2C08">
        <w:trPr>
          <w:trHeight w:hRule="exact" w:val="164"/>
        </w:trPr>
        <w:tc>
          <w:tcPr>
            <w:tcW w:w="1039" w:type="pct"/>
            <w:tcBorders>
              <w:top w:val="nil"/>
              <w:left w:val="nil"/>
              <w:bottom w:val="nil"/>
              <w:right w:val="nil"/>
            </w:tcBorders>
            <w:shd w:val="clear" w:color="auto" w:fill="auto"/>
            <w:noWrap/>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p>
        </w:tc>
        <w:tc>
          <w:tcPr>
            <w:tcW w:w="1784" w:type="pct"/>
            <w:tcBorders>
              <w:top w:val="nil"/>
              <w:left w:val="nil"/>
              <w:bottom w:val="nil"/>
              <w:right w:val="nil"/>
            </w:tcBorders>
            <w:shd w:val="clear" w:color="auto" w:fill="auto"/>
            <w:noWrap/>
            <w:vAlign w:val="bottom"/>
            <w:hideMark/>
          </w:tcPr>
          <w:p w:rsidR="00631E0C" w:rsidRPr="00044F3B" w:rsidRDefault="00631E0C" w:rsidP="00F97AC6">
            <w:pPr>
              <w:spacing w:after="0" w:line="240" w:lineRule="auto"/>
              <w:rPr>
                <w:rFonts w:ascii="Calibri" w:eastAsia="Times New Roman" w:hAnsi="Calibri" w:cs="Calibri"/>
                <w:color w:val="000000"/>
                <w:lang w:eastAsia="en-GB"/>
              </w:rPr>
            </w:pPr>
          </w:p>
        </w:tc>
        <w:tc>
          <w:tcPr>
            <w:tcW w:w="578"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p>
        </w:tc>
        <w:tc>
          <w:tcPr>
            <w:tcW w:w="517" w:type="pct"/>
            <w:tcBorders>
              <w:top w:val="nil"/>
              <w:left w:val="nil"/>
              <w:bottom w:val="nil"/>
              <w:right w:val="single" w:sz="4" w:space="0" w:color="auto"/>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 </w:t>
            </w:r>
          </w:p>
        </w:tc>
        <w:tc>
          <w:tcPr>
            <w:tcW w:w="588"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p>
        </w:tc>
        <w:tc>
          <w:tcPr>
            <w:tcW w:w="494"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p>
        </w:tc>
      </w:tr>
      <w:tr w:rsidR="00631E0C" w:rsidRPr="00044F3B" w:rsidTr="009B2C08">
        <w:trPr>
          <w:trHeight w:hRule="exact" w:val="164"/>
        </w:trPr>
        <w:tc>
          <w:tcPr>
            <w:tcW w:w="1039" w:type="pct"/>
            <w:tcBorders>
              <w:top w:val="nil"/>
              <w:left w:val="nil"/>
              <w:bottom w:val="nil"/>
              <w:right w:val="nil"/>
            </w:tcBorders>
            <w:shd w:val="clear" w:color="auto" w:fill="auto"/>
            <w:noWrap/>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p>
        </w:tc>
        <w:tc>
          <w:tcPr>
            <w:tcW w:w="1784" w:type="pct"/>
            <w:tcBorders>
              <w:top w:val="nil"/>
              <w:left w:val="nil"/>
              <w:bottom w:val="nil"/>
              <w:right w:val="nil"/>
            </w:tcBorders>
            <w:shd w:val="clear" w:color="auto" w:fill="auto"/>
            <w:noWrap/>
            <w:vAlign w:val="bottom"/>
            <w:hideMark/>
          </w:tcPr>
          <w:p w:rsidR="00631E0C" w:rsidRPr="00044F3B" w:rsidRDefault="00631E0C" w:rsidP="00F97AC6">
            <w:pPr>
              <w:spacing w:after="0" w:line="240" w:lineRule="auto"/>
              <w:rPr>
                <w:rFonts w:ascii="Calibri" w:eastAsia="Times New Roman" w:hAnsi="Calibri" w:cs="Calibri"/>
                <w:color w:val="000000"/>
                <w:lang w:eastAsia="en-GB"/>
              </w:rPr>
            </w:pPr>
          </w:p>
        </w:tc>
        <w:tc>
          <w:tcPr>
            <w:tcW w:w="578"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b/>
                <w:bCs/>
                <w:color w:val="000000"/>
                <w:sz w:val="16"/>
                <w:szCs w:val="16"/>
                <w:lang w:eastAsia="en-GB"/>
              </w:rPr>
            </w:pPr>
            <w:r w:rsidRPr="00044F3B">
              <w:rPr>
                <w:rFonts w:ascii="Calibri" w:eastAsia="Times New Roman" w:hAnsi="Calibri" w:cs="Calibri"/>
                <w:b/>
                <w:bCs/>
                <w:color w:val="000000"/>
                <w:sz w:val="16"/>
                <w:szCs w:val="16"/>
                <w:lang w:eastAsia="en-GB"/>
              </w:rPr>
              <w:t>n</w:t>
            </w:r>
          </w:p>
        </w:tc>
        <w:tc>
          <w:tcPr>
            <w:tcW w:w="517" w:type="pct"/>
            <w:tcBorders>
              <w:top w:val="nil"/>
              <w:left w:val="nil"/>
              <w:bottom w:val="nil"/>
              <w:right w:val="single" w:sz="4" w:space="0" w:color="auto"/>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b/>
                <w:bCs/>
                <w:color w:val="000000"/>
                <w:sz w:val="16"/>
                <w:szCs w:val="16"/>
                <w:lang w:eastAsia="en-GB"/>
              </w:rPr>
            </w:pPr>
            <w:r w:rsidRPr="00044F3B">
              <w:rPr>
                <w:rFonts w:ascii="Calibri" w:eastAsia="Times New Roman" w:hAnsi="Calibri" w:cs="Calibri"/>
                <w:b/>
                <w:bCs/>
                <w:color w:val="000000"/>
                <w:sz w:val="16"/>
                <w:szCs w:val="16"/>
                <w:lang w:eastAsia="en-GB"/>
              </w:rPr>
              <w:t>%</w:t>
            </w:r>
          </w:p>
        </w:tc>
        <w:tc>
          <w:tcPr>
            <w:tcW w:w="588"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b/>
                <w:bCs/>
                <w:color w:val="000000"/>
                <w:sz w:val="16"/>
                <w:szCs w:val="16"/>
                <w:lang w:eastAsia="en-GB"/>
              </w:rPr>
            </w:pPr>
            <w:r w:rsidRPr="00044F3B">
              <w:rPr>
                <w:rFonts w:ascii="Calibri" w:eastAsia="Times New Roman" w:hAnsi="Calibri" w:cs="Calibri"/>
                <w:b/>
                <w:bCs/>
                <w:color w:val="000000"/>
                <w:sz w:val="16"/>
                <w:szCs w:val="16"/>
                <w:lang w:eastAsia="en-GB"/>
              </w:rPr>
              <w:t>n</w:t>
            </w:r>
          </w:p>
        </w:tc>
        <w:tc>
          <w:tcPr>
            <w:tcW w:w="494"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b/>
                <w:bCs/>
                <w:color w:val="000000"/>
                <w:sz w:val="16"/>
                <w:szCs w:val="16"/>
                <w:lang w:eastAsia="en-GB"/>
              </w:rPr>
            </w:pPr>
            <w:r w:rsidRPr="00044F3B">
              <w:rPr>
                <w:rFonts w:ascii="Calibri" w:eastAsia="Times New Roman" w:hAnsi="Calibri" w:cs="Calibri"/>
                <w:b/>
                <w:bCs/>
                <w:color w:val="000000"/>
                <w:sz w:val="16"/>
                <w:szCs w:val="16"/>
                <w:lang w:eastAsia="en-GB"/>
              </w:rPr>
              <w:t>%</w:t>
            </w:r>
          </w:p>
        </w:tc>
      </w:tr>
      <w:tr w:rsidR="00631E0C" w:rsidRPr="00044F3B" w:rsidTr="009B2C08">
        <w:trPr>
          <w:trHeight w:hRule="exact" w:val="164"/>
        </w:trPr>
        <w:tc>
          <w:tcPr>
            <w:tcW w:w="1039" w:type="pct"/>
            <w:tcBorders>
              <w:top w:val="nil"/>
              <w:left w:val="nil"/>
              <w:bottom w:val="nil"/>
              <w:right w:val="nil"/>
            </w:tcBorders>
            <w:shd w:val="clear" w:color="auto" w:fill="auto"/>
            <w:noWrap/>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p>
        </w:tc>
        <w:tc>
          <w:tcPr>
            <w:tcW w:w="1784" w:type="pct"/>
            <w:tcBorders>
              <w:top w:val="nil"/>
              <w:left w:val="nil"/>
              <w:bottom w:val="nil"/>
              <w:right w:val="nil"/>
            </w:tcBorders>
            <w:shd w:val="clear" w:color="auto" w:fill="auto"/>
            <w:noWrap/>
            <w:vAlign w:val="bottom"/>
            <w:hideMark/>
          </w:tcPr>
          <w:p w:rsidR="00631E0C" w:rsidRPr="00044F3B" w:rsidRDefault="00631E0C" w:rsidP="00F97AC6">
            <w:pPr>
              <w:spacing w:after="0" w:line="240" w:lineRule="auto"/>
              <w:rPr>
                <w:rFonts w:ascii="Calibri" w:eastAsia="Times New Roman" w:hAnsi="Calibri" w:cs="Calibri"/>
                <w:color w:val="000000"/>
                <w:lang w:eastAsia="en-GB"/>
              </w:rPr>
            </w:pPr>
          </w:p>
        </w:tc>
        <w:tc>
          <w:tcPr>
            <w:tcW w:w="578"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p>
        </w:tc>
        <w:tc>
          <w:tcPr>
            <w:tcW w:w="517" w:type="pct"/>
            <w:tcBorders>
              <w:top w:val="nil"/>
              <w:left w:val="nil"/>
              <w:bottom w:val="nil"/>
              <w:right w:val="single" w:sz="4" w:space="0" w:color="auto"/>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 </w:t>
            </w:r>
          </w:p>
        </w:tc>
        <w:tc>
          <w:tcPr>
            <w:tcW w:w="588"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p>
        </w:tc>
        <w:tc>
          <w:tcPr>
            <w:tcW w:w="494"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p>
        </w:tc>
      </w:tr>
      <w:tr w:rsidR="00631E0C" w:rsidRPr="00044F3B" w:rsidTr="009B2C08">
        <w:trPr>
          <w:trHeight w:hRule="exact" w:val="164"/>
        </w:trPr>
        <w:tc>
          <w:tcPr>
            <w:tcW w:w="1039" w:type="pct"/>
            <w:tcBorders>
              <w:top w:val="nil"/>
              <w:left w:val="nil"/>
              <w:bottom w:val="nil"/>
              <w:right w:val="nil"/>
            </w:tcBorders>
            <w:shd w:val="clear" w:color="auto" w:fill="auto"/>
            <w:noWrap/>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 xml:space="preserve">Gender </w:t>
            </w:r>
          </w:p>
        </w:tc>
        <w:tc>
          <w:tcPr>
            <w:tcW w:w="1784"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Male</w:t>
            </w:r>
          </w:p>
        </w:tc>
        <w:tc>
          <w:tcPr>
            <w:tcW w:w="578"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r w:rsidRPr="00044F3B">
              <w:rPr>
                <w:rFonts w:ascii="Calibri" w:eastAsia="Times New Roman" w:hAnsi="Calibri" w:cs="Calibri"/>
                <w:color w:val="000000"/>
                <w:sz w:val="16"/>
                <w:szCs w:val="16"/>
                <w:lang w:eastAsia="en-GB"/>
              </w:rPr>
              <w:t>613</w:t>
            </w:r>
          </w:p>
        </w:tc>
        <w:tc>
          <w:tcPr>
            <w:tcW w:w="517" w:type="pct"/>
            <w:tcBorders>
              <w:top w:val="nil"/>
              <w:left w:val="nil"/>
              <w:bottom w:val="nil"/>
              <w:right w:val="single" w:sz="4" w:space="0" w:color="auto"/>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46.6</w:t>
            </w:r>
          </w:p>
        </w:tc>
        <w:tc>
          <w:tcPr>
            <w:tcW w:w="588" w:type="pct"/>
            <w:tcBorders>
              <w:top w:val="nil"/>
              <w:left w:val="nil"/>
              <w:bottom w:val="nil"/>
              <w:right w:val="nil"/>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10,</w:t>
            </w:r>
            <w:r w:rsidRPr="00044F3B">
              <w:rPr>
                <w:rFonts w:ascii="Calibri" w:eastAsia="Times New Roman" w:hAnsi="Calibri" w:cs="Calibri"/>
                <w:color w:val="000000"/>
                <w:sz w:val="16"/>
                <w:szCs w:val="16"/>
                <w:lang w:eastAsia="en-GB"/>
              </w:rPr>
              <w:t>237</w:t>
            </w:r>
          </w:p>
        </w:tc>
        <w:tc>
          <w:tcPr>
            <w:tcW w:w="494"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46.2</w:t>
            </w:r>
          </w:p>
        </w:tc>
      </w:tr>
      <w:tr w:rsidR="00631E0C" w:rsidRPr="00044F3B" w:rsidTr="009B2C08">
        <w:trPr>
          <w:trHeight w:hRule="exact" w:val="164"/>
        </w:trPr>
        <w:tc>
          <w:tcPr>
            <w:tcW w:w="1039" w:type="pct"/>
            <w:tcBorders>
              <w:top w:val="nil"/>
              <w:left w:val="nil"/>
              <w:bottom w:val="nil"/>
              <w:right w:val="nil"/>
            </w:tcBorders>
            <w:shd w:val="clear" w:color="auto" w:fill="auto"/>
            <w:noWrap/>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p>
        </w:tc>
        <w:tc>
          <w:tcPr>
            <w:tcW w:w="1784"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Female</w:t>
            </w:r>
          </w:p>
        </w:tc>
        <w:tc>
          <w:tcPr>
            <w:tcW w:w="578"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r w:rsidRPr="00044F3B">
              <w:rPr>
                <w:rFonts w:ascii="Calibri" w:eastAsia="Times New Roman" w:hAnsi="Calibri" w:cs="Calibri"/>
                <w:color w:val="000000"/>
                <w:sz w:val="16"/>
                <w:szCs w:val="16"/>
                <w:lang w:eastAsia="en-GB"/>
              </w:rPr>
              <w:t>846</w:t>
            </w:r>
          </w:p>
        </w:tc>
        <w:tc>
          <w:tcPr>
            <w:tcW w:w="517" w:type="pct"/>
            <w:tcBorders>
              <w:top w:val="nil"/>
              <w:left w:val="nil"/>
              <w:bottom w:val="nil"/>
              <w:right w:val="single" w:sz="4" w:space="0" w:color="auto"/>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53.4</w:t>
            </w:r>
          </w:p>
        </w:tc>
        <w:tc>
          <w:tcPr>
            <w:tcW w:w="588"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11,</w:t>
            </w:r>
            <w:r w:rsidRPr="00044F3B">
              <w:rPr>
                <w:rFonts w:ascii="Calibri" w:eastAsia="Times New Roman" w:hAnsi="Calibri" w:cs="Calibri"/>
                <w:color w:val="000000"/>
                <w:sz w:val="16"/>
                <w:szCs w:val="16"/>
                <w:lang w:eastAsia="en-GB"/>
              </w:rPr>
              <w:t>909</w:t>
            </w:r>
          </w:p>
        </w:tc>
        <w:tc>
          <w:tcPr>
            <w:tcW w:w="494"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53.8</w:t>
            </w:r>
          </w:p>
        </w:tc>
      </w:tr>
      <w:tr w:rsidR="00631E0C" w:rsidRPr="00044F3B" w:rsidTr="009B2C08">
        <w:trPr>
          <w:trHeight w:hRule="exact" w:val="164"/>
        </w:trPr>
        <w:tc>
          <w:tcPr>
            <w:tcW w:w="1039" w:type="pct"/>
            <w:tcBorders>
              <w:top w:val="nil"/>
              <w:left w:val="nil"/>
              <w:bottom w:val="nil"/>
              <w:right w:val="nil"/>
            </w:tcBorders>
            <w:shd w:val="clear" w:color="auto" w:fill="auto"/>
            <w:noWrap/>
            <w:hideMark/>
          </w:tcPr>
          <w:p w:rsidR="00631E0C" w:rsidRPr="00044F3B" w:rsidRDefault="00631E0C" w:rsidP="00F97AC6">
            <w:pPr>
              <w:spacing w:after="0" w:line="240" w:lineRule="auto"/>
              <w:rPr>
                <w:rFonts w:ascii="Calibri" w:eastAsia="Times New Roman" w:hAnsi="Calibri" w:cs="Calibri"/>
                <w:color w:val="000000"/>
                <w:lang w:eastAsia="en-GB"/>
              </w:rPr>
            </w:pPr>
          </w:p>
        </w:tc>
        <w:tc>
          <w:tcPr>
            <w:tcW w:w="1784" w:type="pct"/>
            <w:tcBorders>
              <w:top w:val="nil"/>
              <w:left w:val="nil"/>
              <w:bottom w:val="nil"/>
              <w:right w:val="nil"/>
            </w:tcBorders>
            <w:shd w:val="clear" w:color="auto" w:fill="auto"/>
            <w:noWrap/>
            <w:vAlign w:val="bottom"/>
            <w:hideMark/>
          </w:tcPr>
          <w:p w:rsidR="00631E0C" w:rsidRPr="00044F3B" w:rsidRDefault="00631E0C" w:rsidP="00F97AC6">
            <w:pPr>
              <w:spacing w:after="0" w:line="240" w:lineRule="auto"/>
              <w:rPr>
                <w:rFonts w:ascii="Calibri" w:eastAsia="Times New Roman" w:hAnsi="Calibri" w:cs="Calibri"/>
                <w:color w:val="000000"/>
                <w:lang w:eastAsia="en-GB"/>
              </w:rPr>
            </w:pPr>
          </w:p>
        </w:tc>
        <w:tc>
          <w:tcPr>
            <w:tcW w:w="578" w:type="pct"/>
            <w:tcBorders>
              <w:top w:val="nil"/>
              <w:left w:val="nil"/>
              <w:bottom w:val="nil"/>
              <w:right w:val="nil"/>
            </w:tcBorders>
            <w:shd w:val="clear" w:color="auto" w:fill="auto"/>
            <w:noWrap/>
            <w:vAlign w:val="bottom"/>
            <w:hideMark/>
          </w:tcPr>
          <w:p w:rsidR="00631E0C" w:rsidRPr="00044F3B" w:rsidRDefault="00631E0C" w:rsidP="00F97AC6">
            <w:pPr>
              <w:spacing w:after="0" w:line="240" w:lineRule="auto"/>
              <w:rPr>
                <w:rFonts w:ascii="Calibri" w:eastAsia="Times New Roman" w:hAnsi="Calibri" w:cs="Calibri"/>
                <w:color w:val="000000"/>
                <w:lang w:eastAsia="en-GB"/>
              </w:rPr>
            </w:pPr>
          </w:p>
        </w:tc>
        <w:tc>
          <w:tcPr>
            <w:tcW w:w="517" w:type="pct"/>
            <w:tcBorders>
              <w:top w:val="nil"/>
              <w:left w:val="nil"/>
              <w:bottom w:val="nil"/>
              <w:right w:val="single" w:sz="4" w:space="0" w:color="auto"/>
            </w:tcBorders>
            <w:shd w:val="clear" w:color="auto" w:fill="auto"/>
            <w:noWrap/>
            <w:vAlign w:val="bottom"/>
            <w:hideMark/>
          </w:tcPr>
          <w:p w:rsidR="00631E0C" w:rsidRPr="00044F3B" w:rsidRDefault="00631E0C" w:rsidP="00F97AC6">
            <w:pPr>
              <w:spacing w:after="0" w:line="240" w:lineRule="auto"/>
              <w:rPr>
                <w:rFonts w:ascii="Calibri" w:eastAsia="Times New Roman" w:hAnsi="Calibri" w:cs="Calibri"/>
                <w:color w:val="000000"/>
                <w:lang w:eastAsia="en-GB"/>
              </w:rPr>
            </w:pPr>
            <w:r w:rsidRPr="00044F3B">
              <w:rPr>
                <w:rFonts w:ascii="Calibri" w:eastAsia="Times New Roman" w:hAnsi="Calibri" w:cs="Calibri"/>
                <w:color w:val="000000"/>
                <w:lang w:eastAsia="en-GB"/>
              </w:rPr>
              <w:t> </w:t>
            </w:r>
          </w:p>
        </w:tc>
        <w:tc>
          <w:tcPr>
            <w:tcW w:w="588"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p>
        </w:tc>
        <w:tc>
          <w:tcPr>
            <w:tcW w:w="494"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p>
        </w:tc>
      </w:tr>
      <w:tr w:rsidR="00631E0C" w:rsidRPr="00044F3B" w:rsidTr="009B2C08">
        <w:trPr>
          <w:trHeight w:hRule="exact" w:val="164"/>
        </w:trPr>
        <w:tc>
          <w:tcPr>
            <w:tcW w:w="1039" w:type="pct"/>
            <w:vMerge w:val="restart"/>
            <w:tcBorders>
              <w:top w:val="nil"/>
              <w:left w:val="nil"/>
              <w:bottom w:val="nil"/>
              <w:right w:val="nil"/>
            </w:tcBorders>
            <w:shd w:val="clear" w:color="auto" w:fill="auto"/>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Current labour market status (self-reported)</w:t>
            </w:r>
          </w:p>
        </w:tc>
        <w:tc>
          <w:tcPr>
            <w:tcW w:w="1784" w:type="pct"/>
            <w:tcBorders>
              <w:top w:val="nil"/>
              <w:left w:val="nil"/>
              <w:bottom w:val="nil"/>
              <w:right w:val="nil"/>
            </w:tcBorders>
            <w:shd w:val="clear" w:color="auto" w:fill="auto"/>
            <w:vAlign w:val="center"/>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Retired</w:t>
            </w:r>
          </w:p>
        </w:tc>
        <w:tc>
          <w:tcPr>
            <w:tcW w:w="578" w:type="pct"/>
            <w:tcBorders>
              <w:top w:val="nil"/>
              <w:left w:val="nil"/>
              <w:bottom w:val="nil"/>
              <w:right w:val="nil"/>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2</w:t>
            </w:r>
            <w:r>
              <w:rPr>
                <w:rFonts w:ascii="Calibri" w:eastAsia="Times New Roman" w:hAnsi="Calibri" w:cs="Calibri"/>
                <w:color w:val="000000"/>
                <w:sz w:val="16"/>
                <w:szCs w:val="16"/>
                <w:lang w:eastAsia="en-GB"/>
              </w:rPr>
              <w:t>,</w:t>
            </w:r>
            <w:r w:rsidRPr="00044F3B">
              <w:rPr>
                <w:rFonts w:ascii="Calibri" w:eastAsia="Times New Roman" w:hAnsi="Calibri" w:cs="Calibri"/>
                <w:color w:val="000000"/>
                <w:sz w:val="16"/>
                <w:szCs w:val="16"/>
                <w:lang w:eastAsia="en-GB"/>
              </w:rPr>
              <w:t>045</w:t>
            </w:r>
          </w:p>
        </w:tc>
        <w:tc>
          <w:tcPr>
            <w:tcW w:w="517" w:type="pct"/>
            <w:tcBorders>
              <w:top w:val="nil"/>
              <w:left w:val="nil"/>
              <w:bottom w:val="nil"/>
              <w:right w:val="single" w:sz="4" w:space="0" w:color="auto"/>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59.1</w:t>
            </w:r>
          </w:p>
        </w:tc>
        <w:tc>
          <w:tcPr>
            <w:tcW w:w="588"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13,</w:t>
            </w:r>
            <w:r w:rsidRPr="00044F3B">
              <w:rPr>
                <w:rFonts w:ascii="Calibri" w:eastAsia="Times New Roman" w:hAnsi="Calibri" w:cs="Calibri"/>
                <w:color w:val="000000"/>
                <w:sz w:val="16"/>
                <w:szCs w:val="16"/>
                <w:lang w:eastAsia="en-GB"/>
              </w:rPr>
              <w:t>319</w:t>
            </w:r>
          </w:p>
        </w:tc>
        <w:tc>
          <w:tcPr>
            <w:tcW w:w="494"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60.1</w:t>
            </w:r>
          </w:p>
        </w:tc>
      </w:tr>
      <w:tr w:rsidR="00631E0C" w:rsidRPr="00044F3B" w:rsidTr="009B2C08">
        <w:trPr>
          <w:trHeight w:hRule="exact" w:val="164"/>
        </w:trPr>
        <w:tc>
          <w:tcPr>
            <w:tcW w:w="1039" w:type="pct"/>
            <w:vMerge/>
            <w:tcBorders>
              <w:top w:val="nil"/>
              <w:left w:val="nil"/>
              <w:bottom w:val="nil"/>
              <w:right w:val="nil"/>
            </w:tcBorders>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p>
        </w:tc>
        <w:tc>
          <w:tcPr>
            <w:tcW w:w="1784" w:type="pct"/>
            <w:tcBorders>
              <w:top w:val="nil"/>
              <w:left w:val="nil"/>
              <w:bottom w:val="nil"/>
              <w:right w:val="nil"/>
            </w:tcBorders>
            <w:shd w:val="clear" w:color="auto" w:fill="auto"/>
            <w:vAlign w:val="center"/>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In paid employment</w:t>
            </w:r>
          </w:p>
        </w:tc>
        <w:tc>
          <w:tcPr>
            <w:tcW w:w="578" w:type="pct"/>
            <w:tcBorders>
              <w:top w:val="nil"/>
              <w:left w:val="nil"/>
              <w:bottom w:val="nil"/>
              <w:right w:val="nil"/>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998</w:t>
            </w:r>
          </w:p>
        </w:tc>
        <w:tc>
          <w:tcPr>
            <w:tcW w:w="517" w:type="pct"/>
            <w:tcBorders>
              <w:top w:val="nil"/>
              <w:left w:val="nil"/>
              <w:bottom w:val="nil"/>
              <w:right w:val="single" w:sz="4" w:space="0" w:color="auto"/>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28.9</w:t>
            </w:r>
          </w:p>
        </w:tc>
        <w:tc>
          <w:tcPr>
            <w:tcW w:w="588"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6,</w:t>
            </w:r>
            <w:r w:rsidRPr="00044F3B">
              <w:rPr>
                <w:rFonts w:ascii="Calibri" w:eastAsia="Times New Roman" w:hAnsi="Calibri" w:cs="Calibri"/>
                <w:color w:val="000000"/>
                <w:sz w:val="16"/>
                <w:szCs w:val="16"/>
                <w:lang w:eastAsia="en-GB"/>
              </w:rPr>
              <w:t>461</w:t>
            </w:r>
          </w:p>
        </w:tc>
        <w:tc>
          <w:tcPr>
            <w:tcW w:w="494"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29.2</w:t>
            </w:r>
          </w:p>
        </w:tc>
      </w:tr>
      <w:tr w:rsidR="00631E0C" w:rsidRPr="00044F3B" w:rsidTr="009B2C08">
        <w:trPr>
          <w:trHeight w:hRule="exact" w:val="164"/>
        </w:trPr>
        <w:tc>
          <w:tcPr>
            <w:tcW w:w="1039" w:type="pct"/>
            <w:vMerge/>
            <w:tcBorders>
              <w:top w:val="nil"/>
              <w:left w:val="nil"/>
              <w:bottom w:val="nil"/>
              <w:right w:val="nil"/>
            </w:tcBorders>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p>
        </w:tc>
        <w:tc>
          <w:tcPr>
            <w:tcW w:w="1784" w:type="pct"/>
            <w:tcBorders>
              <w:top w:val="nil"/>
              <w:left w:val="nil"/>
              <w:bottom w:val="nil"/>
              <w:right w:val="nil"/>
            </w:tcBorders>
            <w:shd w:val="clear" w:color="auto" w:fill="auto"/>
            <w:vAlign w:val="center"/>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Unemployed</w:t>
            </w:r>
          </w:p>
        </w:tc>
        <w:tc>
          <w:tcPr>
            <w:tcW w:w="578" w:type="pct"/>
            <w:tcBorders>
              <w:top w:val="nil"/>
              <w:left w:val="nil"/>
              <w:bottom w:val="nil"/>
              <w:right w:val="nil"/>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27</w:t>
            </w:r>
          </w:p>
        </w:tc>
        <w:tc>
          <w:tcPr>
            <w:tcW w:w="517" w:type="pct"/>
            <w:tcBorders>
              <w:top w:val="nil"/>
              <w:left w:val="nil"/>
              <w:bottom w:val="nil"/>
              <w:right w:val="single" w:sz="4" w:space="0" w:color="auto"/>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0.78</w:t>
            </w:r>
          </w:p>
        </w:tc>
        <w:tc>
          <w:tcPr>
            <w:tcW w:w="588"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151</w:t>
            </w:r>
          </w:p>
        </w:tc>
        <w:tc>
          <w:tcPr>
            <w:tcW w:w="494"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0.7</w:t>
            </w:r>
          </w:p>
        </w:tc>
      </w:tr>
      <w:tr w:rsidR="00631E0C" w:rsidRPr="00044F3B" w:rsidTr="009B2C08">
        <w:trPr>
          <w:trHeight w:hRule="exact" w:val="164"/>
        </w:trPr>
        <w:tc>
          <w:tcPr>
            <w:tcW w:w="1039" w:type="pct"/>
            <w:vMerge/>
            <w:tcBorders>
              <w:top w:val="nil"/>
              <w:left w:val="nil"/>
              <w:bottom w:val="nil"/>
              <w:right w:val="nil"/>
            </w:tcBorders>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p>
        </w:tc>
        <w:tc>
          <w:tcPr>
            <w:tcW w:w="1784" w:type="pct"/>
            <w:tcBorders>
              <w:top w:val="nil"/>
              <w:left w:val="nil"/>
              <w:bottom w:val="nil"/>
              <w:right w:val="nil"/>
            </w:tcBorders>
            <w:shd w:val="clear" w:color="auto" w:fill="auto"/>
            <w:vAlign w:val="center"/>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Permanently sick or disabled</w:t>
            </w:r>
          </w:p>
        </w:tc>
        <w:tc>
          <w:tcPr>
            <w:tcW w:w="578" w:type="pct"/>
            <w:tcBorders>
              <w:top w:val="nil"/>
              <w:left w:val="nil"/>
              <w:bottom w:val="nil"/>
              <w:right w:val="nil"/>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113</w:t>
            </w:r>
          </w:p>
        </w:tc>
        <w:tc>
          <w:tcPr>
            <w:tcW w:w="517" w:type="pct"/>
            <w:tcBorders>
              <w:top w:val="nil"/>
              <w:left w:val="nil"/>
              <w:bottom w:val="nil"/>
              <w:right w:val="single" w:sz="4" w:space="0" w:color="auto"/>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3.3</w:t>
            </w:r>
          </w:p>
        </w:tc>
        <w:tc>
          <w:tcPr>
            <w:tcW w:w="588"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674</w:t>
            </w:r>
          </w:p>
        </w:tc>
        <w:tc>
          <w:tcPr>
            <w:tcW w:w="494"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3.0</w:t>
            </w:r>
          </w:p>
        </w:tc>
      </w:tr>
      <w:tr w:rsidR="00631E0C" w:rsidRPr="00044F3B" w:rsidTr="009B2C08">
        <w:trPr>
          <w:trHeight w:hRule="exact" w:val="164"/>
        </w:trPr>
        <w:tc>
          <w:tcPr>
            <w:tcW w:w="1039" w:type="pct"/>
            <w:vMerge/>
            <w:tcBorders>
              <w:top w:val="nil"/>
              <w:left w:val="nil"/>
              <w:bottom w:val="nil"/>
              <w:right w:val="nil"/>
            </w:tcBorders>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p>
        </w:tc>
        <w:tc>
          <w:tcPr>
            <w:tcW w:w="1784" w:type="pct"/>
            <w:tcBorders>
              <w:top w:val="nil"/>
              <w:left w:val="nil"/>
              <w:bottom w:val="nil"/>
              <w:right w:val="nil"/>
            </w:tcBorders>
            <w:shd w:val="clear" w:color="auto" w:fill="auto"/>
            <w:vAlign w:val="center"/>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Looking after home / other</w:t>
            </w:r>
          </w:p>
        </w:tc>
        <w:tc>
          <w:tcPr>
            <w:tcW w:w="578" w:type="pct"/>
            <w:tcBorders>
              <w:top w:val="nil"/>
              <w:left w:val="nil"/>
              <w:bottom w:val="nil"/>
              <w:right w:val="nil"/>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276</w:t>
            </w:r>
          </w:p>
        </w:tc>
        <w:tc>
          <w:tcPr>
            <w:tcW w:w="517" w:type="pct"/>
            <w:tcBorders>
              <w:top w:val="nil"/>
              <w:left w:val="nil"/>
              <w:bottom w:val="nil"/>
              <w:right w:val="single" w:sz="4" w:space="0" w:color="auto"/>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8.</w:t>
            </w:r>
            <w:r w:rsidRPr="00044F3B">
              <w:rPr>
                <w:rFonts w:ascii="Calibri" w:eastAsia="Times New Roman" w:hAnsi="Calibri" w:cs="Calibri"/>
                <w:color w:val="000000"/>
                <w:sz w:val="16"/>
                <w:szCs w:val="16"/>
                <w:lang w:eastAsia="en-GB"/>
              </w:rPr>
              <w:t>0</w:t>
            </w:r>
          </w:p>
        </w:tc>
        <w:tc>
          <w:tcPr>
            <w:tcW w:w="588"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r w:rsidRPr="00044F3B">
              <w:rPr>
                <w:rFonts w:ascii="Calibri" w:eastAsia="Times New Roman" w:hAnsi="Calibri" w:cs="Calibri"/>
                <w:color w:val="000000"/>
                <w:sz w:val="16"/>
                <w:szCs w:val="16"/>
                <w:lang w:eastAsia="en-GB"/>
              </w:rPr>
              <w:t>541</w:t>
            </w:r>
          </w:p>
        </w:tc>
        <w:tc>
          <w:tcPr>
            <w:tcW w:w="494"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7.0</w:t>
            </w:r>
          </w:p>
        </w:tc>
      </w:tr>
      <w:tr w:rsidR="00631E0C" w:rsidRPr="00044F3B" w:rsidTr="009B2C08">
        <w:trPr>
          <w:trHeight w:hRule="exact" w:val="323"/>
        </w:trPr>
        <w:tc>
          <w:tcPr>
            <w:tcW w:w="1039" w:type="pct"/>
            <w:tcBorders>
              <w:top w:val="nil"/>
              <w:left w:val="nil"/>
              <w:bottom w:val="nil"/>
              <w:right w:val="nil"/>
            </w:tcBorders>
            <w:shd w:val="clear" w:color="auto" w:fill="auto"/>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p>
        </w:tc>
        <w:tc>
          <w:tcPr>
            <w:tcW w:w="1784" w:type="pct"/>
            <w:tcBorders>
              <w:top w:val="nil"/>
              <w:left w:val="nil"/>
              <w:bottom w:val="nil"/>
              <w:right w:val="nil"/>
            </w:tcBorders>
            <w:shd w:val="clear" w:color="auto" w:fill="auto"/>
            <w:vAlign w:val="center"/>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p>
        </w:tc>
        <w:tc>
          <w:tcPr>
            <w:tcW w:w="578" w:type="pct"/>
            <w:tcBorders>
              <w:top w:val="nil"/>
              <w:left w:val="nil"/>
              <w:bottom w:val="nil"/>
              <w:right w:val="nil"/>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p>
        </w:tc>
        <w:tc>
          <w:tcPr>
            <w:tcW w:w="517" w:type="pct"/>
            <w:tcBorders>
              <w:top w:val="nil"/>
              <w:left w:val="nil"/>
              <w:bottom w:val="nil"/>
              <w:right w:val="single" w:sz="4" w:space="0" w:color="auto"/>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 </w:t>
            </w:r>
          </w:p>
        </w:tc>
        <w:tc>
          <w:tcPr>
            <w:tcW w:w="588"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p>
        </w:tc>
        <w:tc>
          <w:tcPr>
            <w:tcW w:w="494"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p>
        </w:tc>
      </w:tr>
      <w:tr w:rsidR="009B2C08" w:rsidRPr="00044F3B" w:rsidTr="009B2C08">
        <w:trPr>
          <w:trHeight w:hRule="exact" w:val="164"/>
        </w:trPr>
        <w:tc>
          <w:tcPr>
            <w:tcW w:w="1039" w:type="pct"/>
            <w:vMerge w:val="restart"/>
            <w:tcBorders>
              <w:top w:val="nil"/>
              <w:left w:val="nil"/>
              <w:right w:val="nil"/>
            </w:tcBorders>
            <w:shd w:val="clear" w:color="auto" w:fill="auto"/>
            <w:hideMark/>
          </w:tcPr>
          <w:p w:rsidR="009B2C08" w:rsidRDefault="009B2C08" w:rsidP="00F97AC6">
            <w:pPr>
              <w:spacing w:after="0" w:line="240" w:lineRule="auto"/>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Participation in social activities</w:t>
            </w:r>
          </w:p>
          <w:p w:rsidR="009B2C08" w:rsidRPr="00044F3B" w:rsidRDefault="009B2C08" w:rsidP="00F97AC6">
            <w:pPr>
              <w:spacing w:after="0" w:line="240" w:lineRule="auto"/>
              <w:rPr>
                <w:rFonts w:ascii="Calibri" w:eastAsia="Times New Roman" w:hAnsi="Calibri" w:cs="Calibri"/>
                <w:color w:val="000000"/>
                <w:sz w:val="16"/>
                <w:szCs w:val="16"/>
                <w:lang w:eastAsia="en-GB"/>
              </w:rPr>
            </w:pPr>
          </w:p>
        </w:tc>
        <w:tc>
          <w:tcPr>
            <w:tcW w:w="1784" w:type="pct"/>
            <w:tcBorders>
              <w:top w:val="nil"/>
              <w:left w:val="nil"/>
              <w:bottom w:val="nil"/>
              <w:right w:val="nil"/>
            </w:tcBorders>
            <w:shd w:val="clear" w:color="auto" w:fill="auto"/>
            <w:vAlign w:val="center"/>
            <w:hideMark/>
          </w:tcPr>
          <w:p w:rsidR="009B2C08" w:rsidRPr="00044F3B" w:rsidRDefault="009B2C08" w:rsidP="00F97AC6">
            <w:pPr>
              <w:spacing w:after="0" w:line="240" w:lineRule="auto"/>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Never</w:t>
            </w:r>
          </w:p>
        </w:tc>
        <w:tc>
          <w:tcPr>
            <w:tcW w:w="578" w:type="pct"/>
            <w:tcBorders>
              <w:top w:val="nil"/>
              <w:left w:val="nil"/>
              <w:bottom w:val="nil"/>
              <w:right w:val="nil"/>
            </w:tcBorders>
            <w:shd w:val="clear" w:color="auto" w:fill="auto"/>
            <w:vAlign w:val="center"/>
            <w:hideMark/>
          </w:tcPr>
          <w:p w:rsidR="009B2C08" w:rsidRPr="00044F3B" w:rsidRDefault="009B2C08"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1</w:t>
            </w:r>
            <w:r>
              <w:rPr>
                <w:rFonts w:ascii="Calibri" w:eastAsia="Times New Roman" w:hAnsi="Calibri" w:cs="Calibri"/>
                <w:color w:val="000000"/>
                <w:sz w:val="16"/>
                <w:szCs w:val="16"/>
                <w:lang w:eastAsia="en-GB"/>
              </w:rPr>
              <w:t>,</w:t>
            </w:r>
            <w:r w:rsidRPr="00044F3B">
              <w:rPr>
                <w:rFonts w:ascii="Calibri" w:eastAsia="Times New Roman" w:hAnsi="Calibri" w:cs="Calibri"/>
                <w:color w:val="000000"/>
                <w:sz w:val="16"/>
                <w:szCs w:val="16"/>
                <w:lang w:eastAsia="en-GB"/>
              </w:rPr>
              <w:t>415</w:t>
            </w:r>
          </w:p>
        </w:tc>
        <w:tc>
          <w:tcPr>
            <w:tcW w:w="517" w:type="pct"/>
            <w:tcBorders>
              <w:top w:val="nil"/>
              <w:left w:val="nil"/>
              <w:bottom w:val="nil"/>
              <w:right w:val="single" w:sz="4" w:space="0" w:color="auto"/>
            </w:tcBorders>
            <w:shd w:val="clear" w:color="auto" w:fill="auto"/>
            <w:vAlign w:val="center"/>
            <w:hideMark/>
          </w:tcPr>
          <w:p w:rsidR="009B2C08" w:rsidRPr="00044F3B" w:rsidRDefault="009B2C08"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40</w:t>
            </w:r>
            <w:r>
              <w:rPr>
                <w:rFonts w:ascii="Calibri" w:eastAsia="Times New Roman" w:hAnsi="Calibri" w:cs="Calibri"/>
                <w:color w:val="000000"/>
                <w:sz w:val="16"/>
                <w:szCs w:val="16"/>
                <w:lang w:eastAsia="en-GB"/>
              </w:rPr>
              <w:t>.9</w:t>
            </w:r>
          </w:p>
        </w:tc>
        <w:tc>
          <w:tcPr>
            <w:tcW w:w="588" w:type="pct"/>
            <w:tcBorders>
              <w:top w:val="nil"/>
              <w:left w:val="nil"/>
              <w:bottom w:val="nil"/>
              <w:right w:val="nil"/>
            </w:tcBorders>
            <w:shd w:val="clear" w:color="auto" w:fill="auto"/>
            <w:vAlign w:val="center"/>
            <w:hideMark/>
          </w:tcPr>
          <w:p w:rsidR="009B2C08" w:rsidRPr="00044F3B" w:rsidRDefault="009B2C08"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8,</w:t>
            </w:r>
            <w:r w:rsidRPr="00044F3B">
              <w:rPr>
                <w:rFonts w:ascii="Calibri" w:eastAsia="Times New Roman" w:hAnsi="Calibri" w:cs="Calibri"/>
                <w:color w:val="000000"/>
                <w:sz w:val="16"/>
                <w:szCs w:val="16"/>
                <w:lang w:eastAsia="en-GB"/>
              </w:rPr>
              <w:t>555</w:t>
            </w:r>
          </w:p>
        </w:tc>
        <w:tc>
          <w:tcPr>
            <w:tcW w:w="494" w:type="pct"/>
            <w:tcBorders>
              <w:top w:val="nil"/>
              <w:left w:val="nil"/>
              <w:bottom w:val="nil"/>
              <w:right w:val="nil"/>
            </w:tcBorders>
            <w:shd w:val="clear" w:color="auto" w:fill="auto"/>
            <w:noWrap/>
            <w:vAlign w:val="center"/>
            <w:hideMark/>
          </w:tcPr>
          <w:p w:rsidR="009B2C08" w:rsidRPr="00044F3B" w:rsidRDefault="009B2C08"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38.6</w:t>
            </w:r>
          </w:p>
        </w:tc>
      </w:tr>
      <w:tr w:rsidR="009B2C08" w:rsidRPr="00044F3B" w:rsidTr="009B2C08">
        <w:trPr>
          <w:trHeight w:hRule="exact" w:val="164"/>
        </w:trPr>
        <w:tc>
          <w:tcPr>
            <w:tcW w:w="1039" w:type="pct"/>
            <w:vMerge/>
            <w:tcBorders>
              <w:left w:val="nil"/>
              <w:right w:val="nil"/>
            </w:tcBorders>
            <w:hideMark/>
          </w:tcPr>
          <w:p w:rsidR="009B2C08" w:rsidRPr="00044F3B" w:rsidRDefault="009B2C08" w:rsidP="00F97AC6">
            <w:pPr>
              <w:spacing w:after="0" w:line="240" w:lineRule="auto"/>
              <w:rPr>
                <w:rFonts w:ascii="Calibri" w:eastAsia="Times New Roman" w:hAnsi="Calibri" w:cs="Calibri"/>
                <w:color w:val="000000"/>
                <w:sz w:val="16"/>
                <w:szCs w:val="16"/>
                <w:lang w:eastAsia="en-GB"/>
              </w:rPr>
            </w:pPr>
          </w:p>
        </w:tc>
        <w:tc>
          <w:tcPr>
            <w:tcW w:w="1784" w:type="pct"/>
            <w:tcBorders>
              <w:top w:val="nil"/>
              <w:left w:val="nil"/>
              <w:bottom w:val="nil"/>
              <w:right w:val="nil"/>
            </w:tcBorders>
            <w:shd w:val="clear" w:color="auto" w:fill="auto"/>
            <w:vAlign w:val="center"/>
            <w:hideMark/>
          </w:tcPr>
          <w:p w:rsidR="009B2C08" w:rsidRPr="00044F3B" w:rsidRDefault="009B2C08" w:rsidP="00F97AC6">
            <w:pPr>
              <w:spacing w:after="0" w:line="240" w:lineRule="auto"/>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Yes</w:t>
            </w:r>
          </w:p>
        </w:tc>
        <w:tc>
          <w:tcPr>
            <w:tcW w:w="578" w:type="pct"/>
            <w:tcBorders>
              <w:top w:val="nil"/>
              <w:left w:val="nil"/>
              <w:bottom w:val="nil"/>
              <w:right w:val="nil"/>
            </w:tcBorders>
            <w:shd w:val="clear" w:color="auto" w:fill="auto"/>
            <w:vAlign w:val="center"/>
            <w:hideMark/>
          </w:tcPr>
          <w:p w:rsidR="009B2C08" w:rsidRPr="00044F3B" w:rsidRDefault="009B2C08"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2</w:t>
            </w:r>
            <w:r>
              <w:rPr>
                <w:rFonts w:ascii="Calibri" w:eastAsia="Times New Roman" w:hAnsi="Calibri" w:cs="Calibri"/>
                <w:color w:val="000000"/>
                <w:sz w:val="16"/>
                <w:szCs w:val="16"/>
                <w:lang w:eastAsia="en-GB"/>
              </w:rPr>
              <w:t>,</w:t>
            </w:r>
            <w:r w:rsidRPr="00044F3B">
              <w:rPr>
                <w:rFonts w:ascii="Calibri" w:eastAsia="Times New Roman" w:hAnsi="Calibri" w:cs="Calibri"/>
                <w:color w:val="000000"/>
                <w:sz w:val="16"/>
                <w:szCs w:val="16"/>
                <w:lang w:eastAsia="en-GB"/>
              </w:rPr>
              <w:t>044</w:t>
            </w:r>
          </w:p>
        </w:tc>
        <w:tc>
          <w:tcPr>
            <w:tcW w:w="517" w:type="pct"/>
            <w:tcBorders>
              <w:top w:val="nil"/>
              <w:left w:val="nil"/>
              <w:bottom w:val="nil"/>
              <w:right w:val="single" w:sz="4" w:space="0" w:color="auto"/>
            </w:tcBorders>
            <w:shd w:val="clear" w:color="auto" w:fill="auto"/>
            <w:vAlign w:val="center"/>
            <w:hideMark/>
          </w:tcPr>
          <w:p w:rsidR="009B2C08" w:rsidRPr="00044F3B" w:rsidRDefault="009B2C08"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59.1</w:t>
            </w:r>
          </w:p>
        </w:tc>
        <w:tc>
          <w:tcPr>
            <w:tcW w:w="588" w:type="pct"/>
            <w:tcBorders>
              <w:top w:val="nil"/>
              <w:left w:val="nil"/>
              <w:bottom w:val="nil"/>
              <w:right w:val="nil"/>
            </w:tcBorders>
            <w:shd w:val="clear" w:color="auto" w:fill="auto"/>
            <w:noWrap/>
            <w:vAlign w:val="center"/>
            <w:hideMark/>
          </w:tcPr>
          <w:p w:rsidR="009B2C08" w:rsidRPr="00044F3B" w:rsidRDefault="009B2C08"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13,</w:t>
            </w:r>
            <w:r w:rsidRPr="00044F3B">
              <w:rPr>
                <w:rFonts w:ascii="Calibri" w:eastAsia="Times New Roman" w:hAnsi="Calibri" w:cs="Calibri"/>
                <w:color w:val="000000"/>
                <w:sz w:val="16"/>
                <w:szCs w:val="16"/>
                <w:lang w:eastAsia="en-GB"/>
              </w:rPr>
              <w:t>591</w:t>
            </w:r>
          </w:p>
        </w:tc>
        <w:tc>
          <w:tcPr>
            <w:tcW w:w="494" w:type="pct"/>
            <w:tcBorders>
              <w:top w:val="nil"/>
              <w:left w:val="nil"/>
              <w:bottom w:val="nil"/>
              <w:right w:val="nil"/>
            </w:tcBorders>
            <w:shd w:val="clear" w:color="auto" w:fill="auto"/>
            <w:noWrap/>
            <w:vAlign w:val="center"/>
            <w:hideMark/>
          </w:tcPr>
          <w:p w:rsidR="009B2C08" w:rsidRPr="00044F3B" w:rsidRDefault="009B2C08"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61.4</w:t>
            </w:r>
          </w:p>
        </w:tc>
      </w:tr>
      <w:tr w:rsidR="009B2C08" w:rsidRPr="00044F3B" w:rsidTr="009B2C08">
        <w:trPr>
          <w:trHeight w:hRule="exact" w:val="164"/>
        </w:trPr>
        <w:tc>
          <w:tcPr>
            <w:tcW w:w="1039" w:type="pct"/>
            <w:vMerge/>
            <w:tcBorders>
              <w:left w:val="nil"/>
              <w:bottom w:val="nil"/>
              <w:right w:val="nil"/>
            </w:tcBorders>
            <w:shd w:val="clear" w:color="auto" w:fill="auto"/>
            <w:hideMark/>
          </w:tcPr>
          <w:p w:rsidR="009B2C08" w:rsidRPr="00044F3B" w:rsidRDefault="009B2C08" w:rsidP="00F97AC6">
            <w:pPr>
              <w:spacing w:after="0" w:line="240" w:lineRule="auto"/>
              <w:rPr>
                <w:rFonts w:ascii="Calibri" w:eastAsia="Times New Roman" w:hAnsi="Calibri" w:cs="Calibri"/>
                <w:color w:val="000000"/>
                <w:sz w:val="16"/>
                <w:szCs w:val="16"/>
                <w:lang w:eastAsia="en-GB"/>
              </w:rPr>
            </w:pPr>
          </w:p>
        </w:tc>
        <w:tc>
          <w:tcPr>
            <w:tcW w:w="1784" w:type="pct"/>
            <w:tcBorders>
              <w:top w:val="nil"/>
              <w:left w:val="nil"/>
              <w:bottom w:val="nil"/>
              <w:right w:val="nil"/>
            </w:tcBorders>
            <w:shd w:val="clear" w:color="auto" w:fill="auto"/>
            <w:vAlign w:val="center"/>
            <w:hideMark/>
          </w:tcPr>
          <w:p w:rsidR="009B2C08" w:rsidRPr="00044F3B" w:rsidRDefault="009B2C08" w:rsidP="00F97AC6">
            <w:pPr>
              <w:spacing w:after="0" w:line="240" w:lineRule="auto"/>
              <w:rPr>
                <w:rFonts w:ascii="Calibri" w:eastAsia="Times New Roman" w:hAnsi="Calibri" w:cs="Calibri"/>
                <w:color w:val="000000"/>
                <w:sz w:val="16"/>
                <w:szCs w:val="16"/>
                <w:lang w:eastAsia="en-GB"/>
              </w:rPr>
            </w:pPr>
          </w:p>
        </w:tc>
        <w:tc>
          <w:tcPr>
            <w:tcW w:w="578" w:type="pct"/>
            <w:tcBorders>
              <w:top w:val="nil"/>
              <w:left w:val="nil"/>
              <w:bottom w:val="nil"/>
              <w:right w:val="nil"/>
            </w:tcBorders>
            <w:shd w:val="clear" w:color="auto" w:fill="auto"/>
            <w:vAlign w:val="center"/>
            <w:hideMark/>
          </w:tcPr>
          <w:p w:rsidR="009B2C08" w:rsidRPr="00044F3B" w:rsidRDefault="009B2C08" w:rsidP="00F97AC6">
            <w:pPr>
              <w:spacing w:after="0" w:line="240" w:lineRule="auto"/>
              <w:jc w:val="center"/>
              <w:rPr>
                <w:rFonts w:ascii="Calibri" w:eastAsia="Times New Roman" w:hAnsi="Calibri" w:cs="Calibri"/>
                <w:color w:val="000000"/>
                <w:sz w:val="16"/>
                <w:szCs w:val="16"/>
                <w:lang w:eastAsia="en-GB"/>
              </w:rPr>
            </w:pPr>
          </w:p>
        </w:tc>
        <w:tc>
          <w:tcPr>
            <w:tcW w:w="517" w:type="pct"/>
            <w:tcBorders>
              <w:top w:val="nil"/>
              <w:left w:val="nil"/>
              <w:bottom w:val="nil"/>
              <w:right w:val="single" w:sz="4" w:space="0" w:color="auto"/>
            </w:tcBorders>
            <w:shd w:val="clear" w:color="auto" w:fill="auto"/>
            <w:vAlign w:val="center"/>
            <w:hideMark/>
          </w:tcPr>
          <w:p w:rsidR="009B2C08" w:rsidRPr="00044F3B" w:rsidRDefault="009B2C08"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 </w:t>
            </w:r>
          </w:p>
        </w:tc>
        <w:tc>
          <w:tcPr>
            <w:tcW w:w="588" w:type="pct"/>
            <w:tcBorders>
              <w:top w:val="nil"/>
              <w:left w:val="nil"/>
              <w:bottom w:val="nil"/>
              <w:right w:val="nil"/>
            </w:tcBorders>
            <w:shd w:val="clear" w:color="auto" w:fill="auto"/>
            <w:noWrap/>
            <w:vAlign w:val="center"/>
            <w:hideMark/>
          </w:tcPr>
          <w:p w:rsidR="009B2C08" w:rsidRPr="00044F3B" w:rsidRDefault="009B2C08" w:rsidP="00F97AC6">
            <w:pPr>
              <w:spacing w:after="0" w:line="240" w:lineRule="auto"/>
              <w:jc w:val="center"/>
              <w:rPr>
                <w:rFonts w:ascii="Calibri" w:eastAsia="Times New Roman" w:hAnsi="Calibri" w:cs="Calibri"/>
                <w:color w:val="000000"/>
                <w:sz w:val="16"/>
                <w:szCs w:val="16"/>
                <w:lang w:eastAsia="en-GB"/>
              </w:rPr>
            </w:pPr>
          </w:p>
        </w:tc>
        <w:tc>
          <w:tcPr>
            <w:tcW w:w="494" w:type="pct"/>
            <w:tcBorders>
              <w:top w:val="nil"/>
              <w:left w:val="nil"/>
              <w:bottom w:val="nil"/>
              <w:right w:val="nil"/>
            </w:tcBorders>
            <w:shd w:val="clear" w:color="auto" w:fill="auto"/>
            <w:noWrap/>
            <w:vAlign w:val="center"/>
            <w:hideMark/>
          </w:tcPr>
          <w:p w:rsidR="009B2C08" w:rsidRPr="00044F3B" w:rsidRDefault="009B2C08" w:rsidP="00F97AC6">
            <w:pPr>
              <w:spacing w:after="0" w:line="240" w:lineRule="auto"/>
              <w:jc w:val="center"/>
              <w:rPr>
                <w:rFonts w:ascii="Calibri" w:eastAsia="Times New Roman" w:hAnsi="Calibri" w:cs="Calibri"/>
                <w:color w:val="000000"/>
                <w:sz w:val="16"/>
                <w:szCs w:val="16"/>
                <w:lang w:eastAsia="en-GB"/>
              </w:rPr>
            </w:pPr>
          </w:p>
        </w:tc>
      </w:tr>
      <w:tr w:rsidR="00631E0C" w:rsidRPr="00044F3B" w:rsidTr="009B2C08">
        <w:trPr>
          <w:trHeight w:hRule="exact" w:val="164"/>
        </w:trPr>
        <w:tc>
          <w:tcPr>
            <w:tcW w:w="1039" w:type="pct"/>
            <w:tcBorders>
              <w:top w:val="nil"/>
              <w:left w:val="nil"/>
              <w:bottom w:val="nil"/>
              <w:right w:val="nil"/>
            </w:tcBorders>
            <w:shd w:val="clear" w:color="auto" w:fill="auto"/>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Partnership status</w:t>
            </w:r>
          </w:p>
        </w:tc>
        <w:tc>
          <w:tcPr>
            <w:tcW w:w="1784" w:type="pct"/>
            <w:tcBorders>
              <w:top w:val="nil"/>
              <w:left w:val="nil"/>
              <w:bottom w:val="nil"/>
              <w:right w:val="nil"/>
            </w:tcBorders>
            <w:shd w:val="clear" w:color="auto" w:fill="auto"/>
            <w:vAlign w:val="center"/>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Partnered</w:t>
            </w:r>
          </w:p>
        </w:tc>
        <w:tc>
          <w:tcPr>
            <w:tcW w:w="578" w:type="pct"/>
            <w:tcBorders>
              <w:top w:val="nil"/>
              <w:left w:val="nil"/>
              <w:bottom w:val="nil"/>
              <w:right w:val="nil"/>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2</w:t>
            </w:r>
            <w:r>
              <w:rPr>
                <w:rFonts w:ascii="Calibri" w:eastAsia="Times New Roman" w:hAnsi="Calibri" w:cs="Calibri"/>
                <w:color w:val="000000"/>
                <w:sz w:val="16"/>
                <w:szCs w:val="16"/>
                <w:lang w:eastAsia="en-GB"/>
              </w:rPr>
              <w:t>,</w:t>
            </w:r>
            <w:r w:rsidRPr="00044F3B">
              <w:rPr>
                <w:rFonts w:ascii="Calibri" w:eastAsia="Times New Roman" w:hAnsi="Calibri" w:cs="Calibri"/>
                <w:color w:val="000000"/>
                <w:sz w:val="16"/>
                <w:szCs w:val="16"/>
                <w:lang w:eastAsia="en-GB"/>
              </w:rPr>
              <w:t>464</w:t>
            </w:r>
          </w:p>
        </w:tc>
        <w:tc>
          <w:tcPr>
            <w:tcW w:w="517" w:type="pct"/>
            <w:tcBorders>
              <w:top w:val="nil"/>
              <w:left w:val="nil"/>
              <w:bottom w:val="nil"/>
              <w:right w:val="single" w:sz="4" w:space="0" w:color="auto"/>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71.2</w:t>
            </w:r>
          </w:p>
        </w:tc>
        <w:tc>
          <w:tcPr>
            <w:tcW w:w="588" w:type="pct"/>
            <w:tcBorders>
              <w:top w:val="nil"/>
              <w:left w:val="nil"/>
              <w:bottom w:val="nil"/>
              <w:right w:val="nil"/>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16,</w:t>
            </w:r>
            <w:r w:rsidRPr="00044F3B">
              <w:rPr>
                <w:rFonts w:ascii="Calibri" w:eastAsia="Times New Roman" w:hAnsi="Calibri" w:cs="Calibri"/>
                <w:color w:val="000000"/>
                <w:sz w:val="16"/>
                <w:szCs w:val="16"/>
                <w:lang w:eastAsia="en-GB"/>
              </w:rPr>
              <w:t>059</w:t>
            </w:r>
          </w:p>
        </w:tc>
        <w:tc>
          <w:tcPr>
            <w:tcW w:w="494"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72.5</w:t>
            </w:r>
          </w:p>
        </w:tc>
      </w:tr>
      <w:tr w:rsidR="00631E0C" w:rsidRPr="00044F3B" w:rsidTr="009B2C08">
        <w:trPr>
          <w:trHeight w:hRule="exact" w:val="164"/>
        </w:trPr>
        <w:tc>
          <w:tcPr>
            <w:tcW w:w="1039" w:type="pct"/>
            <w:tcBorders>
              <w:top w:val="nil"/>
              <w:left w:val="nil"/>
              <w:bottom w:val="nil"/>
              <w:right w:val="nil"/>
            </w:tcBorders>
            <w:shd w:val="clear" w:color="auto" w:fill="auto"/>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p>
        </w:tc>
        <w:tc>
          <w:tcPr>
            <w:tcW w:w="1784" w:type="pct"/>
            <w:tcBorders>
              <w:top w:val="nil"/>
              <w:left w:val="nil"/>
              <w:bottom w:val="nil"/>
              <w:right w:val="nil"/>
            </w:tcBorders>
            <w:shd w:val="clear" w:color="auto" w:fill="auto"/>
            <w:vAlign w:val="center"/>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Non</w:t>
            </w:r>
            <w:r>
              <w:rPr>
                <w:rFonts w:ascii="Calibri" w:eastAsia="Times New Roman" w:hAnsi="Calibri" w:cs="Calibri"/>
                <w:color w:val="000000"/>
                <w:sz w:val="16"/>
                <w:szCs w:val="16"/>
                <w:lang w:eastAsia="en-GB"/>
              </w:rPr>
              <w:t>-partner</w:t>
            </w:r>
            <w:r w:rsidRPr="00044F3B">
              <w:rPr>
                <w:rFonts w:ascii="Calibri" w:eastAsia="Times New Roman" w:hAnsi="Calibri" w:cs="Calibri"/>
                <w:color w:val="000000"/>
                <w:sz w:val="16"/>
                <w:szCs w:val="16"/>
                <w:lang w:eastAsia="en-GB"/>
              </w:rPr>
              <w:t>ed</w:t>
            </w:r>
          </w:p>
        </w:tc>
        <w:tc>
          <w:tcPr>
            <w:tcW w:w="578" w:type="pct"/>
            <w:tcBorders>
              <w:top w:val="nil"/>
              <w:left w:val="nil"/>
              <w:bottom w:val="nil"/>
              <w:right w:val="nil"/>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995</w:t>
            </w:r>
          </w:p>
        </w:tc>
        <w:tc>
          <w:tcPr>
            <w:tcW w:w="517" w:type="pct"/>
            <w:tcBorders>
              <w:top w:val="nil"/>
              <w:left w:val="nil"/>
              <w:bottom w:val="nil"/>
              <w:right w:val="single" w:sz="4" w:space="0" w:color="auto"/>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28.8</w:t>
            </w:r>
          </w:p>
        </w:tc>
        <w:tc>
          <w:tcPr>
            <w:tcW w:w="588"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6</w:t>
            </w:r>
            <w:r>
              <w:rPr>
                <w:rFonts w:ascii="Calibri" w:eastAsia="Times New Roman" w:hAnsi="Calibri" w:cs="Calibri"/>
                <w:color w:val="000000"/>
                <w:sz w:val="16"/>
                <w:szCs w:val="16"/>
                <w:lang w:eastAsia="en-GB"/>
              </w:rPr>
              <w:t>,</w:t>
            </w:r>
            <w:r w:rsidRPr="00044F3B">
              <w:rPr>
                <w:rFonts w:ascii="Calibri" w:eastAsia="Times New Roman" w:hAnsi="Calibri" w:cs="Calibri"/>
                <w:color w:val="000000"/>
                <w:sz w:val="16"/>
                <w:szCs w:val="16"/>
                <w:lang w:eastAsia="en-GB"/>
              </w:rPr>
              <w:t>087</w:t>
            </w:r>
          </w:p>
        </w:tc>
        <w:tc>
          <w:tcPr>
            <w:tcW w:w="494"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27.5</w:t>
            </w:r>
          </w:p>
        </w:tc>
      </w:tr>
      <w:tr w:rsidR="00631E0C" w:rsidRPr="00044F3B" w:rsidTr="009B2C08">
        <w:trPr>
          <w:trHeight w:hRule="exact" w:val="164"/>
        </w:trPr>
        <w:tc>
          <w:tcPr>
            <w:tcW w:w="1039" w:type="pct"/>
            <w:tcBorders>
              <w:top w:val="nil"/>
              <w:left w:val="nil"/>
              <w:bottom w:val="nil"/>
              <w:right w:val="nil"/>
            </w:tcBorders>
            <w:shd w:val="clear" w:color="auto" w:fill="auto"/>
            <w:noWrap/>
            <w:hideMark/>
          </w:tcPr>
          <w:p w:rsidR="00631E0C" w:rsidRPr="00044F3B" w:rsidRDefault="00631E0C" w:rsidP="00F97AC6">
            <w:pPr>
              <w:spacing w:after="0" w:line="240" w:lineRule="auto"/>
              <w:rPr>
                <w:rFonts w:ascii="Calibri" w:eastAsia="Times New Roman" w:hAnsi="Calibri" w:cs="Calibri"/>
                <w:color w:val="000000"/>
                <w:lang w:eastAsia="en-GB"/>
              </w:rPr>
            </w:pPr>
          </w:p>
        </w:tc>
        <w:tc>
          <w:tcPr>
            <w:tcW w:w="1784" w:type="pct"/>
            <w:tcBorders>
              <w:top w:val="nil"/>
              <w:left w:val="nil"/>
              <w:bottom w:val="nil"/>
              <w:right w:val="nil"/>
            </w:tcBorders>
            <w:shd w:val="clear" w:color="auto" w:fill="auto"/>
            <w:noWrap/>
            <w:vAlign w:val="bottom"/>
            <w:hideMark/>
          </w:tcPr>
          <w:p w:rsidR="00631E0C" w:rsidRPr="00044F3B" w:rsidRDefault="00631E0C" w:rsidP="00F97AC6">
            <w:pPr>
              <w:spacing w:after="0" w:line="240" w:lineRule="auto"/>
              <w:rPr>
                <w:rFonts w:ascii="Calibri" w:eastAsia="Times New Roman" w:hAnsi="Calibri" w:cs="Calibri"/>
                <w:color w:val="000000"/>
                <w:lang w:eastAsia="en-GB"/>
              </w:rPr>
            </w:pPr>
          </w:p>
        </w:tc>
        <w:tc>
          <w:tcPr>
            <w:tcW w:w="578" w:type="pct"/>
            <w:tcBorders>
              <w:top w:val="nil"/>
              <w:left w:val="nil"/>
              <w:bottom w:val="nil"/>
              <w:right w:val="nil"/>
            </w:tcBorders>
            <w:shd w:val="clear" w:color="auto" w:fill="auto"/>
            <w:noWrap/>
            <w:vAlign w:val="bottom"/>
            <w:hideMark/>
          </w:tcPr>
          <w:p w:rsidR="00631E0C" w:rsidRPr="00044F3B" w:rsidRDefault="00631E0C" w:rsidP="00F97AC6">
            <w:pPr>
              <w:spacing w:after="0" w:line="240" w:lineRule="auto"/>
              <w:rPr>
                <w:rFonts w:ascii="Calibri" w:eastAsia="Times New Roman" w:hAnsi="Calibri" w:cs="Calibri"/>
                <w:color w:val="000000"/>
                <w:lang w:eastAsia="en-GB"/>
              </w:rPr>
            </w:pPr>
          </w:p>
        </w:tc>
        <w:tc>
          <w:tcPr>
            <w:tcW w:w="517" w:type="pct"/>
            <w:tcBorders>
              <w:top w:val="nil"/>
              <w:left w:val="nil"/>
              <w:bottom w:val="nil"/>
              <w:right w:val="single" w:sz="4" w:space="0" w:color="auto"/>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 </w:t>
            </w:r>
          </w:p>
        </w:tc>
        <w:tc>
          <w:tcPr>
            <w:tcW w:w="588"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p>
        </w:tc>
        <w:tc>
          <w:tcPr>
            <w:tcW w:w="494"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p>
        </w:tc>
      </w:tr>
      <w:tr w:rsidR="00631E0C" w:rsidRPr="00044F3B" w:rsidTr="009B2C08">
        <w:trPr>
          <w:trHeight w:hRule="exact" w:val="164"/>
        </w:trPr>
        <w:tc>
          <w:tcPr>
            <w:tcW w:w="1039" w:type="pct"/>
            <w:tcBorders>
              <w:top w:val="nil"/>
              <w:left w:val="nil"/>
              <w:bottom w:val="nil"/>
              <w:right w:val="nil"/>
            </w:tcBorders>
            <w:shd w:val="clear" w:color="auto" w:fill="auto"/>
            <w:noWrap/>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Born abroad</w:t>
            </w:r>
          </w:p>
        </w:tc>
        <w:tc>
          <w:tcPr>
            <w:tcW w:w="1784" w:type="pct"/>
            <w:tcBorders>
              <w:top w:val="nil"/>
              <w:left w:val="nil"/>
              <w:bottom w:val="nil"/>
              <w:right w:val="nil"/>
            </w:tcBorders>
            <w:shd w:val="clear" w:color="auto" w:fill="auto"/>
            <w:vAlign w:val="center"/>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No</w:t>
            </w:r>
          </w:p>
        </w:tc>
        <w:tc>
          <w:tcPr>
            <w:tcW w:w="578" w:type="pct"/>
            <w:tcBorders>
              <w:top w:val="nil"/>
              <w:left w:val="nil"/>
              <w:bottom w:val="nil"/>
              <w:right w:val="nil"/>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3</w:t>
            </w:r>
            <w:r>
              <w:rPr>
                <w:rFonts w:ascii="Calibri" w:eastAsia="Times New Roman" w:hAnsi="Calibri" w:cs="Calibri"/>
                <w:color w:val="000000"/>
                <w:sz w:val="16"/>
                <w:szCs w:val="16"/>
                <w:lang w:eastAsia="en-GB"/>
              </w:rPr>
              <w:t>,</w:t>
            </w:r>
            <w:r w:rsidRPr="00044F3B">
              <w:rPr>
                <w:rFonts w:ascii="Calibri" w:eastAsia="Times New Roman" w:hAnsi="Calibri" w:cs="Calibri"/>
                <w:color w:val="000000"/>
                <w:sz w:val="16"/>
                <w:szCs w:val="16"/>
                <w:lang w:eastAsia="en-GB"/>
              </w:rPr>
              <w:t>301</w:t>
            </w:r>
          </w:p>
        </w:tc>
        <w:tc>
          <w:tcPr>
            <w:tcW w:w="517" w:type="pct"/>
            <w:tcBorders>
              <w:top w:val="nil"/>
              <w:left w:val="nil"/>
              <w:bottom w:val="nil"/>
              <w:right w:val="single" w:sz="4" w:space="0" w:color="auto"/>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95.4</w:t>
            </w:r>
          </w:p>
        </w:tc>
        <w:tc>
          <w:tcPr>
            <w:tcW w:w="588" w:type="pct"/>
            <w:tcBorders>
              <w:top w:val="nil"/>
              <w:left w:val="nil"/>
              <w:bottom w:val="nil"/>
              <w:right w:val="nil"/>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21</w:t>
            </w:r>
            <w:r>
              <w:rPr>
                <w:rFonts w:ascii="Calibri" w:eastAsia="Times New Roman" w:hAnsi="Calibri" w:cs="Calibri"/>
                <w:color w:val="000000"/>
                <w:sz w:val="16"/>
                <w:szCs w:val="16"/>
                <w:lang w:eastAsia="en-GB"/>
              </w:rPr>
              <w:t>,</w:t>
            </w:r>
            <w:r w:rsidRPr="00044F3B">
              <w:rPr>
                <w:rFonts w:ascii="Calibri" w:eastAsia="Times New Roman" w:hAnsi="Calibri" w:cs="Calibri"/>
                <w:color w:val="000000"/>
                <w:sz w:val="16"/>
                <w:szCs w:val="16"/>
                <w:lang w:eastAsia="en-GB"/>
              </w:rPr>
              <w:t>023</w:t>
            </w:r>
          </w:p>
        </w:tc>
        <w:tc>
          <w:tcPr>
            <w:tcW w:w="494"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94.9</w:t>
            </w:r>
          </w:p>
        </w:tc>
      </w:tr>
      <w:tr w:rsidR="00631E0C" w:rsidRPr="00044F3B" w:rsidTr="009B2C08">
        <w:trPr>
          <w:trHeight w:hRule="exact" w:val="164"/>
        </w:trPr>
        <w:tc>
          <w:tcPr>
            <w:tcW w:w="1039" w:type="pct"/>
            <w:tcBorders>
              <w:top w:val="nil"/>
              <w:left w:val="nil"/>
              <w:bottom w:val="nil"/>
              <w:right w:val="nil"/>
            </w:tcBorders>
            <w:shd w:val="clear" w:color="auto" w:fill="auto"/>
            <w:noWrap/>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p>
        </w:tc>
        <w:tc>
          <w:tcPr>
            <w:tcW w:w="1784" w:type="pct"/>
            <w:tcBorders>
              <w:top w:val="nil"/>
              <w:left w:val="nil"/>
              <w:bottom w:val="nil"/>
              <w:right w:val="nil"/>
            </w:tcBorders>
            <w:shd w:val="clear" w:color="auto" w:fill="auto"/>
            <w:vAlign w:val="center"/>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Yes</w:t>
            </w:r>
          </w:p>
        </w:tc>
        <w:tc>
          <w:tcPr>
            <w:tcW w:w="578" w:type="pct"/>
            <w:tcBorders>
              <w:top w:val="nil"/>
              <w:left w:val="nil"/>
              <w:bottom w:val="nil"/>
              <w:right w:val="nil"/>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sz w:val="16"/>
                <w:szCs w:val="16"/>
                <w:lang w:eastAsia="en-GB"/>
              </w:rPr>
            </w:pPr>
            <w:r w:rsidRPr="00044F3B">
              <w:rPr>
                <w:rFonts w:ascii="Calibri" w:eastAsia="Times New Roman" w:hAnsi="Calibri" w:cs="Calibri"/>
                <w:sz w:val="16"/>
                <w:szCs w:val="16"/>
                <w:lang w:eastAsia="en-GB"/>
              </w:rPr>
              <w:t>158</w:t>
            </w:r>
          </w:p>
        </w:tc>
        <w:tc>
          <w:tcPr>
            <w:tcW w:w="517" w:type="pct"/>
            <w:tcBorders>
              <w:top w:val="nil"/>
              <w:left w:val="nil"/>
              <w:bottom w:val="nil"/>
              <w:right w:val="single" w:sz="4" w:space="0" w:color="auto"/>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4.6</w:t>
            </w:r>
          </w:p>
        </w:tc>
        <w:tc>
          <w:tcPr>
            <w:tcW w:w="588"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1</w:t>
            </w:r>
            <w:r>
              <w:rPr>
                <w:rFonts w:ascii="Calibri" w:eastAsia="Times New Roman" w:hAnsi="Calibri" w:cs="Calibri"/>
                <w:color w:val="000000"/>
                <w:sz w:val="16"/>
                <w:szCs w:val="16"/>
                <w:lang w:eastAsia="en-GB"/>
              </w:rPr>
              <w:t>,</w:t>
            </w:r>
            <w:r w:rsidRPr="00044F3B">
              <w:rPr>
                <w:rFonts w:ascii="Calibri" w:eastAsia="Times New Roman" w:hAnsi="Calibri" w:cs="Calibri"/>
                <w:color w:val="000000"/>
                <w:sz w:val="16"/>
                <w:szCs w:val="16"/>
                <w:lang w:eastAsia="en-GB"/>
              </w:rPr>
              <w:t>123</w:t>
            </w:r>
          </w:p>
        </w:tc>
        <w:tc>
          <w:tcPr>
            <w:tcW w:w="494"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5.1</w:t>
            </w:r>
          </w:p>
        </w:tc>
      </w:tr>
      <w:tr w:rsidR="00631E0C" w:rsidRPr="00044F3B" w:rsidTr="009B2C08">
        <w:trPr>
          <w:trHeight w:hRule="exact" w:val="164"/>
        </w:trPr>
        <w:tc>
          <w:tcPr>
            <w:tcW w:w="1039" w:type="pct"/>
            <w:tcBorders>
              <w:top w:val="nil"/>
              <w:left w:val="nil"/>
              <w:bottom w:val="nil"/>
              <w:right w:val="nil"/>
            </w:tcBorders>
            <w:shd w:val="clear" w:color="auto" w:fill="auto"/>
            <w:noWrap/>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p>
        </w:tc>
        <w:tc>
          <w:tcPr>
            <w:tcW w:w="1784" w:type="pct"/>
            <w:tcBorders>
              <w:top w:val="nil"/>
              <w:left w:val="nil"/>
              <w:bottom w:val="nil"/>
              <w:right w:val="nil"/>
            </w:tcBorders>
            <w:shd w:val="clear" w:color="auto" w:fill="auto"/>
            <w:noWrap/>
            <w:vAlign w:val="bottom"/>
            <w:hideMark/>
          </w:tcPr>
          <w:p w:rsidR="00631E0C" w:rsidRPr="00044F3B" w:rsidRDefault="00631E0C" w:rsidP="00F97AC6">
            <w:pPr>
              <w:spacing w:after="0" w:line="240" w:lineRule="auto"/>
              <w:rPr>
                <w:rFonts w:ascii="Calibri" w:eastAsia="Times New Roman" w:hAnsi="Calibri" w:cs="Calibri"/>
                <w:color w:val="000000"/>
                <w:lang w:eastAsia="en-GB"/>
              </w:rPr>
            </w:pPr>
          </w:p>
        </w:tc>
        <w:tc>
          <w:tcPr>
            <w:tcW w:w="578" w:type="pct"/>
            <w:tcBorders>
              <w:top w:val="nil"/>
              <w:left w:val="nil"/>
              <w:bottom w:val="nil"/>
              <w:right w:val="nil"/>
            </w:tcBorders>
            <w:shd w:val="clear" w:color="auto" w:fill="auto"/>
            <w:noWrap/>
            <w:vAlign w:val="bottom"/>
            <w:hideMark/>
          </w:tcPr>
          <w:p w:rsidR="00631E0C" w:rsidRPr="00044F3B" w:rsidRDefault="00631E0C" w:rsidP="00F97AC6">
            <w:pPr>
              <w:spacing w:after="0" w:line="240" w:lineRule="auto"/>
              <w:rPr>
                <w:rFonts w:ascii="Calibri" w:eastAsia="Times New Roman" w:hAnsi="Calibri" w:cs="Calibri"/>
                <w:color w:val="000000"/>
                <w:lang w:eastAsia="en-GB"/>
              </w:rPr>
            </w:pPr>
          </w:p>
        </w:tc>
        <w:tc>
          <w:tcPr>
            <w:tcW w:w="517" w:type="pct"/>
            <w:tcBorders>
              <w:top w:val="nil"/>
              <w:left w:val="nil"/>
              <w:bottom w:val="nil"/>
              <w:right w:val="single" w:sz="4" w:space="0" w:color="auto"/>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 </w:t>
            </w:r>
          </w:p>
        </w:tc>
        <w:tc>
          <w:tcPr>
            <w:tcW w:w="588"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p>
        </w:tc>
        <w:tc>
          <w:tcPr>
            <w:tcW w:w="494"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p>
        </w:tc>
      </w:tr>
      <w:tr w:rsidR="00631E0C" w:rsidRPr="00044F3B" w:rsidTr="009B2C08">
        <w:trPr>
          <w:trHeight w:hRule="exact" w:val="164"/>
        </w:trPr>
        <w:tc>
          <w:tcPr>
            <w:tcW w:w="1039" w:type="pct"/>
            <w:vMerge w:val="restart"/>
            <w:tcBorders>
              <w:top w:val="nil"/>
              <w:left w:val="nil"/>
              <w:bottom w:val="nil"/>
              <w:right w:val="nil"/>
            </w:tcBorders>
            <w:shd w:val="clear" w:color="auto" w:fill="auto"/>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Q</w:t>
            </w:r>
            <w:r w:rsidRPr="00044F3B">
              <w:rPr>
                <w:rFonts w:ascii="Calibri" w:eastAsia="Times New Roman" w:hAnsi="Calibri" w:cs="Calibri"/>
                <w:color w:val="000000"/>
                <w:sz w:val="16"/>
                <w:szCs w:val="16"/>
                <w:lang w:eastAsia="en-GB"/>
              </w:rPr>
              <w:t>uintile of household net worth</w:t>
            </w:r>
          </w:p>
        </w:tc>
        <w:tc>
          <w:tcPr>
            <w:tcW w:w="1784" w:type="pct"/>
            <w:tcBorders>
              <w:top w:val="nil"/>
              <w:left w:val="nil"/>
              <w:bottom w:val="nil"/>
              <w:right w:val="nil"/>
            </w:tcBorders>
            <w:shd w:val="clear" w:color="auto" w:fill="auto"/>
            <w:vAlign w:val="center"/>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1 (poorest)</w:t>
            </w:r>
          </w:p>
        </w:tc>
        <w:tc>
          <w:tcPr>
            <w:tcW w:w="578" w:type="pct"/>
            <w:tcBorders>
              <w:top w:val="nil"/>
              <w:left w:val="nil"/>
              <w:bottom w:val="nil"/>
              <w:right w:val="nil"/>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432</w:t>
            </w:r>
          </w:p>
        </w:tc>
        <w:tc>
          <w:tcPr>
            <w:tcW w:w="517" w:type="pct"/>
            <w:tcBorders>
              <w:top w:val="nil"/>
              <w:left w:val="nil"/>
              <w:bottom w:val="nil"/>
              <w:right w:val="single" w:sz="4" w:space="0" w:color="auto"/>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12.5</w:t>
            </w:r>
          </w:p>
        </w:tc>
        <w:tc>
          <w:tcPr>
            <w:tcW w:w="588" w:type="pct"/>
            <w:tcBorders>
              <w:top w:val="nil"/>
              <w:left w:val="nil"/>
              <w:bottom w:val="nil"/>
              <w:right w:val="nil"/>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2</w:t>
            </w:r>
            <w:r>
              <w:rPr>
                <w:rFonts w:ascii="Calibri" w:eastAsia="Times New Roman" w:hAnsi="Calibri" w:cs="Calibri"/>
                <w:color w:val="000000"/>
                <w:sz w:val="16"/>
                <w:szCs w:val="16"/>
                <w:lang w:eastAsia="en-GB"/>
              </w:rPr>
              <w:t>,</w:t>
            </w:r>
            <w:r w:rsidRPr="00044F3B">
              <w:rPr>
                <w:rFonts w:ascii="Calibri" w:eastAsia="Times New Roman" w:hAnsi="Calibri" w:cs="Calibri"/>
                <w:color w:val="000000"/>
                <w:sz w:val="16"/>
                <w:szCs w:val="16"/>
                <w:lang w:eastAsia="en-GB"/>
              </w:rPr>
              <w:t>654</w:t>
            </w:r>
          </w:p>
        </w:tc>
        <w:tc>
          <w:tcPr>
            <w:tcW w:w="494"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12.0</w:t>
            </w:r>
          </w:p>
        </w:tc>
      </w:tr>
      <w:tr w:rsidR="00631E0C" w:rsidRPr="00044F3B" w:rsidTr="009B2C08">
        <w:trPr>
          <w:trHeight w:hRule="exact" w:val="164"/>
        </w:trPr>
        <w:tc>
          <w:tcPr>
            <w:tcW w:w="1039" w:type="pct"/>
            <w:vMerge/>
            <w:tcBorders>
              <w:top w:val="nil"/>
              <w:left w:val="nil"/>
              <w:bottom w:val="nil"/>
              <w:right w:val="nil"/>
            </w:tcBorders>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p>
        </w:tc>
        <w:tc>
          <w:tcPr>
            <w:tcW w:w="1784" w:type="pct"/>
            <w:tcBorders>
              <w:top w:val="nil"/>
              <w:left w:val="nil"/>
              <w:bottom w:val="nil"/>
              <w:right w:val="nil"/>
            </w:tcBorders>
            <w:shd w:val="clear" w:color="auto" w:fill="auto"/>
            <w:vAlign w:val="center"/>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2</w:t>
            </w:r>
          </w:p>
        </w:tc>
        <w:tc>
          <w:tcPr>
            <w:tcW w:w="578" w:type="pct"/>
            <w:tcBorders>
              <w:top w:val="nil"/>
              <w:left w:val="nil"/>
              <w:bottom w:val="nil"/>
              <w:right w:val="nil"/>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556</w:t>
            </w:r>
          </w:p>
        </w:tc>
        <w:tc>
          <w:tcPr>
            <w:tcW w:w="517" w:type="pct"/>
            <w:tcBorders>
              <w:top w:val="nil"/>
              <w:left w:val="nil"/>
              <w:bottom w:val="nil"/>
              <w:right w:val="single" w:sz="4" w:space="0" w:color="auto"/>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16.1</w:t>
            </w:r>
          </w:p>
        </w:tc>
        <w:tc>
          <w:tcPr>
            <w:tcW w:w="588"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3</w:t>
            </w:r>
            <w:r>
              <w:rPr>
                <w:rFonts w:ascii="Calibri" w:eastAsia="Times New Roman" w:hAnsi="Calibri" w:cs="Calibri"/>
                <w:color w:val="000000"/>
                <w:sz w:val="16"/>
                <w:szCs w:val="16"/>
                <w:lang w:eastAsia="en-GB"/>
              </w:rPr>
              <w:t>,</w:t>
            </w:r>
            <w:r w:rsidRPr="00044F3B">
              <w:rPr>
                <w:rFonts w:ascii="Calibri" w:eastAsia="Times New Roman" w:hAnsi="Calibri" w:cs="Calibri"/>
                <w:color w:val="000000"/>
                <w:sz w:val="16"/>
                <w:szCs w:val="16"/>
                <w:lang w:eastAsia="en-GB"/>
              </w:rPr>
              <w:t>492</w:t>
            </w:r>
          </w:p>
        </w:tc>
        <w:tc>
          <w:tcPr>
            <w:tcW w:w="494"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15.8</w:t>
            </w:r>
          </w:p>
        </w:tc>
      </w:tr>
      <w:tr w:rsidR="00631E0C" w:rsidRPr="00044F3B" w:rsidTr="009B2C08">
        <w:trPr>
          <w:trHeight w:hRule="exact" w:val="164"/>
        </w:trPr>
        <w:tc>
          <w:tcPr>
            <w:tcW w:w="1039" w:type="pct"/>
            <w:vMerge/>
            <w:tcBorders>
              <w:top w:val="nil"/>
              <w:left w:val="nil"/>
              <w:bottom w:val="nil"/>
              <w:right w:val="nil"/>
            </w:tcBorders>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p>
        </w:tc>
        <w:tc>
          <w:tcPr>
            <w:tcW w:w="1784" w:type="pct"/>
            <w:tcBorders>
              <w:top w:val="nil"/>
              <w:left w:val="nil"/>
              <w:bottom w:val="nil"/>
              <w:right w:val="nil"/>
            </w:tcBorders>
            <w:shd w:val="clear" w:color="auto" w:fill="auto"/>
            <w:vAlign w:val="center"/>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3</w:t>
            </w:r>
          </w:p>
        </w:tc>
        <w:tc>
          <w:tcPr>
            <w:tcW w:w="578" w:type="pct"/>
            <w:tcBorders>
              <w:top w:val="nil"/>
              <w:left w:val="nil"/>
              <w:bottom w:val="nil"/>
              <w:right w:val="nil"/>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725</w:t>
            </w:r>
          </w:p>
        </w:tc>
        <w:tc>
          <w:tcPr>
            <w:tcW w:w="517" w:type="pct"/>
            <w:tcBorders>
              <w:top w:val="nil"/>
              <w:left w:val="nil"/>
              <w:bottom w:val="nil"/>
              <w:right w:val="single" w:sz="4" w:space="0" w:color="auto"/>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21.0</w:t>
            </w:r>
          </w:p>
        </w:tc>
        <w:tc>
          <w:tcPr>
            <w:tcW w:w="588"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4</w:t>
            </w:r>
            <w:r>
              <w:rPr>
                <w:rFonts w:ascii="Calibri" w:eastAsia="Times New Roman" w:hAnsi="Calibri" w:cs="Calibri"/>
                <w:color w:val="000000"/>
                <w:sz w:val="16"/>
                <w:szCs w:val="16"/>
                <w:lang w:eastAsia="en-GB"/>
              </w:rPr>
              <w:t>,</w:t>
            </w:r>
            <w:r w:rsidRPr="00044F3B">
              <w:rPr>
                <w:rFonts w:ascii="Calibri" w:eastAsia="Times New Roman" w:hAnsi="Calibri" w:cs="Calibri"/>
                <w:color w:val="000000"/>
                <w:sz w:val="16"/>
                <w:szCs w:val="16"/>
                <w:lang w:eastAsia="en-GB"/>
              </w:rPr>
              <w:t>618</w:t>
            </w:r>
          </w:p>
        </w:tc>
        <w:tc>
          <w:tcPr>
            <w:tcW w:w="494"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20.9</w:t>
            </w:r>
          </w:p>
        </w:tc>
      </w:tr>
      <w:tr w:rsidR="00631E0C" w:rsidRPr="00044F3B" w:rsidTr="009B2C08">
        <w:trPr>
          <w:trHeight w:hRule="exact" w:val="164"/>
        </w:trPr>
        <w:tc>
          <w:tcPr>
            <w:tcW w:w="1039" w:type="pct"/>
            <w:vMerge/>
            <w:tcBorders>
              <w:top w:val="nil"/>
              <w:left w:val="nil"/>
              <w:bottom w:val="nil"/>
              <w:right w:val="nil"/>
            </w:tcBorders>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p>
        </w:tc>
        <w:tc>
          <w:tcPr>
            <w:tcW w:w="1784" w:type="pct"/>
            <w:tcBorders>
              <w:top w:val="nil"/>
              <w:left w:val="nil"/>
              <w:bottom w:val="nil"/>
              <w:right w:val="nil"/>
            </w:tcBorders>
            <w:shd w:val="clear" w:color="auto" w:fill="auto"/>
            <w:vAlign w:val="center"/>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4</w:t>
            </w:r>
          </w:p>
        </w:tc>
        <w:tc>
          <w:tcPr>
            <w:tcW w:w="578" w:type="pct"/>
            <w:tcBorders>
              <w:top w:val="nil"/>
              <w:left w:val="nil"/>
              <w:bottom w:val="nil"/>
              <w:right w:val="nil"/>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798</w:t>
            </w:r>
          </w:p>
        </w:tc>
        <w:tc>
          <w:tcPr>
            <w:tcW w:w="517" w:type="pct"/>
            <w:tcBorders>
              <w:top w:val="nil"/>
              <w:left w:val="nil"/>
              <w:bottom w:val="nil"/>
              <w:right w:val="single" w:sz="4" w:space="0" w:color="auto"/>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23.1</w:t>
            </w:r>
          </w:p>
        </w:tc>
        <w:tc>
          <w:tcPr>
            <w:tcW w:w="588"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5</w:t>
            </w:r>
            <w:r>
              <w:rPr>
                <w:rFonts w:ascii="Calibri" w:eastAsia="Times New Roman" w:hAnsi="Calibri" w:cs="Calibri"/>
                <w:color w:val="000000"/>
                <w:sz w:val="16"/>
                <w:szCs w:val="16"/>
                <w:lang w:eastAsia="en-GB"/>
              </w:rPr>
              <w:t>,</w:t>
            </w:r>
            <w:r w:rsidRPr="00044F3B">
              <w:rPr>
                <w:rFonts w:ascii="Calibri" w:eastAsia="Times New Roman" w:hAnsi="Calibri" w:cs="Calibri"/>
                <w:color w:val="000000"/>
                <w:sz w:val="16"/>
                <w:szCs w:val="16"/>
                <w:lang w:eastAsia="en-GB"/>
              </w:rPr>
              <w:t>193</w:t>
            </w:r>
          </w:p>
        </w:tc>
        <w:tc>
          <w:tcPr>
            <w:tcW w:w="494"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23.5</w:t>
            </w:r>
          </w:p>
        </w:tc>
      </w:tr>
      <w:tr w:rsidR="00631E0C" w:rsidRPr="00044F3B" w:rsidTr="009B2C08">
        <w:trPr>
          <w:trHeight w:hRule="exact" w:val="164"/>
        </w:trPr>
        <w:tc>
          <w:tcPr>
            <w:tcW w:w="1039" w:type="pct"/>
            <w:vMerge/>
            <w:tcBorders>
              <w:top w:val="nil"/>
              <w:left w:val="nil"/>
              <w:bottom w:val="nil"/>
              <w:right w:val="nil"/>
            </w:tcBorders>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p>
        </w:tc>
        <w:tc>
          <w:tcPr>
            <w:tcW w:w="1784" w:type="pct"/>
            <w:tcBorders>
              <w:top w:val="nil"/>
              <w:left w:val="nil"/>
              <w:bottom w:val="nil"/>
              <w:right w:val="nil"/>
            </w:tcBorders>
            <w:shd w:val="clear" w:color="auto" w:fill="auto"/>
            <w:vAlign w:val="center"/>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5</w:t>
            </w:r>
          </w:p>
        </w:tc>
        <w:tc>
          <w:tcPr>
            <w:tcW w:w="578" w:type="pct"/>
            <w:tcBorders>
              <w:top w:val="nil"/>
              <w:left w:val="nil"/>
              <w:bottom w:val="nil"/>
              <w:right w:val="nil"/>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948</w:t>
            </w:r>
          </w:p>
        </w:tc>
        <w:tc>
          <w:tcPr>
            <w:tcW w:w="517" w:type="pct"/>
            <w:tcBorders>
              <w:top w:val="nil"/>
              <w:left w:val="nil"/>
              <w:bottom w:val="nil"/>
              <w:right w:val="single" w:sz="4" w:space="0" w:color="auto"/>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27.4</w:t>
            </w:r>
          </w:p>
        </w:tc>
        <w:tc>
          <w:tcPr>
            <w:tcW w:w="588"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6</w:t>
            </w:r>
            <w:r>
              <w:rPr>
                <w:rFonts w:ascii="Calibri" w:eastAsia="Times New Roman" w:hAnsi="Calibri" w:cs="Calibri"/>
                <w:color w:val="000000"/>
                <w:sz w:val="16"/>
                <w:szCs w:val="16"/>
                <w:lang w:eastAsia="en-GB"/>
              </w:rPr>
              <w:t>,</w:t>
            </w:r>
            <w:r w:rsidRPr="00044F3B">
              <w:rPr>
                <w:rFonts w:ascii="Calibri" w:eastAsia="Times New Roman" w:hAnsi="Calibri" w:cs="Calibri"/>
                <w:color w:val="000000"/>
                <w:sz w:val="16"/>
                <w:szCs w:val="16"/>
                <w:lang w:eastAsia="en-GB"/>
              </w:rPr>
              <w:t>189</w:t>
            </w:r>
          </w:p>
        </w:tc>
        <w:tc>
          <w:tcPr>
            <w:tcW w:w="494"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28.0</w:t>
            </w:r>
          </w:p>
        </w:tc>
      </w:tr>
      <w:tr w:rsidR="00631E0C" w:rsidRPr="00044F3B" w:rsidTr="009B2C08">
        <w:trPr>
          <w:trHeight w:hRule="exact" w:val="164"/>
        </w:trPr>
        <w:tc>
          <w:tcPr>
            <w:tcW w:w="1039" w:type="pct"/>
            <w:tcBorders>
              <w:top w:val="nil"/>
              <w:left w:val="nil"/>
              <w:bottom w:val="nil"/>
              <w:right w:val="nil"/>
            </w:tcBorders>
            <w:shd w:val="clear" w:color="auto" w:fill="auto"/>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p>
        </w:tc>
        <w:tc>
          <w:tcPr>
            <w:tcW w:w="1784" w:type="pct"/>
            <w:tcBorders>
              <w:top w:val="nil"/>
              <w:left w:val="nil"/>
              <w:bottom w:val="nil"/>
              <w:right w:val="nil"/>
            </w:tcBorders>
            <w:shd w:val="clear" w:color="auto" w:fill="auto"/>
            <w:vAlign w:val="center"/>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p>
        </w:tc>
        <w:tc>
          <w:tcPr>
            <w:tcW w:w="578" w:type="pct"/>
            <w:tcBorders>
              <w:top w:val="nil"/>
              <w:left w:val="nil"/>
              <w:bottom w:val="nil"/>
              <w:right w:val="nil"/>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p>
        </w:tc>
        <w:tc>
          <w:tcPr>
            <w:tcW w:w="517" w:type="pct"/>
            <w:tcBorders>
              <w:top w:val="nil"/>
              <w:left w:val="nil"/>
              <w:bottom w:val="nil"/>
              <w:right w:val="single" w:sz="4" w:space="0" w:color="auto"/>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 </w:t>
            </w:r>
          </w:p>
        </w:tc>
        <w:tc>
          <w:tcPr>
            <w:tcW w:w="588"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p>
        </w:tc>
        <w:tc>
          <w:tcPr>
            <w:tcW w:w="494"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p>
        </w:tc>
      </w:tr>
      <w:tr w:rsidR="00631E0C" w:rsidRPr="00044F3B" w:rsidTr="009B2C08">
        <w:trPr>
          <w:trHeight w:hRule="exact" w:val="164"/>
        </w:trPr>
        <w:tc>
          <w:tcPr>
            <w:tcW w:w="1039" w:type="pct"/>
            <w:vMerge w:val="restart"/>
            <w:tcBorders>
              <w:top w:val="nil"/>
              <w:left w:val="nil"/>
              <w:bottom w:val="nil"/>
              <w:right w:val="nil"/>
            </w:tcBorders>
            <w:shd w:val="clear" w:color="auto" w:fill="auto"/>
            <w:noWrap/>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Housing tenure</w:t>
            </w:r>
          </w:p>
        </w:tc>
        <w:tc>
          <w:tcPr>
            <w:tcW w:w="1784"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Outright ownership</w:t>
            </w:r>
          </w:p>
        </w:tc>
        <w:tc>
          <w:tcPr>
            <w:tcW w:w="578" w:type="pct"/>
            <w:tcBorders>
              <w:top w:val="nil"/>
              <w:left w:val="nil"/>
              <w:bottom w:val="nil"/>
              <w:right w:val="nil"/>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2</w:t>
            </w:r>
            <w:r>
              <w:rPr>
                <w:rFonts w:ascii="Calibri" w:eastAsia="Times New Roman" w:hAnsi="Calibri" w:cs="Calibri"/>
                <w:color w:val="000000"/>
                <w:sz w:val="16"/>
                <w:szCs w:val="16"/>
                <w:lang w:eastAsia="en-GB"/>
              </w:rPr>
              <w:t>,</w:t>
            </w:r>
            <w:r w:rsidRPr="00044F3B">
              <w:rPr>
                <w:rFonts w:ascii="Calibri" w:eastAsia="Times New Roman" w:hAnsi="Calibri" w:cs="Calibri"/>
                <w:color w:val="000000"/>
                <w:sz w:val="16"/>
                <w:szCs w:val="16"/>
                <w:lang w:eastAsia="en-GB"/>
              </w:rPr>
              <w:t>376</w:t>
            </w:r>
          </w:p>
        </w:tc>
        <w:tc>
          <w:tcPr>
            <w:tcW w:w="517" w:type="pct"/>
            <w:tcBorders>
              <w:top w:val="nil"/>
              <w:left w:val="nil"/>
              <w:bottom w:val="nil"/>
              <w:right w:val="single" w:sz="4" w:space="0" w:color="auto"/>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68.7</w:t>
            </w:r>
          </w:p>
        </w:tc>
        <w:tc>
          <w:tcPr>
            <w:tcW w:w="588" w:type="pct"/>
            <w:tcBorders>
              <w:top w:val="nil"/>
              <w:left w:val="nil"/>
              <w:bottom w:val="nil"/>
              <w:right w:val="nil"/>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15</w:t>
            </w:r>
            <w:r>
              <w:rPr>
                <w:rFonts w:ascii="Calibri" w:eastAsia="Times New Roman" w:hAnsi="Calibri" w:cs="Calibri"/>
                <w:color w:val="000000"/>
                <w:sz w:val="16"/>
                <w:szCs w:val="16"/>
                <w:lang w:eastAsia="en-GB"/>
              </w:rPr>
              <w:t>,</w:t>
            </w:r>
            <w:r w:rsidRPr="00044F3B">
              <w:rPr>
                <w:rFonts w:ascii="Calibri" w:eastAsia="Times New Roman" w:hAnsi="Calibri" w:cs="Calibri"/>
                <w:color w:val="000000"/>
                <w:sz w:val="16"/>
                <w:szCs w:val="16"/>
                <w:lang w:eastAsia="en-GB"/>
              </w:rPr>
              <w:t>636</w:t>
            </w:r>
          </w:p>
        </w:tc>
        <w:tc>
          <w:tcPr>
            <w:tcW w:w="494"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70.6</w:t>
            </w:r>
          </w:p>
        </w:tc>
      </w:tr>
      <w:tr w:rsidR="00631E0C" w:rsidRPr="00044F3B" w:rsidTr="009B2C08">
        <w:trPr>
          <w:trHeight w:hRule="exact" w:val="164"/>
        </w:trPr>
        <w:tc>
          <w:tcPr>
            <w:tcW w:w="1039" w:type="pct"/>
            <w:vMerge/>
            <w:tcBorders>
              <w:top w:val="nil"/>
              <w:left w:val="nil"/>
              <w:bottom w:val="nil"/>
              <w:right w:val="nil"/>
            </w:tcBorders>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p>
        </w:tc>
        <w:tc>
          <w:tcPr>
            <w:tcW w:w="1784" w:type="pct"/>
            <w:tcBorders>
              <w:top w:val="nil"/>
              <w:left w:val="nil"/>
              <w:bottom w:val="nil"/>
              <w:right w:val="nil"/>
            </w:tcBorders>
            <w:shd w:val="clear" w:color="auto" w:fill="auto"/>
            <w:vAlign w:val="center"/>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proofErr w:type="spellStart"/>
            <w:r w:rsidRPr="00044F3B">
              <w:rPr>
                <w:rFonts w:ascii="Calibri" w:eastAsia="Times New Roman" w:hAnsi="Calibri" w:cs="Calibri"/>
                <w:color w:val="000000"/>
                <w:sz w:val="16"/>
                <w:szCs w:val="16"/>
                <w:lang w:eastAsia="en-GB"/>
              </w:rPr>
              <w:t>Ownsership</w:t>
            </w:r>
            <w:proofErr w:type="spellEnd"/>
            <w:r w:rsidRPr="00044F3B">
              <w:rPr>
                <w:rFonts w:ascii="Calibri" w:eastAsia="Times New Roman" w:hAnsi="Calibri" w:cs="Calibri"/>
                <w:color w:val="000000"/>
                <w:sz w:val="16"/>
                <w:szCs w:val="16"/>
                <w:lang w:eastAsia="en-GB"/>
              </w:rPr>
              <w:t xml:space="preserve"> with mortgage</w:t>
            </w:r>
          </w:p>
        </w:tc>
        <w:tc>
          <w:tcPr>
            <w:tcW w:w="578" w:type="pct"/>
            <w:tcBorders>
              <w:top w:val="nil"/>
              <w:left w:val="nil"/>
              <w:bottom w:val="nil"/>
              <w:right w:val="nil"/>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634</w:t>
            </w:r>
          </w:p>
        </w:tc>
        <w:tc>
          <w:tcPr>
            <w:tcW w:w="517" w:type="pct"/>
            <w:tcBorders>
              <w:top w:val="nil"/>
              <w:left w:val="nil"/>
              <w:bottom w:val="nil"/>
              <w:right w:val="single" w:sz="4" w:space="0" w:color="auto"/>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18.3</w:t>
            </w:r>
          </w:p>
        </w:tc>
        <w:tc>
          <w:tcPr>
            <w:tcW w:w="588"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3</w:t>
            </w:r>
            <w:r>
              <w:rPr>
                <w:rFonts w:ascii="Calibri" w:eastAsia="Times New Roman" w:hAnsi="Calibri" w:cs="Calibri"/>
                <w:color w:val="000000"/>
                <w:sz w:val="16"/>
                <w:szCs w:val="16"/>
                <w:lang w:eastAsia="en-GB"/>
              </w:rPr>
              <w:t>,</w:t>
            </w:r>
            <w:r w:rsidRPr="00044F3B">
              <w:rPr>
                <w:rFonts w:ascii="Calibri" w:eastAsia="Times New Roman" w:hAnsi="Calibri" w:cs="Calibri"/>
                <w:color w:val="000000"/>
                <w:sz w:val="16"/>
                <w:szCs w:val="16"/>
                <w:lang w:eastAsia="en-GB"/>
              </w:rPr>
              <w:t>834</w:t>
            </w:r>
          </w:p>
        </w:tc>
        <w:tc>
          <w:tcPr>
            <w:tcW w:w="494"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17.3</w:t>
            </w:r>
          </w:p>
        </w:tc>
      </w:tr>
      <w:tr w:rsidR="00631E0C" w:rsidRPr="00044F3B" w:rsidTr="009B2C08">
        <w:trPr>
          <w:trHeight w:hRule="exact" w:val="164"/>
        </w:trPr>
        <w:tc>
          <w:tcPr>
            <w:tcW w:w="1039" w:type="pct"/>
            <w:vMerge/>
            <w:tcBorders>
              <w:top w:val="nil"/>
              <w:left w:val="nil"/>
              <w:bottom w:val="nil"/>
              <w:right w:val="nil"/>
            </w:tcBorders>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p>
        </w:tc>
        <w:tc>
          <w:tcPr>
            <w:tcW w:w="1784"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Renting / other</w:t>
            </w:r>
          </w:p>
        </w:tc>
        <w:tc>
          <w:tcPr>
            <w:tcW w:w="578"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449</w:t>
            </w:r>
          </w:p>
        </w:tc>
        <w:tc>
          <w:tcPr>
            <w:tcW w:w="517" w:type="pct"/>
            <w:tcBorders>
              <w:top w:val="nil"/>
              <w:left w:val="nil"/>
              <w:bottom w:val="nil"/>
              <w:right w:val="single" w:sz="4" w:space="0" w:color="auto"/>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13.0</w:t>
            </w:r>
          </w:p>
        </w:tc>
        <w:tc>
          <w:tcPr>
            <w:tcW w:w="588"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2</w:t>
            </w:r>
            <w:r>
              <w:rPr>
                <w:rFonts w:ascii="Calibri" w:eastAsia="Times New Roman" w:hAnsi="Calibri" w:cs="Calibri"/>
                <w:color w:val="000000"/>
                <w:sz w:val="16"/>
                <w:szCs w:val="16"/>
                <w:lang w:eastAsia="en-GB"/>
              </w:rPr>
              <w:t>,</w:t>
            </w:r>
            <w:r w:rsidRPr="00044F3B">
              <w:rPr>
                <w:rFonts w:ascii="Calibri" w:eastAsia="Times New Roman" w:hAnsi="Calibri" w:cs="Calibri"/>
                <w:color w:val="000000"/>
                <w:sz w:val="16"/>
                <w:szCs w:val="16"/>
                <w:lang w:eastAsia="en-GB"/>
              </w:rPr>
              <w:t>676</w:t>
            </w:r>
          </w:p>
        </w:tc>
        <w:tc>
          <w:tcPr>
            <w:tcW w:w="494"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12.1</w:t>
            </w:r>
          </w:p>
        </w:tc>
      </w:tr>
      <w:tr w:rsidR="00631E0C" w:rsidRPr="00044F3B" w:rsidTr="009B2C08">
        <w:trPr>
          <w:trHeight w:hRule="exact" w:val="164"/>
        </w:trPr>
        <w:tc>
          <w:tcPr>
            <w:tcW w:w="1039" w:type="pct"/>
            <w:tcBorders>
              <w:top w:val="nil"/>
              <w:left w:val="nil"/>
              <w:right w:val="nil"/>
            </w:tcBorders>
            <w:shd w:val="clear" w:color="auto" w:fill="auto"/>
            <w:noWrap/>
            <w:hideMark/>
          </w:tcPr>
          <w:p w:rsidR="00631E0C" w:rsidRPr="00044F3B" w:rsidRDefault="00631E0C" w:rsidP="00F97AC6">
            <w:pPr>
              <w:spacing w:after="0" w:line="240" w:lineRule="auto"/>
              <w:rPr>
                <w:rFonts w:ascii="Calibri" w:eastAsia="Times New Roman" w:hAnsi="Calibri" w:cs="Calibri"/>
                <w:color w:val="000000"/>
                <w:lang w:eastAsia="en-GB"/>
              </w:rPr>
            </w:pPr>
          </w:p>
        </w:tc>
        <w:tc>
          <w:tcPr>
            <w:tcW w:w="1784" w:type="pct"/>
            <w:tcBorders>
              <w:top w:val="nil"/>
              <w:left w:val="nil"/>
              <w:right w:val="nil"/>
            </w:tcBorders>
            <w:shd w:val="clear" w:color="auto" w:fill="auto"/>
            <w:noWrap/>
            <w:vAlign w:val="bottom"/>
            <w:hideMark/>
          </w:tcPr>
          <w:p w:rsidR="00631E0C" w:rsidRPr="00044F3B" w:rsidRDefault="00631E0C" w:rsidP="00F97AC6">
            <w:pPr>
              <w:spacing w:after="0" w:line="240" w:lineRule="auto"/>
              <w:rPr>
                <w:rFonts w:ascii="Calibri" w:eastAsia="Times New Roman" w:hAnsi="Calibri" w:cs="Calibri"/>
                <w:color w:val="000000"/>
                <w:lang w:eastAsia="en-GB"/>
              </w:rPr>
            </w:pPr>
          </w:p>
        </w:tc>
        <w:tc>
          <w:tcPr>
            <w:tcW w:w="578" w:type="pct"/>
            <w:tcBorders>
              <w:top w:val="nil"/>
              <w:left w:val="nil"/>
              <w:right w:val="nil"/>
            </w:tcBorders>
            <w:shd w:val="clear" w:color="auto" w:fill="auto"/>
            <w:noWrap/>
            <w:vAlign w:val="bottom"/>
            <w:hideMark/>
          </w:tcPr>
          <w:p w:rsidR="00631E0C" w:rsidRPr="00044F3B" w:rsidRDefault="00631E0C" w:rsidP="00F97AC6">
            <w:pPr>
              <w:spacing w:after="0" w:line="240" w:lineRule="auto"/>
              <w:rPr>
                <w:rFonts w:ascii="Calibri" w:eastAsia="Times New Roman" w:hAnsi="Calibri" w:cs="Calibri"/>
                <w:color w:val="000000"/>
                <w:lang w:eastAsia="en-GB"/>
              </w:rPr>
            </w:pPr>
          </w:p>
        </w:tc>
        <w:tc>
          <w:tcPr>
            <w:tcW w:w="517" w:type="pct"/>
            <w:tcBorders>
              <w:top w:val="nil"/>
              <w:left w:val="nil"/>
              <w:right w:val="single" w:sz="4" w:space="0" w:color="auto"/>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 </w:t>
            </w:r>
          </w:p>
        </w:tc>
        <w:tc>
          <w:tcPr>
            <w:tcW w:w="588" w:type="pct"/>
            <w:tcBorders>
              <w:top w:val="nil"/>
              <w:left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p>
        </w:tc>
        <w:tc>
          <w:tcPr>
            <w:tcW w:w="494" w:type="pct"/>
            <w:tcBorders>
              <w:top w:val="nil"/>
              <w:left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p>
        </w:tc>
      </w:tr>
      <w:tr w:rsidR="00631E0C" w:rsidRPr="00044F3B" w:rsidTr="009B2C08">
        <w:trPr>
          <w:trHeight w:hRule="exact" w:val="164"/>
        </w:trPr>
        <w:tc>
          <w:tcPr>
            <w:tcW w:w="1039" w:type="pct"/>
            <w:vMerge w:val="restart"/>
            <w:tcBorders>
              <w:top w:val="nil"/>
              <w:left w:val="nil"/>
              <w:bottom w:val="nil"/>
              <w:right w:val="nil"/>
            </w:tcBorders>
            <w:shd w:val="clear" w:color="auto" w:fill="auto"/>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NS</w:t>
            </w:r>
            <w:r>
              <w:rPr>
                <w:rFonts w:ascii="Calibri" w:eastAsia="Times New Roman" w:hAnsi="Calibri" w:cs="Calibri"/>
                <w:color w:val="000000"/>
                <w:sz w:val="16"/>
                <w:szCs w:val="16"/>
                <w:lang w:eastAsia="en-GB"/>
              </w:rPr>
              <w:t>-SEC (five-</w:t>
            </w:r>
            <w:r w:rsidRPr="00044F3B">
              <w:rPr>
                <w:rFonts w:ascii="Calibri" w:eastAsia="Times New Roman" w:hAnsi="Calibri" w:cs="Calibri"/>
                <w:color w:val="000000"/>
                <w:sz w:val="16"/>
                <w:szCs w:val="16"/>
                <w:lang w:eastAsia="en-GB"/>
              </w:rPr>
              <w:t>category)</w:t>
            </w:r>
          </w:p>
        </w:tc>
        <w:tc>
          <w:tcPr>
            <w:tcW w:w="1784"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I. Managerial / professional occupations</w:t>
            </w:r>
          </w:p>
        </w:tc>
        <w:tc>
          <w:tcPr>
            <w:tcW w:w="578"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1</w:t>
            </w:r>
            <w:r>
              <w:rPr>
                <w:rFonts w:ascii="Calibri" w:eastAsia="Times New Roman" w:hAnsi="Calibri" w:cs="Calibri"/>
                <w:color w:val="000000"/>
                <w:sz w:val="16"/>
                <w:szCs w:val="16"/>
                <w:lang w:eastAsia="en-GB"/>
              </w:rPr>
              <w:t>,</w:t>
            </w:r>
            <w:r w:rsidRPr="00044F3B">
              <w:rPr>
                <w:rFonts w:ascii="Calibri" w:eastAsia="Times New Roman" w:hAnsi="Calibri" w:cs="Calibri"/>
                <w:color w:val="000000"/>
                <w:sz w:val="16"/>
                <w:szCs w:val="16"/>
                <w:lang w:eastAsia="en-GB"/>
              </w:rPr>
              <w:t>239</w:t>
            </w:r>
          </w:p>
        </w:tc>
        <w:tc>
          <w:tcPr>
            <w:tcW w:w="517" w:type="pct"/>
            <w:tcBorders>
              <w:top w:val="nil"/>
              <w:left w:val="nil"/>
              <w:bottom w:val="nil"/>
              <w:right w:val="single" w:sz="4" w:space="0" w:color="auto"/>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35.8</w:t>
            </w:r>
          </w:p>
        </w:tc>
        <w:tc>
          <w:tcPr>
            <w:tcW w:w="588"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8</w:t>
            </w:r>
            <w:r>
              <w:rPr>
                <w:rFonts w:ascii="Calibri" w:eastAsia="Times New Roman" w:hAnsi="Calibri" w:cs="Calibri"/>
                <w:color w:val="000000"/>
                <w:sz w:val="16"/>
                <w:szCs w:val="16"/>
                <w:lang w:eastAsia="en-GB"/>
              </w:rPr>
              <w:t>,</w:t>
            </w:r>
            <w:r w:rsidRPr="00044F3B">
              <w:rPr>
                <w:rFonts w:ascii="Calibri" w:eastAsia="Times New Roman" w:hAnsi="Calibri" w:cs="Calibri"/>
                <w:color w:val="000000"/>
                <w:sz w:val="16"/>
                <w:szCs w:val="16"/>
                <w:lang w:eastAsia="en-GB"/>
              </w:rPr>
              <w:t>256</w:t>
            </w:r>
          </w:p>
        </w:tc>
        <w:tc>
          <w:tcPr>
            <w:tcW w:w="494"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37.3</w:t>
            </w:r>
          </w:p>
        </w:tc>
      </w:tr>
      <w:tr w:rsidR="00631E0C" w:rsidRPr="00044F3B" w:rsidTr="009B2C08">
        <w:trPr>
          <w:trHeight w:hRule="exact" w:val="164"/>
        </w:trPr>
        <w:tc>
          <w:tcPr>
            <w:tcW w:w="1039" w:type="pct"/>
            <w:vMerge/>
            <w:tcBorders>
              <w:top w:val="nil"/>
              <w:left w:val="nil"/>
              <w:bottom w:val="nil"/>
              <w:right w:val="nil"/>
            </w:tcBorders>
            <w:vAlign w:val="center"/>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p>
        </w:tc>
        <w:tc>
          <w:tcPr>
            <w:tcW w:w="1784"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II. Intermediate occupations</w:t>
            </w:r>
          </w:p>
        </w:tc>
        <w:tc>
          <w:tcPr>
            <w:tcW w:w="578"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524</w:t>
            </w:r>
          </w:p>
        </w:tc>
        <w:tc>
          <w:tcPr>
            <w:tcW w:w="517" w:type="pct"/>
            <w:tcBorders>
              <w:top w:val="nil"/>
              <w:left w:val="nil"/>
              <w:bottom w:val="nil"/>
              <w:right w:val="single" w:sz="4" w:space="0" w:color="auto"/>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15.2</w:t>
            </w:r>
          </w:p>
        </w:tc>
        <w:tc>
          <w:tcPr>
            <w:tcW w:w="588"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3</w:t>
            </w:r>
            <w:r>
              <w:rPr>
                <w:rFonts w:ascii="Calibri" w:eastAsia="Times New Roman" w:hAnsi="Calibri" w:cs="Calibri"/>
                <w:color w:val="000000"/>
                <w:sz w:val="16"/>
                <w:szCs w:val="16"/>
                <w:lang w:eastAsia="en-GB"/>
              </w:rPr>
              <w:t>,</w:t>
            </w:r>
            <w:r w:rsidRPr="00044F3B">
              <w:rPr>
                <w:rFonts w:ascii="Calibri" w:eastAsia="Times New Roman" w:hAnsi="Calibri" w:cs="Calibri"/>
                <w:color w:val="000000"/>
                <w:sz w:val="16"/>
                <w:szCs w:val="16"/>
                <w:lang w:eastAsia="en-GB"/>
              </w:rPr>
              <w:t>351</w:t>
            </w:r>
          </w:p>
        </w:tc>
        <w:tc>
          <w:tcPr>
            <w:tcW w:w="494"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15.1</w:t>
            </w:r>
          </w:p>
        </w:tc>
      </w:tr>
      <w:tr w:rsidR="00631E0C" w:rsidRPr="00044F3B" w:rsidTr="009B2C08">
        <w:trPr>
          <w:trHeight w:hRule="exact" w:val="164"/>
        </w:trPr>
        <w:tc>
          <w:tcPr>
            <w:tcW w:w="1039" w:type="pct"/>
            <w:vMerge/>
            <w:tcBorders>
              <w:top w:val="nil"/>
              <w:left w:val="nil"/>
              <w:bottom w:val="nil"/>
              <w:right w:val="nil"/>
            </w:tcBorders>
            <w:vAlign w:val="center"/>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p>
        </w:tc>
        <w:tc>
          <w:tcPr>
            <w:tcW w:w="1784"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III. Small employers/ own accou</w:t>
            </w:r>
            <w:r>
              <w:rPr>
                <w:rFonts w:ascii="Calibri" w:eastAsia="Times New Roman" w:hAnsi="Calibri" w:cs="Calibri"/>
                <w:color w:val="000000"/>
                <w:sz w:val="16"/>
                <w:szCs w:val="16"/>
                <w:lang w:eastAsia="en-GB"/>
              </w:rPr>
              <w:t>n</w:t>
            </w:r>
            <w:r w:rsidRPr="00044F3B">
              <w:rPr>
                <w:rFonts w:ascii="Calibri" w:eastAsia="Times New Roman" w:hAnsi="Calibri" w:cs="Calibri"/>
                <w:color w:val="000000"/>
                <w:sz w:val="16"/>
                <w:szCs w:val="16"/>
                <w:lang w:eastAsia="en-GB"/>
              </w:rPr>
              <w:t>t workers</w:t>
            </w:r>
          </w:p>
        </w:tc>
        <w:tc>
          <w:tcPr>
            <w:tcW w:w="578"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384</w:t>
            </w:r>
          </w:p>
        </w:tc>
        <w:tc>
          <w:tcPr>
            <w:tcW w:w="517" w:type="pct"/>
            <w:tcBorders>
              <w:top w:val="nil"/>
              <w:left w:val="nil"/>
              <w:bottom w:val="nil"/>
              <w:right w:val="single" w:sz="4" w:space="0" w:color="auto"/>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11.1</w:t>
            </w:r>
          </w:p>
        </w:tc>
        <w:tc>
          <w:tcPr>
            <w:tcW w:w="588"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2</w:t>
            </w:r>
            <w:r>
              <w:rPr>
                <w:rFonts w:ascii="Calibri" w:eastAsia="Times New Roman" w:hAnsi="Calibri" w:cs="Calibri"/>
                <w:color w:val="000000"/>
                <w:sz w:val="16"/>
                <w:szCs w:val="16"/>
                <w:lang w:eastAsia="en-GB"/>
              </w:rPr>
              <w:t>,</w:t>
            </w:r>
            <w:r w:rsidRPr="00044F3B">
              <w:rPr>
                <w:rFonts w:ascii="Calibri" w:eastAsia="Times New Roman" w:hAnsi="Calibri" w:cs="Calibri"/>
                <w:color w:val="000000"/>
                <w:sz w:val="16"/>
                <w:szCs w:val="16"/>
                <w:lang w:eastAsia="en-GB"/>
              </w:rPr>
              <w:t>556</w:t>
            </w:r>
          </w:p>
        </w:tc>
        <w:tc>
          <w:tcPr>
            <w:tcW w:w="494"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11.</w:t>
            </w:r>
            <w:r>
              <w:rPr>
                <w:rFonts w:ascii="Calibri" w:eastAsia="Times New Roman" w:hAnsi="Calibri" w:cs="Calibri"/>
                <w:color w:val="000000"/>
                <w:sz w:val="16"/>
                <w:szCs w:val="16"/>
                <w:lang w:eastAsia="en-GB"/>
              </w:rPr>
              <w:t>5</w:t>
            </w:r>
          </w:p>
        </w:tc>
      </w:tr>
      <w:tr w:rsidR="00631E0C" w:rsidRPr="00044F3B" w:rsidTr="009B2C08">
        <w:trPr>
          <w:trHeight w:hRule="exact" w:val="164"/>
        </w:trPr>
        <w:tc>
          <w:tcPr>
            <w:tcW w:w="1039" w:type="pct"/>
            <w:vMerge/>
            <w:tcBorders>
              <w:top w:val="nil"/>
              <w:left w:val="nil"/>
              <w:bottom w:val="nil"/>
              <w:right w:val="nil"/>
            </w:tcBorders>
            <w:vAlign w:val="center"/>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p>
        </w:tc>
        <w:tc>
          <w:tcPr>
            <w:tcW w:w="1784"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IV. Technical occupations</w:t>
            </w:r>
          </w:p>
        </w:tc>
        <w:tc>
          <w:tcPr>
            <w:tcW w:w="578"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333</w:t>
            </w:r>
          </w:p>
        </w:tc>
        <w:tc>
          <w:tcPr>
            <w:tcW w:w="517" w:type="pct"/>
            <w:tcBorders>
              <w:top w:val="nil"/>
              <w:left w:val="nil"/>
              <w:bottom w:val="nil"/>
              <w:right w:val="single" w:sz="4" w:space="0" w:color="auto"/>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9.6</w:t>
            </w:r>
          </w:p>
        </w:tc>
        <w:tc>
          <w:tcPr>
            <w:tcW w:w="588"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2</w:t>
            </w:r>
            <w:r>
              <w:rPr>
                <w:rFonts w:ascii="Calibri" w:eastAsia="Times New Roman" w:hAnsi="Calibri" w:cs="Calibri"/>
                <w:color w:val="000000"/>
                <w:sz w:val="16"/>
                <w:szCs w:val="16"/>
                <w:lang w:eastAsia="en-GB"/>
              </w:rPr>
              <w:t>,</w:t>
            </w:r>
            <w:r w:rsidRPr="00044F3B">
              <w:rPr>
                <w:rFonts w:ascii="Calibri" w:eastAsia="Times New Roman" w:hAnsi="Calibri" w:cs="Calibri"/>
                <w:color w:val="000000"/>
                <w:sz w:val="16"/>
                <w:szCs w:val="16"/>
                <w:lang w:eastAsia="en-GB"/>
              </w:rPr>
              <w:t>112</w:t>
            </w:r>
          </w:p>
        </w:tc>
        <w:tc>
          <w:tcPr>
            <w:tcW w:w="494"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9.5</w:t>
            </w:r>
          </w:p>
        </w:tc>
      </w:tr>
      <w:tr w:rsidR="00631E0C" w:rsidRPr="00044F3B" w:rsidTr="009B2C08">
        <w:trPr>
          <w:trHeight w:hRule="exact" w:val="164"/>
        </w:trPr>
        <w:tc>
          <w:tcPr>
            <w:tcW w:w="1039" w:type="pct"/>
            <w:vMerge/>
            <w:tcBorders>
              <w:top w:val="nil"/>
              <w:left w:val="nil"/>
              <w:bottom w:val="nil"/>
              <w:right w:val="nil"/>
            </w:tcBorders>
            <w:vAlign w:val="center"/>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p>
        </w:tc>
        <w:tc>
          <w:tcPr>
            <w:tcW w:w="1784" w:type="pct"/>
            <w:tcBorders>
              <w:top w:val="nil"/>
              <w:left w:val="nil"/>
              <w:bottom w:val="nil"/>
              <w:right w:val="nil"/>
            </w:tcBorders>
            <w:shd w:val="clear" w:color="auto" w:fill="auto"/>
            <w:noWrap/>
            <w:vAlign w:val="center"/>
            <w:hideMark/>
          </w:tcPr>
          <w:p w:rsidR="00631E0C" w:rsidRPr="00571316" w:rsidRDefault="00631E0C" w:rsidP="00F97AC6">
            <w:pPr>
              <w:spacing w:after="0" w:line="240" w:lineRule="auto"/>
              <w:rPr>
                <w:rFonts w:ascii="Calibri" w:eastAsia="Times New Roman" w:hAnsi="Calibri" w:cs="Calibri"/>
                <w:color w:val="000000"/>
                <w:sz w:val="16"/>
                <w:szCs w:val="16"/>
                <w:lang w:val="fr-FR" w:eastAsia="en-GB"/>
              </w:rPr>
            </w:pPr>
            <w:r w:rsidRPr="00571316">
              <w:rPr>
                <w:rFonts w:ascii="Calibri" w:eastAsia="Times New Roman" w:hAnsi="Calibri" w:cs="Calibri"/>
                <w:color w:val="000000"/>
                <w:sz w:val="16"/>
                <w:szCs w:val="16"/>
                <w:lang w:val="fr-FR" w:eastAsia="en-GB"/>
              </w:rPr>
              <w:t>V. Semi routine / routine occupations</w:t>
            </w:r>
          </w:p>
        </w:tc>
        <w:tc>
          <w:tcPr>
            <w:tcW w:w="578" w:type="pct"/>
            <w:tcBorders>
              <w:top w:val="nil"/>
              <w:left w:val="nil"/>
              <w:bottom w:val="nil"/>
              <w:right w:val="nil"/>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944</w:t>
            </w:r>
          </w:p>
        </w:tc>
        <w:tc>
          <w:tcPr>
            <w:tcW w:w="517" w:type="pct"/>
            <w:tcBorders>
              <w:top w:val="nil"/>
              <w:left w:val="nil"/>
              <w:bottom w:val="nil"/>
              <w:right w:val="single" w:sz="4" w:space="0" w:color="auto"/>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27.3</w:t>
            </w:r>
          </w:p>
        </w:tc>
        <w:tc>
          <w:tcPr>
            <w:tcW w:w="588" w:type="pct"/>
            <w:tcBorders>
              <w:top w:val="nil"/>
              <w:left w:val="nil"/>
              <w:bottom w:val="nil"/>
              <w:right w:val="nil"/>
            </w:tcBorders>
            <w:shd w:val="clear" w:color="auto" w:fill="auto"/>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5</w:t>
            </w:r>
            <w:r>
              <w:rPr>
                <w:rFonts w:ascii="Calibri" w:eastAsia="Times New Roman" w:hAnsi="Calibri" w:cs="Calibri"/>
                <w:color w:val="000000"/>
                <w:sz w:val="16"/>
                <w:szCs w:val="16"/>
                <w:lang w:eastAsia="en-GB"/>
              </w:rPr>
              <w:t>,</w:t>
            </w:r>
            <w:r w:rsidRPr="00044F3B">
              <w:rPr>
                <w:rFonts w:ascii="Calibri" w:eastAsia="Times New Roman" w:hAnsi="Calibri" w:cs="Calibri"/>
                <w:color w:val="000000"/>
                <w:sz w:val="16"/>
                <w:szCs w:val="16"/>
                <w:lang w:eastAsia="en-GB"/>
              </w:rPr>
              <w:t>738</w:t>
            </w:r>
          </w:p>
        </w:tc>
        <w:tc>
          <w:tcPr>
            <w:tcW w:w="494" w:type="pct"/>
            <w:tcBorders>
              <w:top w:val="nil"/>
              <w:left w:val="nil"/>
              <w:bottom w:val="nil"/>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26.1</w:t>
            </w:r>
          </w:p>
        </w:tc>
      </w:tr>
      <w:tr w:rsidR="00631E0C" w:rsidRPr="00044F3B" w:rsidTr="009B2C08">
        <w:trPr>
          <w:trHeight w:hRule="exact" w:val="164"/>
        </w:trPr>
        <w:tc>
          <w:tcPr>
            <w:tcW w:w="1039" w:type="pct"/>
            <w:vMerge/>
            <w:tcBorders>
              <w:top w:val="nil"/>
              <w:left w:val="nil"/>
              <w:bottom w:val="single" w:sz="12" w:space="0" w:color="auto"/>
              <w:right w:val="nil"/>
            </w:tcBorders>
            <w:vAlign w:val="center"/>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p>
        </w:tc>
        <w:tc>
          <w:tcPr>
            <w:tcW w:w="1784" w:type="pct"/>
            <w:tcBorders>
              <w:top w:val="nil"/>
              <w:left w:val="nil"/>
              <w:bottom w:val="single" w:sz="12" w:space="0" w:color="auto"/>
              <w:right w:val="nil"/>
            </w:tcBorders>
            <w:shd w:val="clear" w:color="auto" w:fill="auto"/>
            <w:noWrap/>
            <w:vAlign w:val="center"/>
            <w:hideMark/>
          </w:tcPr>
          <w:p w:rsidR="00631E0C" w:rsidRPr="00044F3B" w:rsidRDefault="00631E0C" w:rsidP="00F97AC6">
            <w:pPr>
              <w:spacing w:after="0" w:line="240" w:lineRule="auto"/>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Never worked</w:t>
            </w:r>
          </w:p>
        </w:tc>
        <w:tc>
          <w:tcPr>
            <w:tcW w:w="578" w:type="pct"/>
            <w:tcBorders>
              <w:top w:val="nil"/>
              <w:left w:val="nil"/>
              <w:bottom w:val="single" w:sz="12" w:space="0" w:color="auto"/>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35</w:t>
            </w:r>
          </w:p>
        </w:tc>
        <w:tc>
          <w:tcPr>
            <w:tcW w:w="517" w:type="pct"/>
            <w:tcBorders>
              <w:top w:val="nil"/>
              <w:left w:val="nil"/>
              <w:bottom w:val="single" w:sz="12" w:space="0" w:color="auto"/>
              <w:right w:val="single" w:sz="4" w:space="0" w:color="auto"/>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1.0</w:t>
            </w:r>
          </w:p>
        </w:tc>
        <w:tc>
          <w:tcPr>
            <w:tcW w:w="588" w:type="pct"/>
            <w:tcBorders>
              <w:top w:val="nil"/>
              <w:left w:val="nil"/>
              <w:bottom w:val="single" w:sz="12" w:space="0" w:color="auto"/>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sidRPr="00044F3B">
              <w:rPr>
                <w:rFonts w:ascii="Calibri" w:eastAsia="Times New Roman" w:hAnsi="Calibri" w:cs="Calibri"/>
                <w:color w:val="000000"/>
                <w:sz w:val="16"/>
                <w:szCs w:val="16"/>
                <w:lang w:eastAsia="en-GB"/>
              </w:rPr>
              <w:t>103</w:t>
            </w:r>
          </w:p>
        </w:tc>
        <w:tc>
          <w:tcPr>
            <w:tcW w:w="494" w:type="pct"/>
            <w:tcBorders>
              <w:top w:val="nil"/>
              <w:left w:val="nil"/>
              <w:bottom w:val="single" w:sz="12" w:space="0" w:color="auto"/>
              <w:right w:val="nil"/>
            </w:tcBorders>
            <w:shd w:val="clear" w:color="auto" w:fill="auto"/>
            <w:noWrap/>
            <w:vAlign w:val="center"/>
            <w:hideMark/>
          </w:tcPr>
          <w:p w:rsidR="00631E0C" w:rsidRPr="00044F3B" w:rsidRDefault="00631E0C" w:rsidP="00F97AC6">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0.5</w:t>
            </w:r>
          </w:p>
        </w:tc>
      </w:tr>
    </w:tbl>
    <w:p w:rsidR="00631E0C" w:rsidRDefault="00631E0C">
      <w:pPr>
        <w:spacing w:after="160" w:line="259" w:lineRule="auto"/>
      </w:pPr>
      <w:r w:rsidRPr="001F6C1D">
        <w:rPr>
          <w:sz w:val="16"/>
          <w:szCs w:val="16"/>
          <w:vertAlign w:val="superscript"/>
        </w:rPr>
        <w:t>1</w:t>
      </w:r>
      <w:r>
        <w:rPr>
          <w:sz w:val="16"/>
          <w:szCs w:val="16"/>
        </w:rPr>
        <w:t xml:space="preserve">3,459 of 4,208 respondents in Wave 3 with complete information on adverse events and their age of occurrence also had complete covariate data in Wave 3. </w:t>
      </w:r>
      <w:r w:rsidRPr="001F6C1D">
        <w:rPr>
          <w:sz w:val="16"/>
          <w:szCs w:val="16"/>
          <w:vertAlign w:val="superscript"/>
        </w:rPr>
        <w:t>2</w:t>
      </w:r>
      <w:r>
        <w:rPr>
          <w:sz w:val="16"/>
          <w:szCs w:val="16"/>
        </w:rPr>
        <w:t xml:space="preserve">The 4,208 respondents with complete information on adverse events and their age of occurrence in Wave 3 gave </w:t>
      </w:r>
      <w:r w:rsidRPr="001F6C1D">
        <w:rPr>
          <w:sz w:val="16"/>
          <w:szCs w:val="16"/>
        </w:rPr>
        <w:t>22,146</w:t>
      </w:r>
      <w:r>
        <w:rPr>
          <w:sz w:val="16"/>
          <w:szCs w:val="16"/>
        </w:rPr>
        <w:t xml:space="preserve"> observations over Waves 1–7 in which they had complete covariate data.</w:t>
      </w:r>
      <w:r>
        <w:br w:type="page"/>
      </w:r>
    </w:p>
    <w:p w:rsidR="0098498C" w:rsidRDefault="0098498C" w:rsidP="0098498C"/>
    <w:tbl>
      <w:tblPr>
        <w:tblW w:w="6860" w:type="dxa"/>
        <w:tblInd w:w="93" w:type="dxa"/>
        <w:tblLook w:val="04A0" w:firstRow="1" w:lastRow="0" w:firstColumn="1" w:lastColumn="0" w:noHBand="0" w:noVBand="1"/>
      </w:tblPr>
      <w:tblGrid>
        <w:gridCol w:w="1560"/>
        <w:gridCol w:w="2711"/>
        <w:gridCol w:w="1740"/>
        <w:gridCol w:w="849"/>
      </w:tblGrid>
      <w:tr w:rsidR="0098498C" w:rsidRPr="008D33FB" w:rsidTr="00F97AC6">
        <w:trPr>
          <w:trHeight w:val="600"/>
        </w:trPr>
        <w:tc>
          <w:tcPr>
            <w:tcW w:w="6860" w:type="dxa"/>
            <w:gridSpan w:val="4"/>
            <w:tcBorders>
              <w:top w:val="single" w:sz="12" w:space="0" w:color="auto"/>
              <w:left w:val="nil"/>
              <w:bottom w:val="single" w:sz="12" w:space="0" w:color="auto"/>
              <w:right w:val="nil"/>
            </w:tcBorders>
            <w:shd w:val="clear" w:color="auto" w:fill="auto"/>
            <w:noWrap/>
            <w:hideMark/>
          </w:tcPr>
          <w:p w:rsidR="0098498C" w:rsidRDefault="0098498C" w:rsidP="00F97AC6">
            <w:pPr>
              <w:spacing w:after="0" w:line="240" w:lineRule="auto"/>
              <w:rPr>
                <w:rFonts w:ascii="Calibri" w:eastAsia="Times New Roman" w:hAnsi="Calibri" w:cs="Calibri"/>
                <w:b/>
                <w:bCs/>
                <w:color w:val="000000"/>
                <w:lang w:eastAsia="en-GB"/>
              </w:rPr>
            </w:pPr>
            <w:r w:rsidRPr="00EF06BA">
              <w:rPr>
                <w:rFonts w:ascii="Calibri" w:eastAsia="Times New Roman" w:hAnsi="Calibri" w:cs="Calibri"/>
                <w:b/>
                <w:bCs/>
                <w:color w:val="000000"/>
                <w:lang w:eastAsia="en-GB"/>
              </w:rPr>
              <w:t xml:space="preserve">Table </w:t>
            </w:r>
            <w:r>
              <w:rPr>
                <w:rFonts w:ascii="Calibri" w:eastAsia="Times New Roman" w:hAnsi="Calibri" w:cs="Calibri"/>
                <w:b/>
                <w:bCs/>
                <w:color w:val="000000"/>
                <w:lang w:eastAsia="en-GB"/>
              </w:rPr>
              <w:t>S</w:t>
            </w:r>
            <w:r w:rsidR="00631E0C">
              <w:rPr>
                <w:rFonts w:ascii="Calibri" w:eastAsia="Times New Roman" w:hAnsi="Calibri" w:cs="Calibri"/>
                <w:b/>
                <w:bCs/>
                <w:color w:val="000000"/>
                <w:lang w:eastAsia="en-GB"/>
              </w:rPr>
              <w:t>2</w:t>
            </w:r>
            <w:r w:rsidRPr="00EF06BA">
              <w:rPr>
                <w:rFonts w:ascii="Calibri" w:eastAsia="Times New Roman" w:hAnsi="Calibri" w:cs="Calibri"/>
                <w:b/>
                <w:bCs/>
                <w:color w:val="000000"/>
                <w:lang w:eastAsia="en-GB"/>
              </w:rPr>
              <w:t>.</w:t>
            </w:r>
            <w:r w:rsidRPr="00EF06BA">
              <w:rPr>
                <w:b/>
              </w:rPr>
              <w:t xml:space="preserve"> </w:t>
            </w:r>
            <w:r>
              <w:rPr>
                <w:rFonts w:ascii="Calibri" w:eastAsia="Times New Roman" w:hAnsi="Calibri" w:cs="Calibri"/>
                <w:b/>
                <w:bCs/>
                <w:color w:val="000000"/>
                <w:lang w:eastAsia="en-GB"/>
              </w:rPr>
              <w:t>Complete results of</w:t>
            </w:r>
            <w:r w:rsidRPr="00EF06BA">
              <w:rPr>
                <w:rFonts w:ascii="Calibri" w:eastAsia="Times New Roman" w:hAnsi="Calibri" w:cs="Calibri"/>
                <w:b/>
                <w:bCs/>
                <w:color w:val="000000"/>
                <w:lang w:eastAsia="en-GB"/>
              </w:rPr>
              <w:t xml:space="preserve"> fully-adjusted model for the association between total adverse events (0–49 years) subjective life satisfaction scores (</w:t>
            </w:r>
            <w:r>
              <w:rPr>
                <w:rFonts w:ascii="Calibri" w:eastAsia="Times New Roman" w:hAnsi="Calibri" w:cs="Times New Roman"/>
                <w:b/>
                <w:lang w:eastAsia="en-GB"/>
              </w:rPr>
              <w:t>n=17,948 observations/4,</w:t>
            </w:r>
            <w:r w:rsidRPr="00EF06BA">
              <w:rPr>
                <w:rFonts w:ascii="Calibri" w:eastAsia="Times New Roman" w:hAnsi="Calibri" w:cs="Times New Roman"/>
                <w:b/>
                <w:lang w:eastAsia="en-GB"/>
              </w:rPr>
              <w:t>152 unique individuals</w:t>
            </w:r>
            <w:r>
              <w:rPr>
                <w:rFonts w:ascii="Calibri" w:eastAsia="Times New Roman" w:hAnsi="Calibri" w:cs="Calibri"/>
                <w:b/>
                <w:bCs/>
                <w:color w:val="000000"/>
                <w:lang w:eastAsia="en-GB"/>
              </w:rPr>
              <w:t>)</w:t>
            </w:r>
          </w:p>
          <w:p w:rsidR="0098498C" w:rsidRPr="008D33FB" w:rsidRDefault="0098498C" w:rsidP="00F97AC6">
            <w:pPr>
              <w:spacing w:after="0" w:line="240" w:lineRule="auto"/>
              <w:rPr>
                <w:rFonts w:ascii="Calibri" w:eastAsia="Times New Roman" w:hAnsi="Calibri" w:cs="Calibri"/>
                <w:color w:val="000000"/>
                <w:lang w:eastAsia="en-GB"/>
              </w:rPr>
            </w:pPr>
          </w:p>
        </w:tc>
      </w:tr>
      <w:tr w:rsidR="0098498C" w:rsidRPr="008D33FB" w:rsidTr="00F97AC6">
        <w:trPr>
          <w:trHeight w:val="162"/>
        </w:trPr>
        <w:tc>
          <w:tcPr>
            <w:tcW w:w="1560" w:type="dxa"/>
            <w:tcBorders>
              <w:top w:val="nil"/>
              <w:left w:val="nil"/>
              <w:bottom w:val="nil"/>
              <w:right w:val="nil"/>
            </w:tcBorders>
            <w:shd w:val="clear" w:color="auto" w:fill="auto"/>
            <w:vAlign w:val="center"/>
            <w:hideMark/>
          </w:tcPr>
          <w:p w:rsidR="0098498C" w:rsidRPr="008D33FB" w:rsidRDefault="0098498C" w:rsidP="00F97AC6">
            <w:pPr>
              <w:spacing w:after="0" w:line="240" w:lineRule="auto"/>
              <w:rPr>
                <w:rFonts w:ascii="Calibri" w:eastAsia="Times New Roman" w:hAnsi="Calibri" w:cs="Calibri"/>
                <w:b/>
                <w:bCs/>
                <w:color w:val="000000"/>
                <w:sz w:val="18"/>
                <w:szCs w:val="18"/>
                <w:lang w:eastAsia="en-GB"/>
              </w:rPr>
            </w:pPr>
          </w:p>
        </w:tc>
        <w:tc>
          <w:tcPr>
            <w:tcW w:w="2711" w:type="dxa"/>
            <w:tcBorders>
              <w:top w:val="nil"/>
              <w:left w:val="nil"/>
              <w:bottom w:val="nil"/>
              <w:right w:val="nil"/>
            </w:tcBorders>
            <w:shd w:val="clear" w:color="auto" w:fill="auto"/>
            <w:vAlign w:val="center"/>
            <w:hideMark/>
          </w:tcPr>
          <w:p w:rsidR="0098498C" w:rsidRPr="008D33FB" w:rsidRDefault="0098498C" w:rsidP="00F97AC6">
            <w:pPr>
              <w:spacing w:after="0" w:line="240" w:lineRule="auto"/>
              <w:rPr>
                <w:rFonts w:ascii="Calibri" w:eastAsia="Times New Roman" w:hAnsi="Calibri" w:cs="Calibri"/>
                <w:b/>
                <w:bCs/>
                <w:color w:val="000000"/>
                <w:sz w:val="18"/>
                <w:szCs w:val="18"/>
                <w:lang w:eastAsia="en-GB"/>
              </w:rPr>
            </w:pPr>
          </w:p>
        </w:tc>
        <w:tc>
          <w:tcPr>
            <w:tcW w:w="2589" w:type="dxa"/>
            <w:gridSpan w:val="2"/>
            <w:tcBorders>
              <w:top w:val="single" w:sz="12" w:space="0" w:color="auto"/>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b/>
                <w:bCs/>
                <w:color w:val="000000"/>
                <w:sz w:val="18"/>
                <w:szCs w:val="18"/>
                <w:lang w:eastAsia="en-GB"/>
              </w:rPr>
            </w:pPr>
            <w:r w:rsidRPr="008D33FB">
              <w:rPr>
                <w:rFonts w:ascii="Calibri" w:eastAsia="Times New Roman" w:hAnsi="Calibri" w:cs="Calibri"/>
                <w:b/>
                <w:bCs/>
                <w:color w:val="000000"/>
                <w:sz w:val="18"/>
                <w:szCs w:val="18"/>
                <w:lang w:eastAsia="en-GB"/>
              </w:rPr>
              <w:t>Subjective life satisfaction</w:t>
            </w:r>
          </w:p>
        </w:tc>
      </w:tr>
      <w:tr w:rsidR="0098498C" w:rsidRPr="008D33FB" w:rsidTr="00F97AC6">
        <w:trPr>
          <w:trHeight w:val="162"/>
        </w:trPr>
        <w:tc>
          <w:tcPr>
            <w:tcW w:w="1560" w:type="dxa"/>
            <w:tcBorders>
              <w:top w:val="nil"/>
              <w:left w:val="nil"/>
              <w:bottom w:val="nil"/>
              <w:right w:val="nil"/>
            </w:tcBorders>
            <w:shd w:val="clear" w:color="auto" w:fill="auto"/>
            <w:vAlign w:val="center"/>
            <w:hideMark/>
          </w:tcPr>
          <w:p w:rsidR="0098498C" w:rsidRPr="008D33FB" w:rsidRDefault="0098498C" w:rsidP="00F97AC6">
            <w:pPr>
              <w:spacing w:after="0" w:line="240" w:lineRule="auto"/>
              <w:rPr>
                <w:rFonts w:ascii="Calibri" w:eastAsia="Times New Roman" w:hAnsi="Calibri" w:cs="Calibri"/>
                <w:b/>
                <w:bCs/>
                <w:color w:val="000000"/>
                <w:sz w:val="18"/>
                <w:szCs w:val="18"/>
                <w:lang w:eastAsia="en-GB"/>
              </w:rPr>
            </w:pPr>
          </w:p>
        </w:tc>
        <w:tc>
          <w:tcPr>
            <w:tcW w:w="2711" w:type="dxa"/>
            <w:tcBorders>
              <w:top w:val="nil"/>
              <w:left w:val="nil"/>
              <w:bottom w:val="nil"/>
              <w:right w:val="nil"/>
            </w:tcBorders>
            <w:shd w:val="clear" w:color="auto" w:fill="auto"/>
            <w:vAlign w:val="center"/>
            <w:hideMark/>
          </w:tcPr>
          <w:p w:rsidR="0098498C" w:rsidRPr="008D33FB" w:rsidRDefault="0098498C" w:rsidP="00F97AC6">
            <w:pPr>
              <w:spacing w:after="0" w:line="240" w:lineRule="auto"/>
              <w:rPr>
                <w:rFonts w:ascii="Calibri" w:eastAsia="Times New Roman" w:hAnsi="Calibri" w:cs="Calibri"/>
                <w:b/>
                <w:bCs/>
                <w:color w:val="000000"/>
                <w:sz w:val="18"/>
                <w:szCs w:val="18"/>
                <w:lang w:eastAsia="en-GB"/>
              </w:rPr>
            </w:pPr>
          </w:p>
        </w:tc>
        <w:tc>
          <w:tcPr>
            <w:tcW w:w="1740"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b/>
                <w:bCs/>
                <w:color w:val="000000"/>
                <w:sz w:val="18"/>
                <w:szCs w:val="18"/>
                <w:lang w:eastAsia="en-GB"/>
              </w:rPr>
            </w:pPr>
          </w:p>
        </w:tc>
        <w:tc>
          <w:tcPr>
            <w:tcW w:w="849"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b/>
                <w:bCs/>
                <w:color w:val="000000"/>
                <w:sz w:val="18"/>
                <w:szCs w:val="18"/>
                <w:lang w:eastAsia="en-GB"/>
              </w:rPr>
            </w:pPr>
          </w:p>
        </w:tc>
      </w:tr>
      <w:tr w:rsidR="0098498C" w:rsidRPr="008D33FB" w:rsidTr="00F97AC6">
        <w:trPr>
          <w:trHeight w:val="162"/>
        </w:trPr>
        <w:tc>
          <w:tcPr>
            <w:tcW w:w="1560"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b/>
                <w:bCs/>
                <w:color w:val="000000"/>
                <w:sz w:val="16"/>
                <w:szCs w:val="16"/>
                <w:lang w:eastAsia="en-GB"/>
              </w:rPr>
            </w:pPr>
            <w:r w:rsidRPr="008D33FB">
              <w:rPr>
                <w:rFonts w:ascii="Calibri" w:eastAsia="Times New Roman" w:hAnsi="Calibri" w:cs="Calibri"/>
                <w:b/>
                <w:bCs/>
                <w:color w:val="000000"/>
                <w:sz w:val="16"/>
                <w:szCs w:val="16"/>
                <w:lang w:eastAsia="en-GB"/>
              </w:rPr>
              <w:t>Variable</w:t>
            </w:r>
          </w:p>
        </w:tc>
        <w:tc>
          <w:tcPr>
            <w:tcW w:w="2711"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b/>
                <w:bCs/>
                <w:color w:val="000000"/>
                <w:sz w:val="16"/>
                <w:szCs w:val="16"/>
                <w:lang w:eastAsia="en-GB"/>
              </w:rPr>
            </w:pPr>
            <w:r w:rsidRPr="008D33FB">
              <w:rPr>
                <w:rFonts w:ascii="Calibri" w:eastAsia="Times New Roman" w:hAnsi="Calibri" w:cs="Calibri"/>
                <w:b/>
                <w:bCs/>
                <w:color w:val="000000"/>
                <w:sz w:val="16"/>
                <w:szCs w:val="16"/>
                <w:lang w:eastAsia="en-GB"/>
              </w:rPr>
              <w:t>Categories</w:t>
            </w:r>
          </w:p>
        </w:tc>
        <w:tc>
          <w:tcPr>
            <w:tcW w:w="1740"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b/>
                <w:bCs/>
                <w:color w:val="000000"/>
                <w:sz w:val="16"/>
                <w:szCs w:val="16"/>
                <w:lang w:eastAsia="en-GB"/>
              </w:rPr>
            </w:pPr>
            <w:r w:rsidRPr="008D33FB">
              <w:rPr>
                <w:rFonts w:ascii="Calibri" w:eastAsia="Times New Roman" w:hAnsi="Calibri" w:cs="Calibri"/>
                <w:b/>
                <w:bCs/>
                <w:color w:val="000000"/>
                <w:sz w:val="16"/>
                <w:szCs w:val="16"/>
                <w:lang w:eastAsia="en-GB"/>
              </w:rPr>
              <w:t xml:space="preserve">Coefficient                             (95% </w:t>
            </w:r>
            <w:r>
              <w:rPr>
                <w:rFonts w:ascii="Calibri" w:eastAsia="Times New Roman" w:hAnsi="Calibri" w:cs="Calibri"/>
                <w:b/>
                <w:bCs/>
                <w:color w:val="000000"/>
                <w:sz w:val="16"/>
                <w:szCs w:val="16"/>
                <w:lang w:eastAsia="en-GB"/>
              </w:rPr>
              <w:t>CI</w:t>
            </w:r>
            <w:r w:rsidRPr="008D33FB">
              <w:rPr>
                <w:rFonts w:ascii="Calibri" w:eastAsia="Times New Roman" w:hAnsi="Calibri" w:cs="Calibri"/>
                <w:b/>
                <w:bCs/>
                <w:color w:val="000000"/>
                <w:sz w:val="16"/>
                <w:szCs w:val="16"/>
                <w:lang w:eastAsia="en-GB"/>
              </w:rPr>
              <w:t>)</w:t>
            </w:r>
          </w:p>
        </w:tc>
        <w:tc>
          <w:tcPr>
            <w:tcW w:w="849"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b/>
                <w:bCs/>
                <w:color w:val="000000"/>
                <w:sz w:val="16"/>
                <w:szCs w:val="16"/>
                <w:lang w:eastAsia="en-GB"/>
              </w:rPr>
            </w:pPr>
            <w:r w:rsidRPr="008D33FB">
              <w:rPr>
                <w:rFonts w:ascii="Calibri" w:eastAsia="Times New Roman" w:hAnsi="Calibri" w:cs="Calibri"/>
                <w:b/>
                <w:bCs/>
                <w:color w:val="000000"/>
                <w:sz w:val="16"/>
                <w:szCs w:val="16"/>
                <w:lang w:eastAsia="en-GB"/>
              </w:rPr>
              <w:t>p</w:t>
            </w:r>
          </w:p>
        </w:tc>
      </w:tr>
      <w:tr w:rsidR="0098498C" w:rsidRPr="008D33FB" w:rsidTr="00F97AC6">
        <w:trPr>
          <w:trHeight w:val="162"/>
        </w:trPr>
        <w:tc>
          <w:tcPr>
            <w:tcW w:w="1560"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b/>
                <w:bCs/>
                <w:color w:val="000000"/>
                <w:sz w:val="16"/>
                <w:szCs w:val="16"/>
                <w:lang w:eastAsia="en-GB"/>
              </w:rPr>
            </w:pPr>
          </w:p>
        </w:tc>
        <w:tc>
          <w:tcPr>
            <w:tcW w:w="2711"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b/>
                <w:bCs/>
                <w:color w:val="000000"/>
                <w:sz w:val="16"/>
                <w:szCs w:val="16"/>
                <w:lang w:eastAsia="en-GB"/>
              </w:rPr>
            </w:pPr>
          </w:p>
        </w:tc>
        <w:tc>
          <w:tcPr>
            <w:tcW w:w="1740"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b/>
                <w:bCs/>
                <w:color w:val="000000"/>
                <w:sz w:val="16"/>
                <w:szCs w:val="16"/>
                <w:lang w:eastAsia="en-GB"/>
              </w:rPr>
            </w:pPr>
          </w:p>
        </w:tc>
        <w:tc>
          <w:tcPr>
            <w:tcW w:w="849"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b/>
                <w:bCs/>
                <w:color w:val="000000"/>
                <w:sz w:val="16"/>
                <w:szCs w:val="16"/>
                <w:lang w:eastAsia="en-GB"/>
              </w:rPr>
            </w:pPr>
          </w:p>
        </w:tc>
      </w:tr>
      <w:tr w:rsidR="0098498C" w:rsidRPr="008D33FB" w:rsidTr="00F97AC6">
        <w:trPr>
          <w:trHeight w:val="162"/>
        </w:trPr>
        <w:tc>
          <w:tcPr>
            <w:tcW w:w="1560"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p>
        </w:tc>
        <w:tc>
          <w:tcPr>
            <w:tcW w:w="2711"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b/>
                <w:bCs/>
                <w:color w:val="000000"/>
                <w:sz w:val="16"/>
                <w:szCs w:val="16"/>
                <w:lang w:eastAsia="en-GB"/>
              </w:rPr>
            </w:pPr>
          </w:p>
        </w:tc>
        <w:tc>
          <w:tcPr>
            <w:tcW w:w="1740"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b/>
                <w:bCs/>
                <w:color w:val="000000"/>
                <w:sz w:val="16"/>
                <w:szCs w:val="16"/>
                <w:lang w:eastAsia="en-GB"/>
              </w:rPr>
            </w:pPr>
          </w:p>
        </w:tc>
        <w:tc>
          <w:tcPr>
            <w:tcW w:w="849"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b/>
                <w:bCs/>
                <w:color w:val="000000"/>
                <w:sz w:val="16"/>
                <w:szCs w:val="16"/>
                <w:lang w:eastAsia="en-GB"/>
              </w:rPr>
            </w:pPr>
          </w:p>
        </w:tc>
      </w:tr>
      <w:tr w:rsidR="0098498C" w:rsidRPr="008D33FB" w:rsidTr="00F97AC6">
        <w:trPr>
          <w:trHeight w:val="162"/>
        </w:trPr>
        <w:tc>
          <w:tcPr>
            <w:tcW w:w="1560" w:type="dxa"/>
            <w:tcBorders>
              <w:top w:val="nil"/>
              <w:left w:val="nil"/>
              <w:bottom w:val="nil"/>
              <w:right w:val="nil"/>
            </w:tcBorders>
            <w:shd w:val="clear" w:color="auto" w:fill="auto"/>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 xml:space="preserve">Adverse events </w:t>
            </w:r>
          </w:p>
        </w:tc>
        <w:tc>
          <w:tcPr>
            <w:tcW w:w="2711" w:type="dxa"/>
            <w:tcBorders>
              <w:top w:val="nil"/>
              <w:left w:val="nil"/>
              <w:bottom w:val="nil"/>
              <w:right w:val="nil"/>
            </w:tcBorders>
            <w:shd w:val="clear" w:color="auto" w:fill="auto"/>
            <w:vAlign w:val="center"/>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Total (0–49 years)</w:t>
            </w:r>
          </w:p>
        </w:tc>
        <w:tc>
          <w:tcPr>
            <w:tcW w:w="1740"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-0.11 (-0.13</w:t>
            </w:r>
            <w:r>
              <w:rPr>
                <w:rFonts w:ascii="Calibri" w:eastAsia="Times New Roman" w:hAnsi="Calibri" w:cs="Calibri"/>
                <w:color w:val="000000"/>
                <w:sz w:val="16"/>
                <w:szCs w:val="16"/>
                <w:lang w:eastAsia="en-GB"/>
              </w:rPr>
              <w:t>,</w:t>
            </w:r>
            <w:r w:rsidRPr="008D33FB">
              <w:rPr>
                <w:rFonts w:ascii="Calibri" w:eastAsia="Times New Roman" w:hAnsi="Calibri" w:cs="Calibri"/>
                <w:color w:val="000000"/>
                <w:sz w:val="16"/>
                <w:szCs w:val="16"/>
                <w:lang w:eastAsia="en-GB"/>
              </w:rPr>
              <w:t xml:space="preserve"> -0.09)</w:t>
            </w:r>
          </w:p>
        </w:tc>
        <w:tc>
          <w:tcPr>
            <w:tcW w:w="849"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&lt;0.001</w:t>
            </w:r>
          </w:p>
        </w:tc>
      </w:tr>
      <w:tr w:rsidR="0098498C" w:rsidRPr="008D33FB" w:rsidTr="00F97AC6">
        <w:trPr>
          <w:trHeight w:val="162"/>
        </w:trPr>
        <w:tc>
          <w:tcPr>
            <w:tcW w:w="1560" w:type="dxa"/>
            <w:tcBorders>
              <w:top w:val="nil"/>
              <w:left w:val="nil"/>
              <w:bottom w:val="nil"/>
              <w:right w:val="nil"/>
            </w:tcBorders>
            <w:shd w:val="clear" w:color="auto" w:fill="auto"/>
            <w:noWrap/>
            <w:hideMark/>
          </w:tcPr>
          <w:p w:rsidR="0098498C" w:rsidRPr="008D33FB" w:rsidRDefault="0098498C" w:rsidP="00F97AC6">
            <w:pPr>
              <w:spacing w:after="0" w:line="240" w:lineRule="auto"/>
              <w:rPr>
                <w:rFonts w:ascii="Calibri" w:eastAsia="Times New Roman" w:hAnsi="Calibri" w:cs="Calibri"/>
                <w:color w:val="000000"/>
                <w:lang w:eastAsia="en-GB"/>
              </w:rPr>
            </w:pPr>
          </w:p>
        </w:tc>
        <w:tc>
          <w:tcPr>
            <w:tcW w:w="2711" w:type="dxa"/>
            <w:tcBorders>
              <w:top w:val="nil"/>
              <w:left w:val="nil"/>
              <w:bottom w:val="nil"/>
              <w:right w:val="nil"/>
            </w:tcBorders>
            <w:shd w:val="clear" w:color="auto" w:fill="auto"/>
            <w:noWrap/>
            <w:vAlign w:val="bottom"/>
            <w:hideMark/>
          </w:tcPr>
          <w:p w:rsidR="0098498C" w:rsidRPr="008D33FB" w:rsidRDefault="0098498C" w:rsidP="00F97AC6">
            <w:pPr>
              <w:spacing w:after="0" w:line="240" w:lineRule="auto"/>
              <w:rPr>
                <w:rFonts w:ascii="Calibri" w:eastAsia="Times New Roman" w:hAnsi="Calibri" w:cs="Calibri"/>
                <w:color w:val="000000"/>
                <w:lang w:eastAsia="en-GB"/>
              </w:rPr>
            </w:pPr>
          </w:p>
        </w:tc>
        <w:tc>
          <w:tcPr>
            <w:tcW w:w="1740"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b/>
                <w:bCs/>
                <w:color w:val="000000"/>
                <w:sz w:val="16"/>
                <w:szCs w:val="16"/>
                <w:lang w:eastAsia="en-GB"/>
              </w:rPr>
            </w:pPr>
          </w:p>
        </w:tc>
        <w:tc>
          <w:tcPr>
            <w:tcW w:w="849"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b/>
                <w:bCs/>
                <w:color w:val="000000"/>
                <w:sz w:val="16"/>
                <w:szCs w:val="16"/>
                <w:lang w:eastAsia="en-GB"/>
              </w:rPr>
            </w:pPr>
          </w:p>
        </w:tc>
      </w:tr>
      <w:tr w:rsidR="0098498C" w:rsidRPr="008D33FB" w:rsidTr="00F97AC6">
        <w:trPr>
          <w:trHeight w:val="162"/>
        </w:trPr>
        <w:tc>
          <w:tcPr>
            <w:tcW w:w="1560" w:type="dxa"/>
            <w:tcBorders>
              <w:top w:val="nil"/>
              <w:left w:val="nil"/>
              <w:bottom w:val="nil"/>
              <w:right w:val="nil"/>
            </w:tcBorders>
            <w:shd w:val="clear" w:color="auto" w:fill="auto"/>
            <w:noWrap/>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Age</w:t>
            </w:r>
          </w:p>
        </w:tc>
        <w:tc>
          <w:tcPr>
            <w:tcW w:w="2711" w:type="dxa"/>
            <w:tcBorders>
              <w:top w:val="nil"/>
              <w:left w:val="nil"/>
              <w:bottom w:val="nil"/>
              <w:right w:val="nil"/>
            </w:tcBorders>
            <w:shd w:val="clear" w:color="auto" w:fill="auto"/>
            <w:noWrap/>
            <w:vAlign w:val="bottom"/>
            <w:hideMark/>
          </w:tcPr>
          <w:p w:rsidR="0098498C" w:rsidRPr="008D33FB" w:rsidRDefault="0098498C" w:rsidP="00F97AC6">
            <w:pPr>
              <w:spacing w:after="0" w:line="240" w:lineRule="auto"/>
              <w:rPr>
                <w:rFonts w:ascii="Calibri" w:eastAsia="Times New Roman" w:hAnsi="Calibri" w:cs="Calibri"/>
                <w:color w:val="000000"/>
                <w:lang w:eastAsia="en-GB"/>
              </w:rPr>
            </w:pPr>
          </w:p>
        </w:tc>
        <w:tc>
          <w:tcPr>
            <w:tcW w:w="1740" w:type="dxa"/>
            <w:tcBorders>
              <w:top w:val="nil"/>
              <w:left w:val="nil"/>
              <w:bottom w:val="nil"/>
              <w:right w:val="nil"/>
            </w:tcBorders>
            <w:shd w:val="clear" w:color="auto" w:fill="auto"/>
            <w:noWrap/>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0.00 (0.00</w:t>
            </w:r>
            <w:r>
              <w:rPr>
                <w:rFonts w:ascii="Calibri" w:eastAsia="Times New Roman" w:hAnsi="Calibri" w:cs="Calibri"/>
                <w:color w:val="000000"/>
                <w:sz w:val="16"/>
                <w:szCs w:val="16"/>
                <w:lang w:eastAsia="en-GB"/>
              </w:rPr>
              <w:t>,</w:t>
            </w:r>
            <w:r w:rsidRPr="008D33FB">
              <w:rPr>
                <w:rFonts w:ascii="Calibri" w:eastAsia="Times New Roman" w:hAnsi="Calibri" w:cs="Calibri"/>
                <w:color w:val="000000"/>
                <w:sz w:val="16"/>
                <w:szCs w:val="16"/>
                <w:lang w:eastAsia="en-GB"/>
              </w:rPr>
              <w:t xml:space="preserve"> 0.00)</w:t>
            </w:r>
          </w:p>
        </w:tc>
        <w:tc>
          <w:tcPr>
            <w:tcW w:w="849" w:type="dxa"/>
            <w:tcBorders>
              <w:top w:val="nil"/>
              <w:left w:val="nil"/>
              <w:bottom w:val="nil"/>
              <w:right w:val="nil"/>
            </w:tcBorders>
            <w:shd w:val="clear" w:color="auto" w:fill="auto"/>
            <w:noWrap/>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0.918</w:t>
            </w:r>
          </w:p>
        </w:tc>
      </w:tr>
      <w:tr w:rsidR="0098498C" w:rsidRPr="008D33FB" w:rsidTr="00F97AC6">
        <w:trPr>
          <w:trHeight w:val="162"/>
        </w:trPr>
        <w:tc>
          <w:tcPr>
            <w:tcW w:w="1560" w:type="dxa"/>
            <w:tcBorders>
              <w:top w:val="nil"/>
              <w:left w:val="nil"/>
              <w:bottom w:val="nil"/>
              <w:right w:val="nil"/>
            </w:tcBorders>
            <w:shd w:val="clear" w:color="auto" w:fill="auto"/>
            <w:noWrap/>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p>
        </w:tc>
        <w:tc>
          <w:tcPr>
            <w:tcW w:w="2711" w:type="dxa"/>
            <w:tcBorders>
              <w:top w:val="nil"/>
              <w:left w:val="nil"/>
              <w:bottom w:val="nil"/>
              <w:right w:val="nil"/>
            </w:tcBorders>
            <w:shd w:val="clear" w:color="auto" w:fill="auto"/>
            <w:noWrap/>
            <w:vAlign w:val="bottom"/>
            <w:hideMark/>
          </w:tcPr>
          <w:p w:rsidR="0098498C" w:rsidRPr="008D33FB" w:rsidRDefault="0098498C" w:rsidP="00F97AC6">
            <w:pPr>
              <w:spacing w:after="0" w:line="240" w:lineRule="auto"/>
              <w:rPr>
                <w:rFonts w:ascii="Calibri" w:eastAsia="Times New Roman" w:hAnsi="Calibri" w:cs="Calibri"/>
                <w:color w:val="000000"/>
                <w:lang w:eastAsia="en-GB"/>
              </w:rPr>
            </w:pPr>
          </w:p>
        </w:tc>
        <w:tc>
          <w:tcPr>
            <w:tcW w:w="1740" w:type="dxa"/>
            <w:tcBorders>
              <w:top w:val="nil"/>
              <w:left w:val="nil"/>
              <w:bottom w:val="nil"/>
              <w:right w:val="nil"/>
            </w:tcBorders>
            <w:shd w:val="clear" w:color="auto" w:fill="auto"/>
            <w:noWrap/>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p>
        </w:tc>
        <w:tc>
          <w:tcPr>
            <w:tcW w:w="849" w:type="dxa"/>
            <w:tcBorders>
              <w:top w:val="nil"/>
              <w:left w:val="nil"/>
              <w:bottom w:val="nil"/>
              <w:right w:val="nil"/>
            </w:tcBorders>
            <w:shd w:val="clear" w:color="auto" w:fill="auto"/>
            <w:noWrap/>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p>
        </w:tc>
      </w:tr>
      <w:tr w:rsidR="0098498C" w:rsidRPr="008D33FB" w:rsidTr="00F97AC6">
        <w:trPr>
          <w:trHeight w:val="150"/>
        </w:trPr>
        <w:tc>
          <w:tcPr>
            <w:tcW w:w="1560" w:type="dxa"/>
            <w:vMerge w:val="restart"/>
            <w:tcBorders>
              <w:top w:val="nil"/>
              <w:left w:val="nil"/>
              <w:bottom w:val="nil"/>
              <w:right w:val="nil"/>
            </w:tcBorders>
            <w:shd w:val="clear" w:color="auto" w:fill="auto"/>
            <w:noWrap/>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 xml:space="preserve">Gender </w:t>
            </w:r>
          </w:p>
        </w:tc>
        <w:tc>
          <w:tcPr>
            <w:tcW w:w="2711" w:type="dxa"/>
            <w:tcBorders>
              <w:top w:val="nil"/>
              <w:left w:val="nil"/>
              <w:bottom w:val="nil"/>
              <w:right w:val="nil"/>
            </w:tcBorders>
            <w:shd w:val="clear" w:color="auto" w:fill="auto"/>
            <w:noWrap/>
            <w:vAlign w:val="center"/>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Male</w:t>
            </w:r>
          </w:p>
        </w:tc>
        <w:tc>
          <w:tcPr>
            <w:tcW w:w="1740"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ref</w:t>
            </w:r>
          </w:p>
        </w:tc>
        <w:tc>
          <w:tcPr>
            <w:tcW w:w="849" w:type="dxa"/>
            <w:tcBorders>
              <w:top w:val="nil"/>
              <w:left w:val="nil"/>
              <w:bottom w:val="nil"/>
              <w:right w:val="nil"/>
            </w:tcBorders>
            <w:shd w:val="clear" w:color="auto" w:fill="auto"/>
            <w:noWrap/>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p>
        </w:tc>
      </w:tr>
      <w:tr w:rsidR="0098498C" w:rsidRPr="008D33FB" w:rsidTr="00F97AC6">
        <w:trPr>
          <w:trHeight w:val="162"/>
        </w:trPr>
        <w:tc>
          <w:tcPr>
            <w:tcW w:w="1560" w:type="dxa"/>
            <w:vMerge/>
            <w:tcBorders>
              <w:top w:val="nil"/>
              <w:left w:val="nil"/>
              <w:bottom w:val="nil"/>
              <w:right w:val="nil"/>
            </w:tcBorders>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p>
        </w:tc>
        <w:tc>
          <w:tcPr>
            <w:tcW w:w="2711" w:type="dxa"/>
            <w:tcBorders>
              <w:top w:val="nil"/>
              <w:left w:val="nil"/>
              <w:bottom w:val="nil"/>
              <w:right w:val="nil"/>
            </w:tcBorders>
            <w:shd w:val="clear" w:color="auto" w:fill="auto"/>
            <w:noWrap/>
            <w:vAlign w:val="center"/>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Female</w:t>
            </w:r>
          </w:p>
        </w:tc>
        <w:tc>
          <w:tcPr>
            <w:tcW w:w="1740" w:type="dxa"/>
            <w:tcBorders>
              <w:top w:val="nil"/>
              <w:left w:val="nil"/>
              <w:bottom w:val="nil"/>
              <w:right w:val="nil"/>
            </w:tcBorders>
            <w:shd w:val="clear" w:color="auto" w:fill="auto"/>
            <w:noWrap/>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-0.03 (-0.10</w:t>
            </w:r>
            <w:r>
              <w:rPr>
                <w:rFonts w:ascii="Calibri" w:eastAsia="Times New Roman" w:hAnsi="Calibri" w:cs="Calibri"/>
                <w:color w:val="000000"/>
                <w:sz w:val="16"/>
                <w:szCs w:val="16"/>
                <w:lang w:eastAsia="en-GB"/>
              </w:rPr>
              <w:t>,</w:t>
            </w:r>
            <w:r w:rsidRPr="008D33FB">
              <w:rPr>
                <w:rFonts w:ascii="Calibri" w:eastAsia="Times New Roman" w:hAnsi="Calibri" w:cs="Calibri"/>
                <w:color w:val="000000"/>
                <w:sz w:val="16"/>
                <w:szCs w:val="16"/>
                <w:lang w:eastAsia="en-GB"/>
              </w:rPr>
              <w:t xml:space="preserve"> 0.03)</w:t>
            </w:r>
          </w:p>
        </w:tc>
        <w:tc>
          <w:tcPr>
            <w:tcW w:w="849" w:type="dxa"/>
            <w:tcBorders>
              <w:top w:val="nil"/>
              <w:left w:val="nil"/>
              <w:bottom w:val="nil"/>
              <w:right w:val="nil"/>
            </w:tcBorders>
            <w:shd w:val="clear" w:color="auto" w:fill="auto"/>
            <w:noWrap/>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0.302</w:t>
            </w:r>
          </w:p>
        </w:tc>
      </w:tr>
      <w:tr w:rsidR="0098498C" w:rsidRPr="008D33FB" w:rsidTr="00F97AC6">
        <w:trPr>
          <w:trHeight w:val="162"/>
        </w:trPr>
        <w:tc>
          <w:tcPr>
            <w:tcW w:w="1560" w:type="dxa"/>
            <w:tcBorders>
              <w:top w:val="nil"/>
              <w:left w:val="nil"/>
              <w:bottom w:val="nil"/>
              <w:right w:val="nil"/>
            </w:tcBorders>
            <w:shd w:val="clear" w:color="auto" w:fill="auto"/>
            <w:noWrap/>
            <w:hideMark/>
          </w:tcPr>
          <w:p w:rsidR="0098498C" w:rsidRPr="008D33FB" w:rsidRDefault="0098498C" w:rsidP="00F97AC6">
            <w:pPr>
              <w:spacing w:after="0" w:line="240" w:lineRule="auto"/>
              <w:rPr>
                <w:rFonts w:ascii="Calibri" w:eastAsia="Times New Roman" w:hAnsi="Calibri" w:cs="Calibri"/>
                <w:color w:val="000000"/>
                <w:lang w:eastAsia="en-GB"/>
              </w:rPr>
            </w:pPr>
          </w:p>
        </w:tc>
        <w:tc>
          <w:tcPr>
            <w:tcW w:w="2711" w:type="dxa"/>
            <w:tcBorders>
              <w:top w:val="nil"/>
              <w:left w:val="nil"/>
              <w:bottom w:val="nil"/>
              <w:right w:val="nil"/>
            </w:tcBorders>
            <w:shd w:val="clear" w:color="auto" w:fill="auto"/>
            <w:noWrap/>
            <w:vAlign w:val="bottom"/>
            <w:hideMark/>
          </w:tcPr>
          <w:p w:rsidR="0098498C" w:rsidRPr="008D33FB" w:rsidRDefault="0098498C" w:rsidP="00F97AC6">
            <w:pPr>
              <w:spacing w:after="0" w:line="240" w:lineRule="auto"/>
              <w:rPr>
                <w:rFonts w:ascii="Calibri" w:eastAsia="Times New Roman" w:hAnsi="Calibri" w:cs="Calibri"/>
                <w:color w:val="000000"/>
                <w:lang w:eastAsia="en-GB"/>
              </w:rPr>
            </w:pPr>
          </w:p>
        </w:tc>
        <w:tc>
          <w:tcPr>
            <w:tcW w:w="1740" w:type="dxa"/>
            <w:tcBorders>
              <w:top w:val="nil"/>
              <w:left w:val="nil"/>
              <w:bottom w:val="nil"/>
              <w:right w:val="nil"/>
            </w:tcBorders>
            <w:shd w:val="clear" w:color="auto" w:fill="auto"/>
            <w:noWrap/>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p>
        </w:tc>
        <w:tc>
          <w:tcPr>
            <w:tcW w:w="849" w:type="dxa"/>
            <w:tcBorders>
              <w:top w:val="nil"/>
              <w:left w:val="nil"/>
              <w:bottom w:val="nil"/>
              <w:right w:val="nil"/>
            </w:tcBorders>
            <w:shd w:val="clear" w:color="auto" w:fill="auto"/>
            <w:noWrap/>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p>
        </w:tc>
      </w:tr>
      <w:tr w:rsidR="0098498C" w:rsidRPr="008D33FB" w:rsidTr="00F97AC6">
        <w:trPr>
          <w:trHeight w:val="162"/>
        </w:trPr>
        <w:tc>
          <w:tcPr>
            <w:tcW w:w="1560" w:type="dxa"/>
            <w:tcBorders>
              <w:top w:val="nil"/>
              <w:left w:val="nil"/>
              <w:bottom w:val="nil"/>
              <w:right w:val="nil"/>
            </w:tcBorders>
            <w:shd w:val="clear" w:color="auto" w:fill="auto"/>
            <w:noWrap/>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Physical frailty index</w:t>
            </w:r>
          </w:p>
        </w:tc>
        <w:tc>
          <w:tcPr>
            <w:tcW w:w="2711" w:type="dxa"/>
            <w:tcBorders>
              <w:top w:val="nil"/>
              <w:left w:val="nil"/>
              <w:bottom w:val="nil"/>
              <w:right w:val="nil"/>
            </w:tcBorders>
            <w:shd w:val="clear" w:color="auto" w:fill="auto"/>
            <w:vAlign w:val="center"/>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Frailty Index</w:t>
            </w:r>
          </w:p>
        </w:tc>
        <w:tc>
          <w:tcPr>
            <w:tcW w:w="1740" w:type="dxa"/>
            <w:tcBorders>
              <w:top w:val="nil"/>
              <w:left w:val="nil"/>
              <w:bottom w:val="nil"/>
              <w:right w:val="nil"/>
            </w:tcBorders>
            <w:shd w:val="clear" w:color="auto" w:fill="auto"/>
            <w:noWrap/>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-1.76 (-1.94</w:t>
            </w:r>
            <w:r>
              <w:rPr>
                <w:rFonts w:ascii="Calibri" w:eastAsia="Times New Roman" w:hAnsi="Calibri" w:cs="Calibri"/>
                <w:color w:val="000000"/>
                <w:sz w:val="16"/>
                <w:szCs w:val="16"/>
                <w:lang w:eastAsia="en-GB"/>
              </w:rPr>
              <w:t>,</w:t>
            </w:r>
            <w:r w:rsidRPr="008D33FB">
              <w:rPr>
                <w:rFonts w:ascii="Calibri" w:eastAsia="Times New Roman" w:hAnsi="Calibri" w:cs="Calibri"/>
                <w:color w:val="000000"/>
                <w:sz w:val="16"/>
                <w:szCs w:val="16"/>
                <w:lang w:eastAsia="en-GB"/>
              </w:rPr>
              <w:t xml:space="preserve"> -1.57)</w:t>
            </w:r>
          </w:p>
        </w:tc>
        <w:tc>
          <w:tcPr>
            <w:tcW w:w="849" w:type="dxa"/>
            <w:tcBorders>
              <w:top w:val="nil"/>
              <w:left w:val="nil"/>
              <w:bottom w:val="nil"/>
              <w:right w:val="nil"/>
            </w:tcBorders>
            <w:shd w:val="clear" w:color="auto" w:fill="auto"/>
            <w:noWrap/>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&lt;0.001</w:t>
            </w:r>
          </w:p>
        </w:tc>
      </w:tr>
      <w:tr w:rsidR="0098498C" w:rsidRPr="008D33FB" w:rsidTr="00F97AC6">
        <w:trPr>
          <w:trHeight w:val="162"/>
        </w:trPr>
        <w:tc>
          <w:tcPr>
            <w:tcW w:w="1560" w:type="dxa"/>
            <w:tcBorders>
              <w:top w:val="nil"/>
              <w:left w:val="nil"/>
              <w:bottom w:val="nil"/>
              <w:right w:val="nil"/>
            </w:tcBorders>
            <w:shd w:val="clear" w:color="auto" w:fill="auto"/>
            <w:noWrap/>
            <w:hideMark/>
          </w:tcPr>
          <w:p w:rsidR="0098498C" w:rsidRPr="008D33FB" w:rsidRDefault="0098498C" w:rsidP="00F97AC6">
            <w:pPr>
              <w:spacing w:after="0" w:line="240" w:lineRule="auto"/>
              <w:rPr>
                <w:rFonts w:ascii="Calibri" w:eastAsia="Times New Roman" w:hAnsi="Calibri" w:cs="Calibri"/>
                <w:color w:val="000000"/>
                <w:lang w:eastAsia="en-GB"/>
              </w:rPr>
            </w:pPr>
          </w:p>
        </w:tc>
        <w:tc>
          <w:tcPr>
            <w:tcW w:w="2711" w:type="dxa"/>
            <w:tcBorders>
              <w:top w:val="nil"/>
              <w:left w:val="nil"/>
              <w:bottom w:val="nil"/>
              <w:right w:val="nil"/>
            </w:tcBorders>
            <w:shd w:val="clear" w:color="auto" w:fill="auto"/>
            <w:noWrap/>
            <w:vAlign w:val="bottom"/>
            <w:hideMark/>
          </w:tcPr>
          <w:p w:rsidR="0098498C" w:rsidRPr="008D33FB" w:rsidRDefault="0098498C" w:rsidP="00F97AC6">
            <w:pPr>
              <w:spacing w:after="0" w:line="240" w:lineRule="auto"/>
              <w:rPr>
                <w:rFonts w:ascii="Calibri" w:eastAsia="Times New Roman" w:hAnsi="Calibri" w:cs="Calibri"/>
                <w:color w:val="000000"/>
                <w:lang w:eastAsia="en-GB"/>
              </w:rPr>
            </w:pPr>
          </w:p>
        </w:tc>
        <w:tc>
          <w:tcPr>
            <w:tcW w:w="1740" w:type="dxa"/>
            <w:tcBorders>
              <w:top w:val="nil"/>
              <w:left w:val="nil"/>
              <w:bottom w:val="nil"/>
              <w:right w:val="nil"/>
            </w:tcBorders>
            <w:shd w:val="clear" w:color="auto" w:fill="auto"/>
            <w:noWrap/>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p>
        </w:tc>
        <w:tc>
          <w:tcPr>
            <w:tcW w:w="849" w:type="dxa"/>
            <w:tcBorders>
              <w:top w:val="nil"/>
              <w:left w:val="nil"/>
              <w:bottom w:val="nil"/>
              <w:right w:val="nil"/>
            </w:tcBorders>
            <w:shd w:val="clear" w:color="auto" w:fill="auto"/>
            <w:noWrap/>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p>
        </w:tc>
      </w:tr>
      <w:tr w:rsidR="0098498C" w:rsidRPr="008D33FB" w:rsidTr="00F97AC6">
        <w:trPr>
          <w:trHeight w:val="162"/>
        </w:trPr>
        <w:tc>
          <w:tcPr>
            <w:tcW w:w="1560" w:type="dxa"/>
            <w:vMerge w:val="restart"/>
            <w:tcBorders>
              <w:top w:val="nil"/>
              <w:left w:val="nil"/>
              <w:bottom w:val="nil"/>
              <w:right w:val="nil"/>
            </w:tcBorders>
            <w:shd w:val="clear" w:color="auto" w:fill="auto"/>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Current labour market status (self-reported)</w:t>
            </w:r>
          </w:p>
        </w:tc>
        <w:tc>
          <w:tcPr>
            <w:tcW w:w="2711" w:type="dxa"/>
            <w:tcBorders>
              <w:top w:val="nil"/>
              <w:left w:val="nil"/>
              <w:bottom w:val="nil"/>
              <w:right w:val="nil"/>
            </w:tcBorders>
            <w:shd w:val="clear" w:color="auto" w:fill="auto"/>
            <w:vAlign w:val="center"/>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Retired</w:t>
            </w:r>
          </w:p>
        </w:tc>
        <w:tc>
          <w:tcPr>
            <w:tcW w:w="1740"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ref</w:t>
            </w:r>
          </w:p>
        </w:tc>
        <w:tc>
          <w:tcPr>
            <w:tcW w:w="849"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p>
        </w:tc>
      </w:tr>
      <w:tr w:rsidR="0098498C" w:rsidRPr="008D33FB" w:rsidTr="00F97AC6">
        <w:trPr>
          <w:trHeight w:val="162"/>
        </w:trPr>
        <w:tc>
          <w:tcPr>
            <w:tcW w:w="1560" w:type="dxa"/>
            <w:vMerge/>
            <w:tcBorders>
              <w:top w:val="nil"/>
              <w:left w:val="nil"/>
              <w:bottom w:val="nil"/>
              <w:right w:val="nil"/>
            </w:tcBorders>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p>
        </w:tc>
        <w:tc>
          <w:tcPr>
            <w:tcW w:w="2711" w:type="dxa"/>
            <w:tcBorders>
              <w:top w:val="nil"/>
              <w:left w:val="nil"/>
              <w:bottom w:val="nil"/>
              <w:right w:val="nil"/>
            </w:tcBorders>
            <w:shd w:val="clear" w:color="auto" w:fill="auto"/>
            <w:vAlign w:val="center"/>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In paid employment</w:t>
            </w:r>
          </w:p>
        </w:tc>
        <w:tc>
          <w:tcPr>
            <w:tcW w:w="1740"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-0.08 (-0.14</w:t>
            </w:r>
            <w:r>
              <w:rPr>
                <w:rFonts w:ascii="Calibri" w:eastAsia="Times New Roman" w:hAnsi="Calibri" w:cs="Calibri"/>
                <w:color w:val="000000"/>
                <w:sz w:val="16"/>
                <w:szCs w:val="16"/>
                <w:lang w:eastAsia="en-GB"/>
              </w:rPr>
              <w:t>,</w:t>
            </w:r>
            <w:r w:rsidRPr="008D33FB">
              <w:rPr>
                <w:rFonts w:ascii="Calibri" w:eastAsia="Times New Roman" w:hAnsi="Calibri" w:cs="Calibri"/>
                <w:color w:val="000000"/>
                <w:sz w:val="16"/>
                <w:szCs w:val="16"/>
                <w:lang w:eastAsia="en-GB"/>
              </w:rPr>
              <w:t xml:space="preserve"> -0.03)</w:t>
            </w:r>
          </w:p>
        </w:tc>
        <w:tc>
          <w:tcPr>
            <w:tcW w:w="849"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0.002</w:t>
            </w:r>
          </w:p>
        </w:tc>
      </w:tr>
      <w:tr w:rsidR="0098498C" w:rsidRPr="008D33FB" w:rsidTr="00F97AC6">
        <w:trPr>
          <w:trHeight w:val="162"/>
        </w:trPr>
        <w:tc>
          <w:tcPr>
            <w:tcW w:w="1560" w:type="dxa"/>
            <w:vMerge/>
            <w:tcBorders>
              <w:top w:val="nil"/>
              <w:left w:val="nil"/>
              <w:bottom w:val="nil"/>
              <w:right w:val="nil"/>
            </w:tcBorders>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p>
        </w:tc>
        <w:tc>
          <w:tcPr>
            <w:tcW w:w="2711" w:type="dxa"/>
            <w:tcBorders>
              <w:top w:val="nil"/>
              <w:left w:val="nil"/>
              <w:bottom w:val="nil"/>
              <w:right w:val="nil"/>
            </w:tcBorders>
            <w:shd w:val="clear" w:color="auto" w:fill="auto"/>
            <w:vAlign w:val="center"/>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Unemployed</w:t>
            </w:r>
          </w:p>
        </w:tc>
        <w:tc>
          <w:tcPr>
            <w:tcW w:w="1740"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-0.48 (-0.66</w:t>
            </w:r>
            <w:r>
              <w:rPr>
                <w:rFonts w:ascii="Calibri" w:eastAsia="Times New Roman" w:hAnsi="Calibri" w:cs="Calibri"/>
                <w:color w:val="000000"/>
                <w:sz w:val="16"/>
                <w:szCs w:val="16"/>
                <w:lang w:eastAsia="en-GB"/>
              </w:rPr>
              <w:t>,</w:t>
            </w:r>
            <w:r w:rsidRPr="008D33FB">
              <w:rPr>
                <w:rFonts w:ascii="Calibri" w:eastAsia="Times New Roman" w:hAnsi="Calibri" w:cs="Calibri"/>
                <w:color w:val="000000"/>
                <w:sz w:val="16"/>
                <w:szCs w:val="16"/>
                <w:lang w:eastAsia="en-GB"/>
              </w:rPr>
              <w:t xml:space="preserve"> -0.29)</w:t>
            </w:r>
          </w:p>
        </w:tc>
        <w:tc>
          <w:tcPr>
            <w:tcW w:w="849"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&lt;0.001</w:t>
            </w:r>
          </w:p>
        </w:tc>
      </w:tr>
      <w:tr w:rsidR="0098498C" w:rsidRPr="008D33FB" w:rsidTr="00F97AC6">
        <w:trPr>
          <w:trHeight w:val="162"/>
        </w:trPr>
        <w:tc>
          <w:tcPr>
            <w:tcW w:w="1560" w:type="dxa"/>
            <w:vMerge/>
            <w:tcBorders>
              <w:top w:val="nil"/>
              <w:left w:val="nil"/>
              <w:bottom w:val="nil"/>
              <w:right w:val="nil"/>
            </w:tcBorders>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p>
        </w:tc>
        <w:tc>
          <w:tcPr>
            <w:tcW w:w="2711" w:type="dxa"/>
            <w:tcBorders>
              <w:top w:val="nil"/>
              <w:left w:val="nil"/>
              <w:bottom w:val="nil"/>
              <w:right w:val="nil"/>
            </w:tcBorders>
            <w:shd w:val="clear" w:color="auto" w:fill="auto"/>
            <w:vAlign w:val="center"/>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Permanently sick or disabled</w:t>
            </w:r>
          </w:p>
        </w:tc>
        <w:tc>
          <w:tcPr>
            <w:tcW w:w="1740"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-0.50 (-0.61</w:t>
            </w:r>
            <w:r>
              <w:rPr>
                <w:rFonts w:ascii="Calibri" w:eastAsia="Times New Roman" w:hAnsi="Calibri" w:cs="Calibri"/>
                <w:color w:val="000000"/>
                <w:sz w:val="16"/>
                <w:szCs w:val="16"/>
                <w:lang w:eastAsia="en-GB"/>
              </w:rPr>
              <w:t>,</w:t>
            </w:r>
            <w:r w:rsidRPr="008D33FB">
              <w:rPr>
                <w:rFonts w:ascii="Calibri" w:eastAsia="Times New Roman" w:hAnsi="Calibri" w:cs="Calibri"/>
                <w:color w:val="000000"/>
                <w:sz w:val="16"/>
                <w:szCs w:val="16"/>
                <w:lang w:eastAsia="en-GB"/>
              </w:rPr>
              <w:t xml:space="preserve"> -0.39)</w:t>
            </w:r>
          </w:p>
        </w:tc>
        <w:tc>
          <w:tcPr>
            <w:tcW w:w="849"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&lt;0.001</w:t>
            </w:r>
          </w:p>
        </w:tc>
      </w:tr>
      <w:tr w:rsidR="0098498C" w:rsidRPr="008D33FB" w:rsidTr="00F97AC6">
        <w:trPr>
          <w:trHeight w:val="162"/>
        </w:trPr>
        <w:tc>
          <w:tcPr>
            <w:tcW w:w="1560" w:type="dxa"/>
            <w:vMerge/>
            <w:tcBorders>
              <w:top w:val="nil"/>
              <w:left w:val="nil"/>
              <w:bottom w:val="nil"/>
              <w:right w:val="nil"/>
            </w:tcBorders>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p>
        </w:tc>
        <w:tc>
          <w:tcPr>
            <w:tcW w:w="2711" w:type="dxa"/>
            <w:tcBorders>
              <w:top w:val="nil"/>
              <w:left w:val="nil"/>
              <w:bottom w:val="nil"/>
              <w:right w:val="nil"/>
            </w:tcBorders>
            <w:shd w:val="clear" w:color="auto" w:fill="auto"/>
            <w:vAlign w:val="center"/>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Looking after home / other</w:t>
            </w:r>
          </w:p>
        </w:tc>
        <w:tc>
          <w:tcPr>
            <w:tcW w:w="1740"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-0.07 (-0.14</w:t>
            </w:r>
            <w:r>
              <w:rPr>
                <w:rFonts w:ascii="Calibri" w:eastAsia="Times New Roman" w:hAnsi="Calibri" w:cs="Calibri"/>
                <w:color w:val="000000"/>
                <w:sz w:val="16"/>
                <w:szCs w:val="16"/>
                <w:lang w:eastAsia="en-GB"/>
              </w:rPr>
              <w:t>,</w:t>
            </w:r>
            <w:r w:rsidRPr="008D33FB">
              <w:rPr>
                <w:rFonts w:ascii="Calibri" w:eastAsia="Times New Roman" w:hAnsi="Calibri" w:cs="Calibri"/>
                <w:color w:val="000000"/>
                <w:sz w:val="16"/>
                <w:szCs w:val="16"/>
                <w:lang w:eastAsia="en-GB"/>
              </w:rPr>
              <w:t xml:space="preserve"> 0.00)</w:t>
            </w:r>
          </w:p>
        </w:tc>
        <w:tc>
          <w:tcPr>
            <w:tcW w:w="849"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0.038</w:t>
            </w:r>
          </w:p>
        </w:tc>
      </w:tr>
      <w:tr w:rsidR="0098498C" w:rsidRPr="008D33FB" w:rsidTr="00F97AC6">
        <w:trPr>
          <w:trHeight w:val="162"/>
        </w:trPr>
        <w:tc>
          <w:tcPr>
            <w:tcW w:w="1560" w:type="dxa"/>
            <w:vMerge/>
            <w:tcBorders>
              <w:top w:val="nil"/>
              <w:left w:val="nil"/>
              <w:bottom w:val="nil"/>
              <w:right w:val="nil"/>
            </w:tcBorders>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p>
        </w:tc>
        <w:tc>
          <w:tcPr>
            <w:tcW w:w="2711" w:type="dxa"/>
            <w:tcBorders>
              <w:top w:val="nil"/>
              <w:left w:val="nil"/>
              <w:bottom w:val="nil"/>
              <w:right w:val="nil"/>
            </w:tcBorders>
            <w:shd w:val="clear" w:color="auto" w:fill="auto"/>
            <w:noWrap/>
            <w:vAlign w:val="bottom"/>
            <w:hideMark/>
          </w:tcPr>
          <w:p w:rsidR="0098498C" w:rsidRPr="008D33FB" w:rsidRDefault="0098498C" w:rsidP="00F97AC6">
            <w:pPr>
              <w:spacing w:after="0" w:line="240" w:lineRule="auto"/>
              <w:rPr>
                <w:rFonts w:ascii="Calibri" w:eastAsia="Times New Roman" w:hAnsi="Calibri" w:cs="Calibri"/>
                <w:color w:val="000000"/>
                <w:lang w:eastAsia="en-GB"/>
              </w:rPr>
            </w:pPr>
          </w:p>
        </w:tc>
        <w:tc>
          <w:tcPr>
            <w:tcW w:w="1740" w:type="dxa"/>
            <w:tcBorders>
              <w:top w:val="nil"/>
              <w:left w:val="nil"/>
              <w:bottom w:val="nil"/>
              <w:right w:val="nil"/>
            </w:tcBorders>
            <w:shd w:val="clear" w:color="auto" w:fill="auto"/>
            <w:noWrap/>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p>
        </w:tc>
        <w:tc>
          <w:tcPr>
            <w:tcW w:w="849" w:type="dxa"/>
            <w:tcBorders>
              <w:top w:val="nil"/>
              <w:left w:val="nil"/>
              <w:bottom w:val="nil"/>
              <w:right w:val="nil"/>
            </w:tcBorders>
            <w:shd w:val="clear" w:color="auto" w:fill="auto"/>
            <w:noWrap/>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p>
        </w:tc>
      </w:tr>
      <w:tr w:rsidR="0098498C" w:rsidRPr="008D33FB" w:rsidTr="00F97AC6">
        <w:trPr>
          <w:trHeight w:val="162"/>
        </w:trPr>
        <w:tc>
          <w:tcPr>
            <w:tcW w:w="1560" w:type="dxa"/>
            <w:vMerge w:val="restart"/>
            <w:tcBorders>
              <w:top w:val="nil"/>
              <w:left w:val="nil"/>
              <w:bottom w:val="nil"/>
              <w:right w:val="nil"/>
            </w:tcBorders>
            <w:shd w:val="clear" w:color="auto" w:fill="auto"/>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Participation in social activities</w:t>
            </w:r>
          </w:p>
        </w:tc>
        <w:tc>
          <w:tcPr>
            <w:tcW w:w="2711" w:type="dxa"/>
            <w:tcBorders>
              <w:top w:val="nil"/>
              <w:left w:val="nil"/>
              <w:bottom w:val="nil"/>
              <w:right w:val="nil"/>
            </w:tcBorders>
            <w:shd w:val="clear" w:color="auto" w:fill="auto"/>
            <w:vAlign w:val="center"/>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Never</w:t>
            </w:r>
          </w:p>
        </w:tc>
        <w:tc>
          <w:tcPr>
            <w:tcW w:w="1740"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ref</w:t>
            </w:r>
          </w:p>
        </w:tc>
        <w:tc>
          <w:tcPr>
            <w:tcW w:w="849"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p>
        </w:tc>
      </w:tr>
      <w:tr w:rsidR="0098498C" w:rsidRPr="008D33FB" w:rsidTr="00F97AC6">
        <w:trPr>
          <w:trHeight w:val="162"/>
        </w:trPr>
        <w:tc>
          <w:tcPr>
            <w:tcW w:w="1560" w:type="dxa"/>
            <w:vMerge/>
            <w:tcBorders>
              <w:top w:val="nil"/>
              <w:left w:val="nil"/>
              <w:bottom w:val="nil"/>
              <w:right w:val="nil"/>
            </w:tcBorders>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p>
        </w:tc>
        <w:tc>
          <w:tcPr>
            <w:tcW w:w="2711" w:type="dxa"/>
            <w:tcBorders>
              <w:top w:val="nil"/>
              <w:left w:val="nil"/>
              <w:bottom w:val="nil"/>
              <w:right w:val="nil"/>
            </w:tcBorders>
            <w:shd w:val="clear" w:color="auto" w:fill="auto"/>
            <w:vAlign w:val="center"/>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Yes</w:t>
            </w:r>
          </w:p>
        </w:tc>
        <w:tc>
          <w:tcPr>
            <w:tcW w:w="1740"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0.12 (0.08</w:t>
            </w:r>
            <w:r>
              <w:rPr>
                <w:rFonts w:ascii="Calibri" w:eastAsia="Times New Roman" w:hAnsi="Calibri" w:cs="Calibri"/>
                <w:color w:val="000000"/>
                <w:sz w:val="16"/>
                <w:szCs w:val="16"/>
                <w:lang w:eastAsia="en-GB"/>
              </w:rPr>
              <w:t>,</w:t>
            </w:r>
            <w:r w:rsidRPr="008D33FB">
              <w:rPr>
                <w:rFonts w:ascii="Calibri" w:eastAsia="Times New Roman" w:hAnsi="Calibri" w:cs="Calibri"/>
                <w:color w:val="000000"/>
                <w:sz w:val="16"/>
                <w:szCs w:val="16"/>
                <w:lang w:eastAsia="en-GB"/>
              </w:rPr>
              <w:t xml:space="preserve"> 0.16)</w:t>
            </w:r>
          </w:p>
        </w:tc>
        <w:tc>
          <w:tcPr>
            <w:tcW w:w="849"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&lt;0.001</w:t>
            </w:r>
          </w:p>
        </w:tc>
      </w:tr>
      <w:tr w:rsidR="0098498C" w:rsidRPr="008D33FB" w:rsidTr="00F97AC6">
        <w:trPr>
          <w:trHeight w:val="162"/>
        </w:trPr>
        <w:tc>
          <w:tcPr>
            <w:tcW w:w="1560" w:type="dxa"/>
            <w:tcBorders>
              <w:top w:val="nil"/>
              <w:left w:val="nil"/>
              <w:bottom w:val="nil"/>
              <w:right w:val="nil"/>
            </w:tcBorders>
            <w:shd w:val="clear" w:color="auto" w:fill="auto"/>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p>
        </w:tc>
        <w:tc>
          <w:tcPr>
            <w:tcW w:w="2711" w:type="dxa"/>
            <w:tcBorders>
              <w:top w:val="nil"/>
              <w:left w:val="nil"/>
              <w:bottom w:val="nil"/>
              <w:right w:val="nil"/>
            </w:tcBorders>
            <w:shd w:val="clear" w:color="auto" w:fill="auto"/>
            <w:vAlign w:val="center"/>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p>
        </w:tc>
        <w:tc>
          <w:tcPr>
            <w:tcW w:w="1740"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p>
        </w:tc>
        <w:tc>
          <w:tcPr>
            <w:tcW w:w="849"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p>
        </w:tc>
      </w:tr>
      <w:tr w:rsidR="0098498C" w:rsidRPr="008D33FB" w:rsidTr="00F97AC6">
        <w:trPr>
          <w:trHeight w:val="162"/>
        </w:trPr>
        <w:tc>
          <w:tcPr>
            <w:tcW w:w="1560" w:type="dxa"/>
            <w:vMerge w:val="restart"/>
            <w:tcBorders>
              <w:top w:val="nil"/>
              <w:left w:val="nil"/>
              <w:bottom w:val="nil"/>
              <w:right w:val="nil"/>
            </w:tcBorders>
            <w:shd w:val="clear" w:color="auto" w:fill="auto"/>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Partnership</w:t>
            </w:r>
            <w:r w:rsidRPr="008D33FB">
              <w:rPr>
                <w:rFonts w:ascii="Calibri" w:eastAsia="Times New Roman" w:hAnsi="Calibri" w:cs="Calibri"/>
                <w:color w:val="000000"/>
                <w:sz w:val="16"/>
                <w:szCs w:val="16"/>
                <w:lang w:eastAsia="en-GB"/>
              </w:rPr>
              <w:t xml:space="preserve"> status</w:t>
            </w:r>
          </w:p>
        </w:tc>
        <w:tc>
          <w:tcPr>
            <w:tcW w:w="2711" w:type="dxa"/>
            <w:tcBorders>
              <w:top w:val="nil"/>
              <w:left w:val="nil"/>
              <w:bottom w:val="nil"/>
              <w:right w:val="nil"/>
            </w:tcBorders>
            <w:shd w:val="clear" w:color="auto" w:fill="auto"/>
            <w:vAlign w:val="center"/>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Partnered</w:t>
            </w:r>
          </w:p>
        </w:tc>
        <w:tc>
          <w:tcPr>
            <w:tcW w:w="1740"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ref</w:t>
            </w:r>
          </w:p>
        </w:tc>
        <w:tc>
          <w:tcPr>
            <w:tcW w:w="849"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p>
        </w:tc>
      </w:tr>
      <w:tr w:rsidR="0098498C" w:rsidRPr="008D33FB" w:rsidTr="00F97AC6">
        <w:trPr>
          <w:trHeight w:val="162"/>
        </w:trPr>
        <w:tc>
          <w:tcPr>
            <w:tcW w:w="1560" w:type="dxa"/>
            <w:vMerge/>
            <w:tcBorders>
              <w:top w:val="nil"/>
              <w:left w:val="nil"/>
              <w:bottom w:val="nil"/>
              <w:right w:val="nil"/>
            </w:tcBorders>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p>
        </w:tc>
        <w:tc>
          <w:tcPr>
            <w:tcW w:w="2711" w:type="dxa"/>
            <w:tcBorders>
              <w:top w:val="nil"/>
              <w:left w:val="nil"/>
              <w:bottom w:val="nil"/>
              <w:right w:val="nil"/>
            </w:tcBorders>
            <w:shd w:val="clear" w:color="auto" w:fill="auto"/>
            <w:vAlign w:val="center"/>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Non-partnered</w:t>
            </w:r>
          </w:p>
        </w:tc>
        <w:tc>
          <w:tcPr>
            <w:tcW w:w="1740"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-0.41 (-0.47</w:t>
            </w:r>
            <w:r>
              <w:rPr>
                <w:rFonts w:ascii="Calibri" w:eastAsia="Times New Roman" w:hAnsi="Calibri" w:cs="Calibri"/>
                <w:color w:val="000000"/>
                <w:sz w:val="16"/>
                <w:szCs w:val="16"/>
                <w:lang w:eastAsia="en-GB"/>
              </w:rPr>
              <w:t>,</w:t>
            </w:r>
            <w:r w:rsidRPr="008D33FB">
              <w:rPr>
                <w:rFonts w:ascii="Calibri" w:eastAsia="Times New Roman" w:hAnsi="Calibri" w:cs="Calibri"/>
                <w:color w:val="000000"/>
                <w:sz w:val="16"/>
                <w:szCs w:val="16"/>
                <w:lang w:eastAsia="en-GB"/>
              </w:rPr>
              <w:t xml:space="preserve"> -0.34)</w:t>
            </w:r>
          </w:p>
        </w:tc>
        <w:tc>
          <w:tcPr>
            <w:tcW w:w="849"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&lt;0.001</w:t>
            </w:r>
          </w:p>
        </w:tc>
      </w:tr>
      <w:tr w:rsidR="0098498C" w:rsidRPr="008D33FB" w:rsidTr="00F97AC6">
        <w:trPr>
          <w:trHeight w:val="162"/>
        </w:trPr>
        <w:tc>
          <w:tcPr>
            <w:tcW w:w="1560" w:type="dxa"/>
            <w:tcBorders>
              <w:top w:val="nil"/>
              <w:left w:val="nil"/>
              <w:bottom w:val="nil"/>
              <w:right w:val="nil"/>
            </w:tcBorders>
            <w:shd w:val="clear" w:color="auto" w:fill="auto"/>
            <w:noWrap/>
            <w:hideMark/>
          </w:tcPr>
          <w:p w:rsidR="0098498C" w:rsidRPr="008D33FB" w:rsidRDefault="0098498C" w:rsidP="00F97AC6">
            <w:pPr>
              <w:spacing w:after="0" w:line="240" w:lineRule="auto"/>
              <w:rPr>
                <w:rFonts w:ascii="Calibri" w:eastAsia="Times New Roman" w:hAnsi="Calibri" w:cs="Calibri"/>
                <w:color w:val="000000"/>
                <w:lang w:eastAsia="en-GB"/>
              </w:rPr>
            </w:pPr>
          </w:p>
        </w:tc>
        <w:tc>
          <w:tcPr>
            <w:tcW w:w="2711" w:type="dxa"/>
            <w:tcBorders>
              <w:top w:val="nil"/>
              <w:left w:val="nil"/>
              <w:bottom w:val="nil"/>
              <w:right w:val="nil"/>
            </w:tcBorders>
            <w:shd w:val="clear" w:color="auto" w:fill="auto"/>
            <w:noWrap/>
            <w:vAlign w:val="bottom"/>
            <w:hideMark/>
          </w:tcPr>
          <w:p w:rsidR="0098498C" w:rsidRPr="008D33FB" w:rsidRDefault="0098498C" w:rsidP="00F97AC6">
            <w:pPr>
              <w:spacing w:after="0" w:line="240" w:lineRule="auto"/>
              <w:rPr>
                <w:rFonts w:ascii="Calibri" w:eastAsia="Times New Roman" w:hAnsi="Calibri" w:cs="Calibri"/>
                <w:color w:val="000000"/>
                <w:lang w:eastAsia="en-GB"/>
              </w:rPr>
            </w:pPr>
          </w:p>
        </w:tc>
        <w:tc>
          <w:tcPr>
            <w:tcW w:w="1740" w:type="dxa"/>
            <w:tcBorders>
              <w:top w:val="nil"/>
              <w:left w:val="nil"/>
              <w:bottom w:val="nil"/>
              <w:right w:val="nil"/>
            </w:tcBorders>
            <w:shd w:val="clear" w:color="auto" w:fill="auto"/>
            <w:noWrap/>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p>
        </w:tc>
        <w:tc>
          <w:tcPr>
            <w:tcW w:w="849" w:type="dxa"/>
            <w:tcBorders>
              <w:top w:val="nil"/>
              <w:left w:val="nil"/>
              <w:bottom w:val="nil"/>
              <w:right w:val="nil"/>
            </w:tcBorders>
            <w:shd w:val="clear" w:color="auto" w:fill="auto"/>
            <w:noWrap/>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p>
        </w:tc>
      </w:tr>
      <w:tr w:rsidR="0098498C" w:rsidRPr="008D33FB" w:rsidTr="00F97AC6">
        <w:trPr>
          <w:trHeight w:val="162"/>
        </w:trPr>
        <w:tc>
          <w:tcPr>
            <w:tcW w:w="1560" w:type="dxa"/>
            <w:vMerge w:val="restart"/>
            <w:tcBorders>
              <w:top w:val="nil"/>
              <w:left w:val="nil"/>
              <w:bottom w:val="nil"/>
              <w:right w:val="nil"/>
            </w:tcBorders>
            <w:shd w:val="clear" w:color="auto" w:fill="auto"/>
            <w:noWrap/>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Born abroad</w:t>
            </w:r>
          </w:p>
        </w:tc>
        <w:tc>
          <w:tcPr>
            <w:tcW w:w="2711" w:type="dxa"/>
            <w:tcBorders>
              <w:top w:val="nil"/>
              <w:left w:val="nil"/>
              <w:bottom w:val="nil"/>
              <w:right w:val="nil"/>
            </w:tcBorders>
            <w:shd w:val="clear" w:color="auto" w:fill="auto"/>
            <w:vAlign w:val="center"/>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No</w:t>
            </w:r>
          </w:p>
        </w:tc>
        <w:tc>
          <w:tcPr>
            <w:tcW w:w="1740"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ref</w:t>
            </w:r>
          </w:p>
        </w:tc>
        <w:tc>
          <w:tcPr>
            <w:tcW w:w="849" w:type="dxa"/>
            <w:tcBorders>
              <w:top w:val="nil"/>
              <w:left w:val="nil"/>
              <w:bottom w:val="nil"/>
              <w:right w:val="nil"/>
            </w:tcBorders>
            <w:shd w:val="clear" w:color="auto" w:fill="auto"/>
            <w:noWrap/>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p>
        </w:tc>
      </w:tr>
      <w:tr w:rsidR="0098498C" w:rsidRPr="008D33FB" w:rsidTr="00F97AC6">
        <w:trPr>
          <w:trHeight w:val="162"/>
        </w:trPr>
        <w:tc>
          <w:tcPr>
            <w:tcW w:w="1560" w:type="dxa"/>
            <w:vMerge/>
            <w:tcBorders>
              <w:top w:val="nil"/>
              <w:left w:val="nil"/>
              <w:bottom w:val="nil"/>
              <w:right w:val="nil"/>
            </w:tcBorders>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p>
        </w:tc>
        <w:tc>
          <w:tcPr>
            <w:tcW w:w="2711" w:type="dxa"/>
            <w:tcBorders>
              <w:top w:val="nil"/>
              <w:left w:val="nil"/>
              <w:bottom w:val="nil"/>
              <w:right w:val="nil"/>
            </w:tcBorders>
            <w:shd w:val="clear" w:color="auto" w:fill="auto"/>
            <w:vAlign w:val="center"/>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Yes</w:t>
            </w:r>
          </w:p>
        </w:tc>
        <w:tc>
          <w:tcPr>
            <w:tcW w:w="1740"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sz w:val="16"/>
                <w:szCs w:val="16"/>
                <w:lang w:eastAsia="en-GB"/>
              </w:rPr>
            </w:pPr>
            <w:r w:rsidRPr="008D33FB">
              <w:rPr>
                <w:rFonts w:ascii="Calibri" w:eastAsia="Times New Roman" w:hAnsi="Calibri" w:cs="Calibri"/>
                <w:sz w:val="16"/>
                <w:szCs w:val="16"/>
                <w:lang w:eastAsia="en-GB"/>
              </w:rPr>
              <w:t>0.11 (-0.03</w:t>
            </w:r>
            <w:r>
              <w:rPr>
                <w:rFonts w:ascii="Calibri" w:eastAsia="Times New Roman" w:hAnsi="Calibri" w:cs="Calibri"/>
                <w:sz w:val="16"/>
                <w:szCs w:val="16"/>
                <w:lang w:eastAsia="en-GB"/>
              </w:rPr>
              <w:t>,</w:t>
            </w:r>
            <w:r w:rsidRPr="008D33FB">
              <w:rPr>
                <w:rFonts w:ascii="Calibri" w:eastAsia="Times New Roman" w:hAnsi="Calibri" w:cs="Calibri"/>
                <w:sz w:val="16"/>
                <w:szCs w:val="16"/>
                <w:lang w:eastAsia="en-GB"/>
              </w:rPr>
              <w:t xml:space="preserve"> 0.24)</w:t>
            </w:r>
          </w:p>
        </w:tc>
        <w:tc>
          <w:tcPr>
            <w:tcW w:w="849" w:type="dxa"/>
            <w:tcBorders>
              <w:top w:val="nil"/>
              <w:left w:val="nil"/>
              <w:bottom w:val="nil"/>
              <w:right w:val="nil"/>
            </w:tcBorders>
            <w:shd w:val="clear" w:color="auto" w:fill="auto"/>
            <w:noWrap/>
            <w:vAlign w:val="center"/>
            <w:hideMark/>
          </w:tcPr>
          <w:p w:rsidR="0098498C" w:rsidRPr="008D33FB" w:rsidRDefault="0098498C" w:rsidP="00F97AC6">
            <w:pPr>
              <w:spacing w:after="0" w:line="240" w:lineRule="auto"/>
              <w:jc w:val="center"/>
              <w:rPr>
                <w:rFonts w:ascii="Calibri" w:eastAsia="Times New Roman" w:hAnsi="Calibri" w:cs="Calibri"/>
                <w:sz w:val="16"/>
                <w:szCs w:val="16"/>
                <w:lang w:eastAsia="en-GB"/>
              </w:rPr>
            </w:pPr>
            <w:r w:rsidRPr="008D33FB">
              <w:rPr>
                <w:rFonts w:ascii="Calibri" w:eastAsia="Times New Roman" w:hAnsi="Calibri" w:cs="Calibri"/>
                <w:sz w:val="16"/>
                <w:szCs w:val="16"/>
                <w:lang w:eastAsia="en-GB"/>
              </w:rPr>
              <w:t>0.113</w:t>
            </w:r>
          </w:p>
        </w:tc>
      </w:tr>
      <w:tr w:rsidR="0098498C" w:rsidRPr="008D33FB" w:rsidTr="00F97AC6">
        <w:trPr>
          <w:trHeight w:val="162"/>
        </w:trPr>
        <w:tc>
          <w:tcPr>
            <w:tcW w:w="1560" w:type="dxa"/>
            <w:tcBorders>
              <w:top w:val="nil"/>
              <w:left w:val="nil"/>
              <w:bottom w:val="nil"/>
              <w:right w:val="nil"/>
            </w:tcBorders>
            <w:shd w:val="clear" w:color="auto" w:fill="auto"/>
            <w:noWrap/>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p>
        </w:tc>
        <w:tc>
          <w:tcPr>
            <w:tcW w:w="2711" w:type="dxa"/>
            <w:tcBorders>
              <w:top w:val="nil"/>
              <w:left w:val="nil"/>
              <w:bottom w:val="nil"/>
              <w:right w:val="nil"/>
            </w:tcBorders>
            <w:shd w:val="clear" w:color="auto" w:fill="auto"/>
            <w:noWrap/>
            <w:vAlign w:val="bottom"/>
            <w:hideMark/>
          </w:tcPr>
          <w:p w:rsidR="0098498C" w:rsidRPr="008D33FB" w:rsidRDefault="0098498C" w:rsidP="00F97AC6">
            <w:pPr>
              <w:spacing w:after="0" w:line="240" w:lineRule="auto"/>
              <w:rPr>
                <w:rFonts w:ascii="Calibri" w:eastAsia="Times New Roman" w:hAnsi="Calibri" w:cs="Calibri"/>
                <w:color w:val="000000"/>
                <w:lang w:eastAsia="en-GB"/>
              </w:rPr>
            </w:pPr>
          </w:p>
        </w:tc>
        <w:tc>
          <w:tcPr>
            <w:tcW w:w="1740" w:type="dxa"/>
            <w:tcBorders>
              <w:top w:val="nil"/>
              <w:left w:val="nil"/>
              <w:bottom w:val="nil"/>
              <w:right w:val="nil"/>
            </w:tcBorders>
            <w:shd w:val="clear" w:color="auto" w:fill="auto"/>
            <w:noWrap/>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p>
        </w:tc>
        <w:tc>
          <w:tcPr>
            <w:tcW w:w="849" w:type="dxa"/>
            <w:tcBorders>
              <w:top w:val="nil"/>
              <w:left w:val="nil"/>
              <w:bottom w:val="nil"/>
              <w:right w:val="nil"/>
            </w:tcBorders>
            <w:shd w:val="clear" w:color="auto" w:fill="auto"/>
            <w:noWrap/>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p>
        </w:tc>
      </w:tr>
      <w:tr w:rsidR="0098498C" w:rsidRPr="008D33FB" w:rsidTr="00F97AC6">
        <w:trPr>
          <w:trHeight w:val="162"/>
        </w:trPr>
        <w:tc>
          <w:tcPr>
            <w:tcW w:w="1560" w:type="dxa"/>
            <w:vMerge w:val="restart"/>
            <w:tcBorders>
              <w:top w:val="nil"/>
              <w:left w:val="nil"/>
              <w:bottom w:val="nil"/>
              <w:right w:val="nil"/>
            </w:tcBorders>
            <w:shd w:val="clear" w:color="auto" w:fill="auto"/>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Q</w:t>
            </w:r>
            <w:r w:rsidRPr="008D33FB">
              <w:rPr>
                <w:rFonts w:ascii="Calibri" w:eastAsia="Times New Roman" w:hAnsi="Calibri" w:cs="Calibri"/>
                <w:color w:val="000000"/>
                <w:sz w:val="16"/>
                <w:szCs w:val="16"/>
                <w:lang w:eastAsia="en-GB"/>
              </w:rPr>
              <w:t>uintile of household net worth</w:t>
            </w:r>
          </w:p>
        </w:tc>
        <w:tc>
          <w:tcPr>
            <w:tcW w:w="2711" w:type="dxa"/>
            <w:tcBorders>
              <w:top w:val="nil"/>
              <w:left w:val="nil"/>
              <w:bottom w:val="nil"/>
              <w:right w:val="nil"/>
            </w:tcBorders>
            <w:shd w:val="clear" w:color="auto" w:fill="auto"/>
            <w:vAlign w:val="center"/>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1 (poorest)</w:t>
            </w:r>
          </w:p>
        </w:tc>
        <w:tc>
          <w:tcPr>
            <w:tcW w:w="1740"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ref</w:t>
            </w:r>
          </w:p>
        </w:tc>
        <w:tc>
          <w:tcPr>
            <w:tcW w:w="849"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p>
        </w:tc>
      </w:tr>
      <w:tr w:rsidR="0098498C" w:rsidRPr="008D33FB" w:rsidTr="00F97AC6">
        <w:trPr>
          <w:trHeight w:val="162"/>
        </w:trPr>
        <w:tc>
          <w:tcPr>
            <w:tcW w:w="1560" w:type="dxa"/>
            <w:vMerge/>
            <w:tcBorders>
              <w:top w:val="nil"/>
              <w:left w:val="nil"/>
              <w:bottom w:val="nil"/>
              <w:right w:val="nil"/>
            </w:tcBorders>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p>
        </w:tc>
        <w:tc>
          <w:tcPr>
            <w:tcW w:w="2711" w:type="dxa"/>
            <w:tcBorders>
              <w:top w:val="nil"/>
              <w:left w:val="nil"/>
              <w:bottom w:val="nil"/>
              <w:right w:val="nil"/>
            </w:tcBorders>
            <w:shd w:val="clear" w:color="auto" w:fill="auto"/>
            <w:vAlign w:val="center"/>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2</w:t>
            </w:r>
          </w:p>
        </w:tc>
        <w:tc>
          <w:tcPr>
            <w:tcW w:w="1740"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0.07 (0.00</w:t>
            </w:r>
            <w:r>
              <w:rPr>
                <w:rFonts w:ascii="Calibri" w:eastAsia="Times New Roman" w:hAnsi="Calibri" w:cs="Calibri"/>
                <w:color w:val="000000"/>
                <w:sz w:val="16"/>
                <w:szCs w:val="16"/>
                <w:lang w:eastAsia="en-GB"/>
              </w:rPr>
              <w:t>,</w:t>
            </w:r>
            <w:r w:rsidRPr="008D33FB">
              <w:rPr>
                <w:rFonts w:ascii="Calibri" w:eastAsia="Times New Roman" w:hAnsi="Calibri" w:cs="Calibri"/>
                <w:color w:val="000000"/>
                <w:sz w:val="16"/>
                <w:szCs w:val="16"/>
                <w:lang w:eastAsia="en-GB"/>
              </w:rPr>
              <w:t xml:space="preserve"> 0.13)</w:t>
            </w:r>
          </w:p>
        </w:tc>
        <w:tc>
          <w:tcPr>
            <w:tcW w:w="849"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0.047</w:t>
            </w:r>
          </w:p>
        </w:tc>
      </w:tr>
      <w:tr w:rsidR="0098498C" w:rsidRPr="008D33FB" w:rsidTr="00F97AC6">
        <w:trPr>
          <w:trHeight w:val="162"/>
        </w:trPr>
        <w:tc>
          <w:tcPr>
            <w:tcW w:w="1560" w:type="dxa"/>
            <w:vMerge/>
            <w:tcBorders>
              <w:top w:val="nil"/>
              <w:left w:val="nil"/>
              <w:bottom w:val="nil"/>
              <w:right w:val="nil"/>
            </w:tcBorders>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p>
        </w:tc>
        <w:tc>
          <w:tcPr>
            <w:tcW w:w="2711" w:type="dxa"/>
            <w:tcBorders>
              <w:top w:val="nil"/>
              <w:left w:val="nil"/>
              <w:bottom w:val="nil"/>
              <w:right w:val="nil"/>
            </w:tcBorders>
            <w:shd w:val="clear" w:color="auto" w:fill="auto"/>
            <w:vAlign w:val="center"/>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3</w:t>
            </w:r>
          </w:p>
        </w:tc>
        <w:tc>
          <w:tcPr>
            <w:tcW w:w="1740"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0.10 (0.03</w:t>
            </w:r>
            <w:r>
              <w:rPr>
                <w:rFonts w:ascii="Calibri" w:eastAsia="Times New Roman" w:hAnsi="Calibri" w:cs="Calibri"/>
                <w:color w:val="000000"/>
                <w:sz w:val="16"/>
                <w:szCs w:val="16"/>
                <w:lang w:eastAsia="en-GB"/>
              </w:rPr>
              <w:t>,</w:t>
            </w:r>
            <w:r w:rsidRPr="008D33FB">
              <w:rPr>
                <w:rFonts w:ascii="Calibri" w:eastAsia="Times New Roman" w:hAnsi="Calibri" w:cs="Calibri"/>
                <w:color w:val="000000"/>
                <w:sz w:val="16"/>
                <w:szCs w:val="16"/>
                <w:lang w:eastAsia="en-GB"/>
              </w:rPr>
              <w:t xml:space="preserve"> 0.17)</w:t>
            </w:r>
          </w:p>
        </w:tc>
        <w:tc>
          <w:tcPr>
            <w:tcW w:w="849"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0.004</w:t>
            </w:r>
          </w:p>
        </w:tc>
      </w:tr>
      <w:tr w:rsidR="0098498C" w:rsidRPr="008D33FB" w:rsidTr="00F97AC6">
        <w:trPr>
          <w:trHeight w:val="162"/>
        </w:trPr>
        <w:tc>
          <w:tcPr>
            <w:tcW w:w="1560" w:type="dxa"/>
            <w:vMerge/>
            <w:tcBorders>
              <w:top w:val="nil"/>
              <w:left w:val="nil"/>
              <w:bottom w:val="nil"/>
              <w:right w:val="nil"/>
            </w:tcBorders>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p>
        </w:tc>
        <w:tc>
          <w:tcPr>
            <w:tcW w:w="2711" w:type="dxa"/>
            <w:tcBorders>
              <w:top w:val="nil"/>
              <w:left w:val="nil"/>
              <w:bottom w:val="nil"/>
              <w:right w:val="nil"/>
            </w:tcBorders>
            <w:shd w:val="clear" w:color="auto" w:fill="auto"/>
            <w:vAlign w:val="center"/>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4</w:t>
            </w:r>
          </w:p>
        </w:tc>
        <w:tc>
          <w:tcPr>
            <w:tcW w:w="1740"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0.14 (0.07</w:t>
            </w:r>
            <w:r>
              <w:rPr>
                <w:rFonts w:ascii="Calibri" w:eastAsia="Times New Roman" w:hAnsi="Calibri" w:cs="Calibri"/>
                <w:color w:val="000000"/>
                <w:sz w:val="16"/>
                <w:szCs w:val="16"/>
                <w:lang w:eastAsia="en-GB"/>
              </w:rPr>
              <w:t>,</w:t>
            </w:r>
            <w:r w:rsidRPr="008D33FB">
              <w:rPr>
                <w:rFonts w:ascii="Calibri" w:eastAsia="Times New Roman" w:hAnsi="Calibri" w:cs="Calibri"/>
                <w:color w:val="000000"/>
                <w:sz w:val="16"/>
                <w:szCs w:val="16"/>
                <w:lang w:eastAsia="en-GB"/>
              </w:rPr>
              <w:t xml:space="preserve"> 0.22)</w:t>
            </w:r>
          </w:p>
        </w:tc>
        <w:tc>
          <w:tcPr>
            <w:tcW w:w="849"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&lt;0.001</w:t>
            </w:r>
          </w:p>
        </w:tc>
      </w:tr>
      <w:tr w:rsidR="0098498C" w:rsidRPr="008D33FB" w:rsidTr="00F97AC6">
        <w:trPr>
          <w:trHeight w:val="162"/>
        </w:trPr>
        <w:tc>
          <w:tcPr>
            <w:tcW w:w="1560" w:type="dxa"/>
            <w:vMerge/>
            <w:tcBorders>
              <w:top w:val="nil"/>
              <w:left w:val="nil"/>
              <w:bottom w:val="nil"/>
              <w:right w:val="nil"/>
            </w:tcBorders>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p>
        </w:tc>
        <w:tc>
          <w:tcPr>
            <w:tcW w:w="2711" w:type="dxa"/>
            <w:tcBorders>
              <w:top w:val="nil"/>
              <w:left w:val="nil"/>
              <w:bottom w:val="nil"/>
              <w:right w:val="nil"/>
            </w:tcBorders>
            <w:shd w:val="clear" w:color="auto" w:fill="auto"/>
            <w:vAlign w:val="center"/>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5</w:t>
            </w:r>
          </w:p>
        </w:tc>
        <w:tc>
          <w:tcPr>
            <w:tcW w:w="1740"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0.18 (0.10</w:t>
            </w:r>
            <w:r>
              <w:rPr>
                <w:rFonts w:ascii="Calibri" w:eastAsia="Times New Roman" w:hAnsi="Calibri" w:cs="Calibri"/>
                <w:color w:val="000000"/>
                <w:sz w:val="16"/>
                <w:szCs w:val="16"/>
                <w:lang w:eastAsia="en-GB"/>
              </w:rPr>
              <w:t>,</w:t>
            </w:r>
            <w:r w:rsidRPr="008D33FB">
              <w:rPr>
                <w:rFonts w:ascii="Calibri" w:eastAsia="Times New Roman" w:hAnsi="Calibri" w:cs="Calibri"/>
                <w:color w:val="000000"/>
                <w:sz w:val="16"/>
                <w:szCs w:val="16"/>
                <w:lang w:eastAsia="en-GB"/>
              </w:rPr>
              <w:t xml:space="preserve"> 0.25)</w:t>
            </w:r>
          </w:p>
        </w:tc>
        <w:tc>
          <w:tcPr>
            <w:tcW w:w="849"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&lt;0.001</w:t>
            </w:r>
          </w:p>
        </w:tc>
      </w:tr>
      <w:tr w:rsidR="0098498C" w:rsidRPr="008D33FB" w:rsidTr="00F97AC6">
        <w:trPr>
          <w:trHeight w:val="162"/>
        </w:trPr>
        <w:tc>
          <w:tcPr>
            <w:tcW w:w="1560" w:type="dxa"/>
            <w:tcBorders>
              <w:top w:val="nil"/>
              <w:left w:val="nil"/>
              <w:bottom w:val="nil"/>
              <w:right w:val="nil"/>
            </w:tcBorders>
            <w:shd w:val="clear" w:color="auto" w:fill="auto"/>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p>
        </w:tc>
        <w:tc>
          <w:tcPr>
            <w:tcW w:w="2711" w:type="dxa"/>
            <w:tcBorders>
              <w:top w:val="nil"/>
              <w:left w:val="nil"/>
              <w:bottom w:val="nil"/>
              <w:right w:val="nil"/>
            </w:tcBorders>
            <w:shd w:val="clear" w:color="auto" w:fill="auto"/>
            <w:vAlign w:val="center"/>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p>
        </w:tc>
        <w:tc>
          <w:tcPr>
            <w:tcW w:w="1740"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p>
        </w:tc>
        <w:tc>
          <w:tcPr>
            <w:tcW w:w="849"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p>
        </w:tc>
      </w:tr>
      <w:tr w:rsidR="0098498C" w:rsidRPr="008D33FB" w:rsidTr="00F97AC6">
        <w:trPr>
          <w:trHeight w:val="162"/>
        </w:trPr>
        <w:tc>
          <w:tcPr>
            <w:tcW w:w="1560" w:type="dxa"/>
            <w:tcBorders>
              <w:top w:val="nil"/>
              <w:left w:val="nil"/>
              <w:bottom w:val="nil"/>
              <w:right w:val="nil"/>
            </w:tcBorders>
            <w:shd w:val="clear" w:color="auto" w:fill="auto"/>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Household income</w:t>
            </w:r>
          </w:p>
        </w:tc>
        <w:tc>
          <w:tcPr>
            <w:tcW w:w="2711" w:type="dxa"/>
            <w:tcBorders>
              <w:top w:val="nil"/>
              <w:left w:val="nil"/>
              <w:bottom w:val="nil"/>
              <w:right w:val="nil"/>
            </w:tcBorders>
            <w:shd w:val="clear" w:color="auto" w:fill="auto"/>
            <w:vAlign w:val="center"/>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xml:space="preserve">Logged </w:t>
            </w:r>
            <w:proofErr w:type="spellStart"/>
            <w:r>
              <w:rPr>
                <w:rFonts w:ascii="Calibri" w:eastAsia="Times New Roman" w:hAnsi="Calibri" w:cs="Calibri"/>
                <w:color w:val="000000"/>
                <w:sz w:val="16"/>
                <w:szCs w:val="16"/>
                <w:lang w:eastAsia="en-GB"/>
              </w:rPr>
              <w:t>equivaliz</w:t>
            </w:r>
            <w:r w:rsidRPr="008D33FB">
              <w:rPr>
                <w:rFonts w:ascii="Calibri" w:eastAsia="Times New Roman" w:hAnsi="Calibri" w:cs="Calibri"/>
                <w:color w:val="000000"/>
                <w:sz w:val="16"/>
                <w:szCs w:val="16"/>
                <w:lang w:eastAsia="en-GB"/>
              </w:rPr>
              <w:t>ed</w:t>
            </w:r>
            <w:proofErr w:type="spellEnd"/>
            <w:r w:rsidRPr="008D33FB">
              <w:rPr>
                <w:rFonts w:ascii="Calibri" w:eastAsia="Times New Roman" w:hAnsi="Calibri" w:cs="Calibri"/>
                <w:color w:val="000000"/>
                <w:sz w:val="16"/>
                <w:szCs w:val="16"/>
                <w:lang w:eastAsia="en-GB"/>
              </w:rPr>
              <w:t xml:space="preserve"> income</w:t>
            </w:r>
          </w:p>
        </w:tc>
        <w:tc>
          <w:tcPr>
            <w:tcW w:w="1740"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0.02 (-0.01</w:t>
            </w:r>
            <w:r>
              <w:rPr>
                <w:rFonts w:ascii="Calibri" w:eastAsia="Times New Roman" w:hAnsi="Calibri" w:cs="Calibri"/>
                <w:color w:val="000000"/>
                <w:sz w:val="16"/>
                <w:szCs w:val="16"/>
                <w:lang w:eastAsia="en-GB"/>
              </w:rPr>
              <w:t>,</w:t>
            </w:r>
            <w:r w:rsidRPr="008D33FB">
              <w:rPr>
                <w:rFonts w:ascii="Calibri" w:eastAsia="Times New Roman" w:hAnsi="Calibri" w:cs="Calibri"/>
                <w:color w:val="000000"/>
                <w:sz w:val="16"/>
                <w:szCs w:val="16"/>
                <w:lang w:eastAsia="en-GB"/>
              </w:rPr>
              <w:t xml:space="preserve"> 0.05)</w:t>
            </w:r>
          </w:p>
        </w:tc>
        <w:tc>
          <w:tcPr>
            <w:tcW w:w="849"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0.170</w:t>
            </w:r>
          </w:p>
        </w:tc>
      </w:tr>
      <w:tr w:rsidR="0098498C" w:rsidRPr="008D33FB" w:rsidTr="00F97AC6">
        <w:trPr>
          <w:trHeight w:val="162"/>
        </w:trPr>
        <w:tc>
          <w:tcPr>
            <w:tcW w:w="1560" w:type="dxa"/>
            <w:tcBorders>
              <w:top w:val="nil"/>
              <w:left w:val="nil"/>
              <w:bottom w:val="nil"/>
              <w:right w:val="nil"/>
            </w:tcBorders>
            <w:shd w:val="clear" w:color="auto" w:fill="auto"/>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p>
        </w:tc>
        <w:tc>
          <w:tcPr>
            <w:tcW w:w="2711" w:type="dxa"/>
            <w:tcBorders>
              <w:top w:val="nil"/>
              <w:left w:val="nil"/>
              <w:bottom w:val="nil"/>
              <w:right w:val="nil"/>
            </w:tcBorders>
            <w:shd w:val="clear" w:color="auto" w:fill="auto"/>
            <w:vAlign w:val="center"/>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p>
        </w:tc>
        <w:tc>
          <w:tcPr>
            <w:tcW w:w="1740"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p>
        </w:tc>
        <w:tc>
          <w:tcPr>
            <w:tcW w:w="849"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p>
        </w:tc>
      </w:tr>
      <w:tr w:rsidR="0098498C" w:rsidRPr="008D33FB" w:rsidTr="00F97AC6">
        <w:trPr>
          <w:trHeight w:val="162"/>
        </w:trPr>
        <w:tc>
          <w:tcPr>
            <w:tcW w:w="1560" w:type="dxa"/>
            <w:vMerge w:val="restart"/>
            <w:tcBorders>
              <w:top w:val="nil"/>
              <w:left w:val="nil"/>
              <w:bottom w:val="nil"/>
              <w:right w:val="nil"/>
            </w:tcBorders>
            <w:shd w:val="clear" w:color="auto" w:fill="auto"/>
            <w:noWrap/>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Housing tenure</w:t>
            </w:r>
          </w:p>
        </w:tc>
        <w:tc>
          <w:tcPr>
            <w:tcW w:w="2711" w:type="dxa"/>
            <w:tcBorders>
              <w:top w:val="nil"/>
              <w:left w:val="nil"/>
              <w:bottom w:val="nil"/>
              <w:right w:val="nil"/>
            </w:tcBorders>
            <w:shd w:val="clear" w:color="auto" w:fill="auto"/>
            <w:noWrap/>
            <w:vAlign w:val="center"/>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Outright ownership</w:t>
            </w:r>
          </w:p>
        </w:tc>
        <w:tc>
          <w:tcPr>
            <w:tcW w:w="1740"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ref</w:t>
            </w:r>
          </w:p>
        </w:tc>
        <w:tc>
          <w:tcPr>
            <w:tcW w:w="849" w:type="dxa"/>
            <w:tcBorders>
              <w:top w:val="nil"/>
              <w:left w:val="nil"/>
              <w:bottom w:val="nil"/>
              <w:right w:val="nil"/>
            </w:tcBorders>
            <w:shd w:val="clear" w:color="auto" w:fill="auto"/>
            <w:noWrap/>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p>
        </w:tc>
      </w:tr>
      <w:tr w:rsidR="0098498C" w:rsidRPr="008D33FB" w:rsidTr="00F97AC6">
        <w:trPr>
          <w:trHeight w:val="162"/>
        </w:trPr>
        <w:tc>
          <w:tcPr>
            <w:tcW w:w="1560" w:type="dxa"/>
            <w:vMerge/>
            <w:tcBorders>
              <w:top w:val="nil"/>
              <w:left w:val="nil"/>
              <w:bottom w:val="nil"/>
              <w:right w:val="nil"/>
            </w:tcBorders>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p>
        </w:tc>
        <w:tc>
          <w:tcPr>
            <w:tcW w:w="2711" w:type="dxa"/>
            <w:tcBorders>
              <w:top w:val="nil"/>
              <w:left w:val="nil"/>
              <w:bottom w:val="nil"/>
              <w:right w:val="nil"/>
            </w:tcBorders>
            <w:shd w:val="clear" w:color="auto" w:fill="auto"/>
            <w:vAlign w:val="center"/>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Ownership with mortgage</w:t>
            </w:r>
          </w:p>
        </w:tc>
        <w:tc>
          <w:tcPr>
            <w:tcW w:w="1740"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-0.06 (-0.12</w:t>
            </w:r>
            <w:r>
              <w:rPr>
                <w:rFonts w:ascii="Calibri" w:eastAsia="Times New Roman" w:hAnsi="Calibri" w:cs="Calibri"/>
                <w:color w:val="000000"/>
                <w:sz w:val="16"/>
                <w:szCs w:val="16"/>
                <w:lang w:eastAsia="en-GB"/>
              </w:rPr>
              <w:t>,</w:t>
            </w:r>
            <w:r w:rsidRPr="008D33FB">
              <w:rPr>
                <w:rFonts w:ascii="Calibri" w:eastAsia="Times New Roman" w:hAnsi="Calibri" w:cs="Calibri"/>
                <w:color w:val="000000"/>
                <w:sz w:val="16"/>
                <w:szCs w:val="16"/>
                <w:lang w:eastAsia="en-GB"/>
              </w:rPr>
              <w:t xml:space="preserve"> 0.00)</w:t>
            </w:r>
          </w:p>
        </w:tc>
        <w:tc>
          <w:tcPr>
            <w:tcW w:w="849"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0.036</w:t>
            </w:r>
          </w:p>
        </w:tc>
      </w:tr>
      <w:tr w:rsidR="0098498C" w:rsidRPr="008D33FB" w:rsidTr="00F97AC6">
        <w:trPr>
          <w:trHeight w:val="162"/>
        </w:trPr>
        <w:tc>
          <w:tcPr>
            <w:tcW w:w="1560" w:type="dxa"/>
            <w:vMerge/>
            <w:tcBorders>
              <w:top w:val="nil"/>
              <w:left w:val="nil"/>
              <w:bottom w:val="nil"/>
              <w:right w:val="nil"/>
            </w:tcBorders>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p>
        </w:tc>
        <w:tc>
          <w:tcPr>
            <w:tcW w:w="2711" w:type="dxa"/>
            <w:tcBorders>
              <w:top w:val="nil"/>
              <w:left w:val="nil"/>
              <w:bottom w:val="nil"/>
              <w:right w:val="nil"/>
            </w:tcBorders>
            <w:shd w:val="clear" w:color="auto" w:fill="auto"/>
            <w:noWrap/>
            <w:vAlign w:val="center"/>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Renting / other</w:t>
            </w:r>
          </w:p>
        </w:tc>
        <w:tc>
          <w:tcPr>
            <w:tcW w:w="1740" w:type="dxa"/>
            <w:tcBorders>
              <w:top w:val="nil"/>
              <w:left w:val="nil"/>
              <w:bottom w:val="nil"/>
              <w:right w:val="nil"/>
            </w:tcBorders>
            <w:shd w:val="clear" w:color="auto" w:fill="auto"/>
            <w:noWrap/>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-0.09 (-0.17</w:t>
            </w:r>
            <w:r>
              <w:rPr>
                <w:rFonts w:ascii="Calibri" w:eastAsia="Times New Roman" w:hAnsi="Calibri" w:cs="Calibri"/>
                <w:color w:val="000000"/>
                <w:sz w:val="16"/>
                <w:szCs w:val="16"/>
                <w:lang w:eastAsia="en-GB"/>
              </w:rPr>
              <w:t>,</w:t>
            </w:r>
            <w:r w:rsidRPr="008D33FB">
              <w:rPr>
                <w:rFonts w:ascii="Calibri" w:eastAsia="Times New Roman" w:hAnsi="Calibri" w:cs="Calibri"/>
                <w:color w:val="000000"/>
                <w:sz w:val="16"/>
                <w:szCs w:val="16"/>
                <w:lang w:eastAsia="en-GB"/>
              </w:rPr>
              <w:t xml:space="preserve"> 0.00)</w:t>
            </w:r>
          </w:p>
        </w:tc>
        <w:tc>
          <w:tcPr>
            <w:tcW w:w="849" w:type="dxa"/>
            <w:tcBorders>
              <w:top w:val="nil"/>
              <w:left w:val="nil"/>
              <w:bottom w:val="nil"/>
              <w:right w:val="nil"/>
            </w:tcBorders>
            <w:shd w:val="clear" w:color="auto" w:fill="auto"/>
            <w:noWrap/>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0.041</w:t>
            </w:r>
          </w:p>
        </w:tc>
      </w:tr>
      <w:tr w:rsidR="0098498C" w:rsidRPr="008D33FB" w:rsidTr="00F97AC6">
        <w:trPr>
          <w:trHeight w:val="162"/>
        </w:trPr>
        <w:tc>
          <w:tcPr>
            <w:tcW w:w="1560" w:type="dxa"/>
            <w:tcBorders>
              <w:top w:val="nil"/>
              <w:left w:val="nil"/>
              <w:bottom w:val="nil"/>
              <w:right w:val="nil"/>
            </w:tcBorders>
            <w:shd w:val="clear" w:color="auto" w:fill="auto"/>
            <w:noWrap/>
            <w:hideMark/>
          </w:tcPr>
          <w:p w:rsidR="0098498C" w:rsidRPr="008D33FB" w:rsidRDefault="0098498C" w:rsidP="00F97AC6">
            <w:pPr>
              <w:spacing w:after="0" w:line="240" w:lineRule="auto"/>
              <w:rPr>
                <w:rFonts w:ascii="Calibri" w:eastAsia="Times New Roman" w:hAnsi="Calibri" w:cs="Calibri"/>
                <w:color w:val="000000"/>
                <w:lang w:eastAsia="en-GB"/>
              </w:rPr>
            </w:pPr>
          </w:p>
        </w:tc>
        <w:tc>
          <w:tcPr>
            <w:tcW w:w="2711" w:type="dxa"/>
            <w:tcBorders>
              <w:top w:val="nil"/>
              <w:left w:val="nil"/>
              <w:bottom w:val="nil"/>
              <w:right w:val="nil"/>
            </w:tcBorders>
            <w:shd w:val="clear" w:color="auto" w:fill="auto"/>
            <w:noWrap/>
            <w:vAlign w:val="bottom"/>
            <w:hideMark/>
          </w:tcPr>
          <w:p w:rsidR="0098498C" w:rsidRPr="008D33FB" w:rsidRDefault="0098498C" w:rsidP="00F97AC6">
            <w:pPr>
              <w:spacing w:after="0" w:line="240" w:lineRule="auto"/>
              <w:rPr>
                <w:rFonts w:ascii="Calibri" w:eastAsia="Times New Roman" w:hAnsi="Calibri" w:cs="Calibri"/>
                <w:color w:val="000000"/>
                <w:lang w:eastAsia="en-GB"/>
              </w:rPr>
            </w:pPr>
          </w:p>
        </w:tc>
        <w:tc>
          <w:tcPr>
            <w:tcW w:w="1740" w:type="dxa"/>
            <w:tcBorders>
              <w:top w:val="nil"/>
              <w:left w:val="nil"/>
              <w:bottom w:val="nil"/>
              <w:right w:val="nil"/>
            </w:tcBorders>
            <w:shd w:val="clear" w:color="auto" w:fill="auto"/>
            <w:noWrap/>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p>
        </w:tc>
        <w:tc>
          <w:tcPr>
            <w:tcW w:w="849" w:type="dxa"/>
            <w:tcBorders>
              <w:top w:val="nil"/>
              <w:left w:val="nil"/>
              <w:bottom w:val="nil"/>
              <w:right w:val="nil"/>
            </w:tcBorders>
            <w:shd w:val="clear" w:color="auto" w:fill="auto"/>
            <w:noWrap/>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p>
        </w:tc>
      </w:tr>
      <w:tr w:rsidR="0098498C" w:rsidRPr="008D33FB" w:rsidTr="00F97AC6">
        <w:trPr>
          <w:trHeight w:val="162"/>
        </w:trPr>
        <w:tc>
          <w:tcPr>
            <w:tcW w:w="1560" w:type="dxa"/>
            <w:vMerge w:val="restart"/>
            <w:tcBorders>
              <w:top w:val="nil"/>
              <w:left w:val="nil"/>
              <w:bottom w:val="nil"/>
              <w:right w:val="nil"/>
            </w:tcBorders>
            <w:shd w:val="clear" w:color="auto" w:fill="auto"/>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NS</w:t>
            </w:r>
            <w:r>
              <w:rPr>
                <w:rFonts w:ascii="Calibri" w:eastAsia="Times New Roman" w:hAnsi="Calibri" w:cs="Calibri"/>
                <w:color w:val="000000"/>
                <w:sz w:val="16"/>
                <w:szCs w:val="16"/>
                <w:lang w:eastAsia="en-GB"/>
              </w:rPr>
              <w:t>-SEC (five-</w:t>
            </w:r>
            <w:r w:rsidRPr="008D33FB">
              <w:rPr>
                <w:rFonts w:ascii="Calibri" w:eastAsia="Times New Roman" w:hAnsi="Calibri" w:cs="Calibri"/>
                <w:color w:val="000000"/>
                <w:sz w:val="16"/>
                <w:szCs w:val="16"/>
                <w:lang w:eastAsia="en-GB"/>
              </w:rPr>
              <w:t>category)</w:t>
            </w:r>
          </w:p>
        </w:tc>
        <w:tc>
          <w:tcPr>
            <w:tcW w:w="2711" w:type="dxa"/>
            <w:tcBorders>
              <w:top w:val="nil"/>
              <w:left w:val="nil"/>
              <w:bottom w:val="nil"/>
              <w:right w:val="nil"/>
            </w:tcBorders>
            <w:shd w:val="clear" w:color="auto" w:fill="auto"/>
            <w:noWrap/>
            <w:vAlign w:val="center"/>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I. Managerial / professional occupations</w:t>
            </w:r>
          </w:p>
        </w:tc>
        <w:tc>
          <w:tcPr>
            <w:tcW w:w="1740" w:type="dxa"/>
            <w:tcBorders>
              <w:top w:val="nil"/>
              <w:left w:val="nil"/>
              <w:bottom w:val="nil"/>
              <w:right w:val="nil"/>
            </w:tcBorders>
            <w:shd w:val="clear" w:color="auto" w:fill="auto"/>
            <w:noWrap/>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0.06 (-0.02</w:t>
            </w:r>
            <w:r>
              <w:rPr>
                <w:rFonts w:ascii="Calibri" w:eastAsia="Times New Roman" w:hAnsi="Calibri" w:cs="Calibri"/>
                <w:color w:val="000000"/>
                <w:sz w:val="16"/>
                <w:szCs w:val="16"/>
                <w:lang w:eastAsia="en-GB"/>
              </w:rPr>
              <w:t>,</w:t>
            </w:r>
            <w:r w:rsidRPr="008D33FB">
              <w:rPr>
                <w:rFonts w:ascii="Calibri" w:eastAsia="Times New Roman" w:hAnsi="Calibri" w:cs="Calibri"/>
                <w:color w:val="000000"/>
                <w:sz w:val="16"/>
                <w:szCs w:val="16"/>
                <w:lang w:eastAsia="en-GB"/>
              </w:rPr>
              <w:t xml:space="preserve"> 0.13)</w:t>
            </w:r>
          </w:p>
        </w:tc>
        <w:tc>
          <w:tcPr>
            <w:tcW w:w="849" w:type="dxa"/>
            <w:tcBorders>
              <w:top w:val="nil"/>
              <w:left w:val="nil"/>
              <w:bottom w:val="nil"/>
              <w:right w:val="nil"/>
            </w:tcBorders>
            <w:shd w:val="clear" w:color="auto" w:fill="auto"/>
            <w:noWrap/>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0.121</w:t>
            </w:r>
          </w:p>
        </w:tc>
      </w:tr>
      <w:tr w:rsidR="0098498C" w:rsidRPr="008D33FB" w:rsidTr="00F97AC6">
        <w:trPr>
          <w:trHeight w:val="162"/>
        </w:trPr>
        <w:tc>
          <w:tcPr>
            <w:tcW w:w="1560" w:type="dxa"/>
            <w:vMerge/>
            <w:tcBorders>
              <w:top w:val="nil"/>
              <w:left w:val="nil"/>
              <w:bottom w:val="nil"/>
              <w:right w:val="nil"/>
            </w:tcBorders>
            <w:vAlign w:val="center"/>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p>
        </w:tc>
        <w:tc>
          <w:tcPr>
            <w:tcW w:w="2711" w:type="dxa"/>
            <w:tcBorders>
              <w:top w:val="nil"/>
              <w:left w:val="nil"/>
              <w:bottom w:val="nil"/>
              <w:right w:val="nil"/>
            </w:tcBorders>
            <w:shd w:val="clear" w:color="auto" w:fill="auto"/>
            <w:noWrap/>
            <w:vAlign w:val="center"/>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II. Intermediate occupations</w:t>
            </w:r>
          </w:p>
        </w:tc>
        <w:tc>
          <w:tcPr>
            <w:tcW w:w="1740" w:type="dxa"/>
            <w:tcBorders>
              <w:top w:val="nil"/>
              <w:left w:val="nil"/>
              <w:bottom w:val="nil"/>
              <w:right w:val="nil"/>
            </w:tcBorders>
            <w:shd w:val="clear" w:color="auto" w:fill="auto"/>
            <w:noWrap/>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0.01 (-0.08</w:t>
            </w:r>
            <w:r>
              <w:rPr>
                <w:rFonts w:ascii="Calibri" w:eastAsia="Times New Roman" w:hAnsi="Calibri" w:cs="Calibri"/>
                <w:color w:val="000000"/>
                <w:sz w:val="16"/>
                <w:szCs w:val="16"/>
                <w:lang w:eastAsia="en-GB"/>
              </w:rPr>
              <w:t>,</w:t>
            </w:r>
            <w:r w:rsidRPr="008D33FB">
              <w:rPr>
                <w:rFonts w:ascii="Calibri" w:eastAsia="Times New Roman" w:hAnsi="Calibri" w:cs="Calibri"/>
                <w:color w:val="000000"/>
                <w:sz w:val="16"/>
                <w:szCs w:val="16"/>
                <w:lang w:eastAsia="en-GB"/>
              </w:rPr>
              <w:t xml:space="preserve"> 0.10)</w:t>
            </w:r>
          </w:p>
        </w:tc>
        <w:tc>
          <w:tcPr>
            <w:tcW w:w="849" w:type="dxa"/>
            <w:tcBorders>
              <w:top w:val="nil"/>
              <w:left w:val="nil"/>
              <w:bottom w:val="nil"/>
              <w:right w:val="nil"/>
            </w:tcBorders>
            <w:shd w:val="clear" w:color="auto" w:fill="auto"/>
            <w:noWrap/>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0.820</w:t>
            </w:r>
          </w:p>
        </w:tc>
      </w:tr>
      <w:tr w:rsidR="0098498C" w:rsidRPr="008D33FB" w:rsidTr="00F97AC6">
        <w:trPr>
          <w:trHeight w:val="162"/>
        </w:trPr>
        <w:tc>
          <w:tcPr>
            <w:tcW w:w="1560" w:type="dxa"/>
            <w:vMerge/>
            <w:tcBorders>
              <w:top w:val="nil"/>
              <w:left w:val="nil"/>
              <w:bottom w:val="nil"/>
              <w:right w:val="nil"/>
            </w:tcBorders>
            <w:vAlign w:val="center"/>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p>
        </w:tc>
        <w:tc>
          <w:tcPr>
            <w:tcW w:w="2711" w:type="dxa"/>
            <w:tcBorders>
              <w:top w:val="nil"/>
              <w:left w:val="nil"/>
              <w:bottom w:val="nil"/>
              <w:right w:val="nil"/>
            </w:tcBorders>
            <w:shd w:val="clear" w:color="auto" w:fill="auto"/>
            <w:noWrap/>
            <w:vAlign w:val="center"/>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III. Small employers/ own account workers</w:t>
            </w:r>
          </w:p>
        </w:tc>
        <w:tc>
          <w:tcPr>
            <w:tcW w:w="1740" w:type="dxa"/>
            <w:tcBorders>
              <w:top w:val="nil"/>
              <w:left w:val="nil"/>
              <w:bottom w:val="nil"/>
              <w:right w:val="nil"/>
            </w:tcBorders>
            <w:shd w:val="clear" w:color="auto" w:fill="auto"/>
            <w:noWrap/>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0.03 (-0.06</w:t>
            </w:r>
            <w:r>
              <w:rPr>
                <w:rFonts w:ascii="Calibri" w:eastAsia="Times New Roman" w:hAnsi="Calibri" w:cs="Calibri"/>
                <w:color w:val="000000"/>
                <w:sz w:val="16"/>
                <w:szCs w:val="16"/>
                <w:lang w:eastAsia="en-GB"/>
              </w:rPr>
              <w:t>,</w:t>
            </w:r>
            <w:r w:rsidRPr="008D33FB">
              <w:rPr>
                <w:rFonts w:ascii="Calibri" w:eastAsia="Times New Roman" w:hAnsi="Calibri" w:cs="Calibri"/>
                <w:color w:val="000000"/>
                <w:sz w:val="16"/>
                <w:szCs w:val="16"/>
                <w:lang w:eastAsia="en-GB"/>
              </w:rPr>
              <w:t xml:space="preserve"> 0.13)</w:t>
            </w:r>
          </w:p>
        </w:tc>
        <w:tc>
          <w:tcPr>
            <w:tcW w:w="849" w:type="dxa"/>
            <w:tcBorders>
              <w:top w:val="nil"/>
              <w:left w:val="nil"/>
              <w:bottom w:val="nil"/>
              <w:right w:val="nil"/>
            </w:tcBorders>
            <w:shd w:val="clear" w:color="auto" w:fill="auto"/>
            <w:noWrap/>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0.456</w:t>
            </w:r>
          </w:p>
        </w:tc>
      </w:tr>
      <w:tr w:rsidR="0098498C" w:rsidRPr="008D33FB" w:rsidTr="00F97AC6">
        <w:trPr>
          <w:trHeight w:val="162"/>
        </w:trPr>
        <w:tc>
          <w:tcPr>
            <w:tcW w:w="1560" w:type="dxa"/>
            <w:vMerge/>
            <w:tcBorders>
              <w:top w:val="nil"/>
              <w:left w:val="nil"/>
              <w:bottom w:val="nil"/>
              <w:right w:val="nil"/>
            </w:tcBorders>
            <w:vAlign w:val="center"/>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p>
        </w:tc>
        <w:tc>
          <w:tcPr>
            <w:tcW w:w="2711" w:type="dxa"/>
            <w:tcBorders>
              <w:top w:val="nil"/>
              <w:left w:val="nil"/>
              <w:bottom w:val="nil"/>
              <w:right w:val="nil"/>
            </w:tcBorders>
            <w:shd w:val="clear" w:color="auto" w:fill="auto"/>
            <w:noWrap/>
            <w:vAlign w:val="center"/>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IV. Technical occupations</w:t>
            </w:r>
          </w:p>
        </w:tc>
        <w:tc>
          <w:tcPr>
            <w:tcW w:w="1740" w:type="dxa"/>
            <w:tcBorders>
              <w:top w:val="nil"/>
              <w:left w:val="nil"/>
              <w:bottom w:val="nil"/>
              <w:right w:val="nil"/>
            </w:tcBorders>
            <w:shd w:val="clear" w:color="auto" w:fill="auto"/>
            <w:noWrap/>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0.03 (-0.07</w:t>
            </w:r>
            <w:r>
              <w:rPr>
                <w:rFonts w:ascii="Calibri" w:eastAsia="Times New Roman" w:hAnsi="Calibri" w:cs="Calibri"/>
                <w:color w:val="000000"/>
                <w:sz w:val="16"/>
                <w:szCs w:val="16"/>
                <w:lang w:eastAsia="en-GB"/>
              </w:rPr>
              <w:t>,</w:t>
            </w:r>
            <w:r w:rsidRPr="008D33FB">
              <w:rPr>
                <w:rFonts w:ascii="Calibri" w:eastAsia="Times New Roman" w:hAnsi="Calibri" w:cs="Calibri"/>
                <w:color w:val="000000"/>
                <w:sz w:val="16"/>
                <w:szCs w:val="16"/>
                <w:lang w:eastAsia="en-GB"/>
              </w:rPr>
              <w:t xml:space="preserve"> 0.13)</w:t>
            </w:r>
          </w:p>
        </w:tc>
        <w:tc>
          <w:tcPr>
            <w:tcW w:w="849" w:type="dxa"/>
            <w:tcBorders>
              <w:top w:val="nil"/>
              <w:left w:val="nil"/>
              <w:bottom w:val="nil"/>
              <w:right w:val="nil"/>
            </w:tcBorders>
            <w:shd w:val="clear" w:color="auto" w:fill="auto"/>
            <w:noWrap/>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0.572</w:t>
            </w:r>
          </w:p>
        </w:tc>
      </w:tr>
      <w:tr w:rsidR="0098498C" w:rsidRPr="008D33FB" w:rsidTr="00F97AC6">
        <w:trPr>
          <w:trHeight w:val="162"/>
        </w:trPr>
        <w:tc>
          <w:tcPr>
            <w:tcW w:w="1560" w:type="dxa"/>
            <w:vMerge/>
            <w:tcBorders>
              <w:top w:val="nil"/>
              <w:left w:val="nil"/>
              <w:bottom w:val="nil"/>
              <w:right w:val="nil"/>
            </w:tcBorders>
            <w:vAlign w:val="center"/>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p>
        </w:tc>
        <w:tc>
          <w:tcPr>
            <w:tcW w:w="2711" w:type="dxa"/>
            <w:tcBorders>
              <w:top w:val="nil"/>
              <w:left w:val="nil"/>
              <w:bottom w:val="nil"/>
              <w:right w:val="nil"/>
            </w:tcBorders>
            <w:shd w:val="clear" w:color="auto" w:fill="auto"/>
            <w:noWrap/>
            <w:vAlign w:val="center"/>
            <w:hideMark/>
          </w:tcPr>
          <w:p w:rsidR="0098498C" w:rsidRPr="00631E0C" w:rsidRDefault="0098498C" w:rsidP="00F97AC6">
            <w:pPr>
              <w:spacing w:after="0" w:line="240" w:lineRule="auto"/>
              <w:rPr>
                <w:rFonts w:ascii="Calibri" w:eastAsia="Times New Roman" w:hAnsi="Calibri" w:cs="Calibri"/>
                <w:color w:val="000000"/>
                <w:sz w:val="16"/>
                <w:szCs w:val="16"/>
                <w:lang w:val="fr-FR" w:eastAsia="en-GB"/>
              </w:rPr>
            </w:pPr>
            <w:r w:rsidRPr="00631E0C">
              <w:rPr>
                <w:rFonts w:ascii="Calibri" w:eastAsia="Times New Roman" w:hAnsi="Calibri" w:cs="Calibri"/>
                <w:color w:val="000000"/>
                <w:sz w:val="16"/>
                <w:szCs w:val="16"/>
                <w:lang w:val="fr-FR" w:eastAsia="en-GB"/>
              </w:rPr>
              <w:t>V. Semi routine / routine occupations</w:t>
            </w:r>
          </w:p>
        </w:tc>
        <w:tc>
          <w:tcPr>
            <w:tcW w:w="1740" w:type="dxa"/>
            <w:tcBorders>
              <w:top w:val="nil"/>
              <w:left w:val="nil"/>
              <w:bottom w:val="nil"/>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ref</w:t>
            </w:r>
          </w:p>
        </w:tc>
        <w:tc>
          <w:tcPr>
            <w:tcW w:w="849" w:type="dxa"/>
            <w:tcBorders>
              <w:top w:val="nil"/>
              <w:left w:val="nil"/>
              <w:bottom w:val="nil"/>
              <w:right w:val="nil"/>
            </w:tcBorders>
            <w:shd w:val="clear" w:color="auto" w:fill="auto"/>
            <w:noWrap/>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p>
        </w:tc>
      </w:tr>
      <w:tr w:rsidR="0098498C" w:rsidRPr="008D33FB" w:rsidTr="00F97AC6">
        <w:trPr>
          <w:trHeight w:val="162"/>
        </w:trPr>
        <w:tc>
          <w:tcPr>
            <w:tcW w:w="1560" w:type="dxa"/>
            <w:vMerge/>
            <w:tcBorders>
              <w:top w:val="nil"/>
              <w:left w:val="nil"/>
              <w:bottom w:val="nil"/>
              <w:right w:val="nil"/>
            </w:tcBorders>
            <w:vAlign w:val="center"/>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p>
        </w:tc>
        <w:tc>
          <w:tcPr>
            <w:tcW w:w="2711" w:type="dxa"/>
            <w:tcBorders>
              <w:top w:val="nil"/>
              <w:left w:val="nil"/>
              <w:bottom w:val="nil"/>
              <w:right w:val="nil"/>
            </w:tcBorders>
            <w:shd w:val="clear" w:color="auto" w:fill="auto"/>
            <w:noWrap/>
            <w:vAlign w:val="center"/>
            <w:hideMark/>
          </w:tcPr>
          <w:p w:rsidR="0098498C" w:rsidRPr="008D33FB" w:rsidRDefault="0098498C" w:rsidP="00F97AC6">
            <w:pPr>
              <w:spacing w:after="0" w:line="240" w:lineRule="auto"/>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Never worked</w:t>
            </w:r>
          </w:p>
        </w:tc>
        <w:tc>
          <w:tcPr>
            <w:tcW w:w="1740" w:type="dxa"/>
            <w:tcBorders>
              <w:top w:val="nil"/>
              <w:left w:val="nil"/>
              <w:bottom w:val="nil"/>
              <w:right w:val="nil"/>
            </w:tcBorders>
            <w:shd w:val="clear" w:color="auto" w:fill="auto"/>
            <w:noWrap/>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0.02 (-0.33</w:t>
            </w:r>
            <w:r>
              <w:rPr>
                <w:rFonts w:ascii="Calibri" w:eastAsia="Times New Roman" w:hAnsi="Calibri" w:cs="Calibri"/>
                <w:color w:val="000000"/>
                <w:sz w:val="16"/>
                <w:szCs w:val="16"/>
                <w:lang w:eastAsia="en-GB"/>
              </w:rPr>
              <w:t>,</w:t>
            </w:r>
            <w:r w:rsidRPr="008D33FB">
              <w:rPr>
                <w:rFonts w:ascii="Calibri" w:eastAsia="Times New Roman" w:hAnsi="Calibri" w:cs="Calibri"/>
                <w:color w:val="000000"/>
                <w:sz w:val="16"/>
                <w:szCs w:val="16"/>
                <w:lang w:eastAsia="en-GB"/>
              </w:rPr>
              <w:t xml:space="preserve"> 0.38)</w:t>
            </w:r>
          </w:p>
        </w:tc>
        <w:tc>
          <w:tcPr>
            <w:tcW w:w="849" w:type="dxa"/>
            <w:tcBorders>
              <w:top w:val="nil"/>
              <w:left w:val="nil"/>
              <w:bottom w:val="nil"/>
              <w:right w:val="nil"/>
            </w:tcBorders>
            <w:shd w:val="clear" w:color="auto" w:fill="auto"/>
            <w:noWrap/>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0.891</w:t>
            </w:r>
          </w:p>
        </w:tc>
      </w:tr>
      <w:tr w:rsidR="0098498C" w:rsidRPr="008D33FB" w:rsidTr="00F97AC6">
        <w:trPr>
          <w:trHeight w:val="162"/>
        </w:trPr>
        <w:tc>
          <w:tcPr>
            <w:tcW w:w="1560" w:type="dxa"/>
            <w:tcBorders>
              <w:top w:val="nil"/>
              <w:left w:val="nil"/>
              <w:bottom w:val="single" w:sz="12" w:space="0" w:color="auto"/>
              <w:right w:val="nil"/>
            </w:tcBorders>
            <w:shd w:val="clear" w:color="auto" w:fill="auto"/>
            <w:noWrap/>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 </w:t>
            </w:r>
          </w:p>
        </w:tc>
        <w:tc>
          <w:tcPr>
            <w:tcW w:w="2711" w:type="dxa"/>
            <w:tcBorders>
              <w:top w:val="nil"/>
              <w:left w:val="nil"/>
              <w:bottom w:val="single" w:sz="12" w:space="0" w:color="auto"/>
              <w:right w:val="nil"/>
            </w:tcBorders>
            <w:shd w:val="clear" w:color="auto" w:fill="auto"/>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 </w:t>
            </w:r>
          </w:p>
        </w:tc>
        <w:tc>
          <w:tcPr>
            <w:tcW w:w="1740" w:type="dxa"/>
            <w:tcBorders>
              <w:top w:val="nil"/>
              <w:left w:val="nil"/>
              <w:bottom w:val="single" w:sz="12" w:space="0" w:color="auto"/>
              <w:right w:val="nil"/>
            </w:tcBorders>
            <w:shd w:val="clear" w:color="auto" w:fill="auto"/>
            <w:noWrap/>
            <w:vAlign w:val="center"/>
            <w:hideMark/>
          </w:tcPr>
          <w:p w:rsidR="0098498C" w:rsidRPr="008D33FB" w:rsidRDefault="0098498C" w:rsidP="00F97AC6">
            <w:pPr>
              <w:spacing w:after="0" w:line="240" w:lineRule="auto"/>
              <w:jc w:val="center"/>
              <w:rPr>
                <w:rFonts w:ascii="Calibri" w:eastAsia="Times New Roman" w:hAnsi="Calibri" w:cs="Calibri"/>
                <w:color w:val="000000"/>
                <w:sz w:val="16"/>
                <w:szCs w:val="16"/>
                <w:lang w:eastAsia="en-GB"/>
              </w:rPr>
            </w:pPr>
            <w:r w:rsidRPr="008D33FB">
              <w:rPr>
                <w:rFonts w:ascii="Calibri" w:eastAsia="Times New Roman" w:hAnsi="Calibri" w:cs="Calibri"/>
                <w:color w:val="000000"/>
                <w:sz w:val="16"/>
                <w:szCs w:val="16"/>
                <w:lang w:eastAsia="en-GB"/>
              </w:rPr>
              <w:t> </w:t>
            </w:r>
          </w:p>
        </w:tc>
        <w:tc>
          <w:tcPr>
            <w:tcW w:w="849" w:type="dxa"/>
            <w:tcBorders>
              <w:top w:val="nil"/>
              <w:left w:val="nil"/>
              <w:bottom w:val="single" w:sz="12" w:space="0" w:color="auto"/>
              <w:right w:val="nil"/>
            </w:tcBorders>
            <w:shd w:val="clear" w:color="auto" w:fill="auto"/>
            <w:noWrap/>
            <w:vAlign w:val="center"/>
            <w:hideMark/>
          </w:tcPr>
          <w:p w:rsidR="0098498C" w:rsidRPr="008D33FB" w:rsidRDefault="0098498C" w:rsidP="00F97AC6">
            <w:pPr>
              <w:spacing w:after="0" w:line="240" w:lineRule="auto"/>
              <w:jc w:val="center"/>
              <w:rPr>
                <w:rFonts w:ascii="Calibri" w:eastAsia="Times New Roman" w:hAnsi="Calibri" w:cs="Calibri"/>
                <w:sz w:val="16"/>
                <w:szCs w:val="16"/>
                <w:lang w:eastAsia="en-GB"/>
              </w:rPr>
            </w:pPr>
            <w:r w:rsidRPr="008D33FB">
              <w:rPr>
                <w:rFonts w:ascii="Calibri" w:eastAsia="Times New Roman" w:hAnsi="Calibri" w:cs="Calibri"/>
                <w:sz w:val="16"/>
                <w:szCs w:val="16"/>
                <w:lang w:eastAsia="en-GB"/>
              </w:rPr>
              <w:t> </w:t>
            </w:r>
          </w:p>
        </w:tc>
      </w:tr>
    </w:tbl>
    <w:p w:rsidR="0098498C" w:rsidRDefault="0098498C" w:rsidP="0098498C">
      <w:pPr>
        <w:sectPr w:rsidR="0098498C" w:rsidSect="00F97AC6">
          <w:pgSz w:w="11906" w:h="16838"/>
          <w:pgMar w:top="1440" w:right="1440" w:bottom="1440" w:left="1440" w:header="708" w:footer="708" w:gutter="0"/>
          <w:cols w:space="708"/>
          <w:docGrid w:linePitch="360"/>
        </w:sectPr>
      </w:pPr>
    </w:p>
    <w:p w:rsidR="0098498C" w:rsidRDefault="0098498C" w:rsidP="0098498C"/>
    <w:tbl>
      <w:tblPr>
        <w:tblW w:w="0" w:type="auto"/>
        <w:tblLayout w:type="fixed"/>
        <w:tblLook w:val="04A0" w:firstRow="1" w:lastRow="0" w:firstColumn="1" w:lastColumn="0" w:noHBand="0" w:noVBand="1"/>
      </w:tblPr>
      <w:tblGrid>
        <w:gridCol w:w="2959"/>
        <w:gridCol w:w="1565"/>
        <w:gridCol w:w="678"/>
        <w:gridCol w:w="1565"/>
        <w:gridCol w:w="678"/>
        <w:gridCol w:w="1565"/>
        <w:gridCol w:w="678"/>
        <w:gridCol w:w="1565"/>
        <w:gridCol w:w="678"/>
        <w:gridCol w:w="1565"/>
        <w:gridCol w:w="678"/>
      </w:tblGrid>
      <w:tr w:rsidR="0098498C" w:rsidRPr="00B92870" w:rsidTr="00F97AC6">
        <w:trPr>
          <w:trHeight w:val="728"/>
        </w:trPr>
        <w:tc>
          <w:tcPr>
            <w:tcW w:w="14174" w:type="dxa"/>
            <w:gridSpan w:val="11"/>
            <w:tcBorders>
              <w:top w:val="single" w:sz="12" w:space="0" w:color="auto"/>
              <w:left w:val="nil"/>
              <w:bottom w:val="single" w:sz="12" w:space="0" w:color="auto"/>
            </w:tcBorders>
            <w:shd w:val="clear" w:color="auto" w:fill="auto"/>
            <w:noWrap/>
          </w:tcPr>
          <w:p w:rsidR="0098498C" w:rsidRDefault="0098498C" w:rsidP="00F97AC6">
            <w:pPr>
              <w:spacing w:after="0" w:line="240" w:lineRule="auto"/>
              <w:rPr>
                <w:rFonts w:ascii="Calibri" w:eastAsia="Times New Roman" w:hAnsi="Calibri" w:cs="Times New Roman"/>
                <w:b/>
                <w:lang w:eastAsia="en-GB"/>
              </w:rPr>
            </w:pPr>
            <w:r w:rsidRPr="000E68F1">
              <w:rPr>
                <w:rFonts w:ascii="Calibri" w:eastAsia="Times New Roman" w:hAnsi="Calibri" w:cs="Times New Roman"/>
                <w:b/>
                <w:lang w:eastAsia="en-GB"/>
              </w:rPr>
              <w:t xml:space="preserve">Table </w:t>
            </w:r>
            <w:r>
              <w:rPr>
                <w:rFonts w:ascii="Calibri" w:eastAsia="Times New Roman" w:hAnsi="Calibri" w:cs="Times New Roman"/>
                <w:b/>
                <w:lang w:eastAsia="en-GB"/>
              </w:rPr>
              <w:t>S</w:t>
            </w:r>
            <w:r w:rsidR="00631E0C">
              <w:rPr>
                <w:rFonts w:ascii="Calibri" w:eastAsia="Times New Roman" w:hAnsi="Calibri" w:cs="Times New Roman"/>
                <w:b/>
                <w:lang w:eastAsia="en-GB"/>
              </w:rPr>
              <w:t>3</w:t>
            </w:r>
            <w:r w:rsidRPr="000E68F1">
              <w:rPr>
                <w:rFonts w:ascii="Calibri" w:eastAsia="Times New Roman" w:hAnsi="Calibri" w:cs="Times New Roman"/>
                <w:b/>
                <w:lang w:eastAsia="en-GB"/>
              </w:rPr>
              <w:t>. Results of fully-adjusted models for associations between total adverse events disaggregated by age of occurrence and self- or other-orientation (Models A</w:t>
            </w:r>
            <w:r w:rsidRPr="000E68F1">
              <w:rPr>
                <w:rFonts w:ascii="Calibri" w:eastAsia="Times New Roman" w:hAnsi="Calibri" w:cs="Calibri"/>
                <w:b/>
                <w:lang w:eastAsia="en-GB"/>
              </w:rPr>
              <w:t>–</w:t>
            </w:r>
            <w:r>
              <w:rPr>
                <w:rFonts w:ascii="Calibri" w:eastAsia="Times New Roman" w:hAnsi="Calibri" w:cs="Times New Roman"/>
                <w:b/>
                <w:lang w:eastAsia="en-GB"/>
              </w:rPr>
              <w:t>E</w:t>
            </w:r>
            <w:r w:rsidRPr="000E68F1">
              <w:rPr>
                <w:rFonts w:ascii="Calibri" w:eastAsia="Times New Roman" w:hAnsi="Calibri" w:cs="Times New Roman"/>
                <w:b/>
                <w:lang w:eastAsia="en-GB"/>
              </w:rPr>
              <w:t>), and life satisfactio</w:t>
            </w:r>
            <w:r>
              <w:rPr>
                <w:rFonts w:ascii="Calibri" w:eastAsia="Times New Roman" w:hAnsi="Calibri" w:cs="Times New Roman"/>
                <w:b/>
                <w:lang w:eastAsia="en-GB"/>
              </w:rPr>
              <w:t>n scores (n=17,948 observations/4,</w:t>
            </w:r>
            <w:r w:rsidRPr="000E68F1">
              <w:rPr>
                <w:rFonts w:ascii="Calibri" w:eastAsia="Times New Roman" w:hAnsi="Calibri" w:cs="Times New Roman"/>
                <w:b/>
                <w:lang w:eastAsia="en-GB"/>
              </w:rPr>
              <w:t>152 unique individuals)</w:t>
            </w:r>
          </w:p>
          <w:p w:rsidR="0098498C" w:rsidRPr="000E68F1" w:rsidRDefault="0098498C" w:rsidP="00F97AC6">
            <w:pPr>
              <w:spacing w:after="0" w:line="240" w:lineRule="auto"/>
              <w:rPr>
                <w:rFonts w:ascii="Calibri" w:eastAsia="Times New Roman" w:hAnsi="Calibri" w:cs="Times New Roman"/>
                <w:b/>
                <w:lang w:eastAsia="en-GB"/>
              </w:rPr>
            </w:pPr>
          </w:p>
        </w:tc>
      </w:tr>
      <w:tr w:rsidR="0098498C" w:rsidRPr="00B92870" w:rsidTr="00F97AC6">
        <w:trPr>
          <w:trHeight w:val="160"/>
        </w:trPr>
        <w:tc>
          <w:tcPr>
            <w:tcW w:w="2959" w:type="dxa"/>
            <w:tcBorders>
              <w:top w:val="single" w:sz="12" w:space="0" w:color="auto"/>
              <w:left w:val="nil"/>
              <w:right w:val="nil"/>
            </w:tcBorders>
            <w:shd w:val="clear" w:color="auto" w:fill="auto"/>
            <w:noWrap/>
            <w:vAlign w:val="bottom"/>
            <w:hideMark/>
          </w:tcPr>
          <w:p w:rsidR="0098498C" w:rsidRPr="00B92870" w:rsidRDefault="0098498C" w:rsidP="00F97AC6">
            <w:pPr>
              <w:spacing w:after="0" w:line="240" w:lineRule="auto"/>
              <w:jc w:val="center"/>
              <w:rPr>
                <w:rFonts w:ascii="Calibri" w:eastAsia="Times New Roman" w:hAnsi="Calibri" w:cs="Times New Roman"/>
                <w:lang w:eastAsia="en-GB"/>
              </w:rPr>
            </w:pPr>
          </w:p>
        </w:tc>
        <w:tc>
          <w:tcPr>
            <w:tcW w:w="1565" w:type="dxa"/>
            <w:tcBorders>
              <w:top w:val="single" w:sz="12" w:space="0" w:color="auto"/>
              <w:left w:val="nil"/>
              <w:right w:val="nil"/>
            </w:tcBorders>
            <w:shd w:val="clear" w:color="auto" w:fill="auto"/>
            <w:noWrap/>
            <w:vAlign w:val="bottom"/>
            <w:hideMark/>
          </w:tcPr>
          <w:p w:rsidR="0098498C" w:rsidRPr="00B92870" w:rsidRDefault="0098498C" w:rsidP="00F97AC6">
            <w:pPr>
              <w:spacing w:after="0" w:line="240" w:lineRule="auto"/>
              <w:jc w:val="center"/>
              <w:rPr>
                <w:rFonts w:ascii="Calibri" w:eastAsia="Times New Roman" w:hAnsi="Calibri" w:cs="Times New Roman"/>
                <w:b/>
                <w:lang w:eastAsia="en-GB"/>
              </w:rPr>
            </w:pPr>
            <w:r>
              <w:rPr>
                <w:rFonts w:ascii="Calibri" w:eastAsia="Times New Roman" w:hAnsi="Calibri" w:cs="Times New Roman"/>
                <w:b/>
                <w:sz w:val="18"/>
                <w:lang w:eastAsia="en-GB"/>
              </w:rPr>
              <w:t>Model A*</w:t>
            </w:r>
          </w:p>
        </w:tc>
        <w:tc>
          <w:tcPr>
            <w:tcW w:w="678" w:type="dxa"/>
            <w:tcBorders>
              <w:top w:val="single" w:sz="12" w:space="0" w:color="auto"/>
              <w:left w:val="nil"/>
              <w:right w:val="nil"/>
            </w:tcBorders>
            <w:shd w:val="clear" w:color="auto" w:fill="auto"/>
            <w:noWrap/>
            <w:vAlign w:val="bottom"/>
            <w:hideMark/>
          </w:tcPr>
          <w:p w:rsidR="0098498C" w:rsidRPr="00B92870" w:rsidRDefault="0098498C" w:rsidP="00F97AC6">
            <w:pPr>
              <w:spacing w:after="0" w:line="240" w:lineRule="auto"/>
              <w:jc w:val="center"/>
              <w:rPr>
                <w:rFonts w:ascii="Calibri" w:eastAsia="Times New Roman" w:hAnsi="Calibri" w:cs="Times New Roman"/>
                <w:lang w:eastAsia="en-GB"/>
              </w:rPr>
            </w:pPr>
          </w:p>
        </w:tc>
        <w:tc>
          <w:tcPr>
            <w:tcW w:w="1565" w:type="dxa"/>
            <w:tcBorders>
              <w:top w:val="single" w:sz="12" w:space="0" w:color="auto"/>
              <w:left w:val="nil"/>
              <w:right w:val="nil"/>
            </w:tcBorders>
            <w:shd w:val="clear" w:color="auto" w:fill="auto"/>
            <w:noWrap/>
            <w:vAlign w:val="bottom"/>
            <w:hideMark/>
          </w:tcPr>
          <w:p w:rsidR="0098498C" w:rsidRPr="00B92870" w:rsidRDefault="0098498C" w:rsidP="00F97AC6">
            <w:pPr>
              <w:spacing w:after="0" w:line="240" w:lineRule="auto"/>
              <w:jc w:val="center"/>
              <w:rPr>
                <w:rFonts w:ascii="Calibri" w:eastAsia="Times New Roman" w:hAnsi="Calibri" w:cs="Times New Roman"/>
                <w:lang w:eastAsia="en-GB"/>
              </w:rPr>
            </w:pPr>
            <w:r>
              <w:rPr>
                <w:rFonts w:ascii="Calibri" w:eastAsia="Times New Roman" w:hAnsi="Calibri" w:cs="Times New Roman"/>
                <w:b/>
                <w:sz w:val="18"/>
                <w:lang w:eastAsia="en-GB"/>
              </w:rPr>
              <w:t>Model B</w:t>
            </w:r>
          </w:p>
        </w:tc>
        <w:tc>
          <w:tcPr>
            <w:tcW w:w="678" w:type="dxa"/>
            <w:tcBorders>
              <w:top w:val="single" w:sz="12" w:space="0" w:color="auto"/>
              <w:left w:val="nil"/>
              <w:right w:val="nil"/>
            </w:tcBorders>
            <w:shd w:val="clear" w:color="auto" w:fill="auto"/>
            <w:noWrap/>
            <w:vAlign w:val="bottom"/>
            <w:hideMark/>
          </w:tcPr>
          <w:p w:rsidR="0098498C" w:rsidRPr="00B92870" w:rsidRDefault="0098498C" w:rsidP="00F97AC6">
            <w:pPr>
              <w:spacing w:after="0" w:line="240" w:lineRule="auto"/>
              <w:jc w:val="center"/>
              <w:rPr>
                <w:rFonts w:ascii="Calibri" w:eastAsia="Times New Roman" w:hAnsi="Calibri" w:cs="Times New Roman"/>
                <w:lang w:eastAsia="en-GB"/>
              </w:rPr>
            </w:pPr>
          </w:p>
        </w:tc>
        <w:tc>
          <w:tcPr>
            <w:tcW w:w="1565" w:type="dxa"/>
            <w:tcBorders>
              <w:top w:val="single" w:sz="12" w:space="0" w:color="auto"/>
              <w:left w:val="nil"/>
              <w:right w:val="nil"/>
            </w:tcBorders>
            <w:shd w:val="clear" w:color="auto" w:fill="auto"/>
            <w:noWrap/>
            <w:vAlign w:val="bottom"/>
            <w:hideMark/>
          </w:tcPr>
          <w:p w:rsidR="0098498C" w:rsidRPr="00B92870" w:rsidRDefault="0098498C" w:rsidP="00F97AC6">
            <w:pPr>
              <w:spacing w:after="0" w:line="240" w:lineRule="auto"/>
              <w:jc w:val="center"/>
              <w:rPr>
                <w:rFonts w:ascii="Calibri" w:eastAsia="Times New Roman" w:hAnsi="Calibri" w:cs="Times New Roman"/>
                <w:lang w:eastAsia="en-GB"/>
              </w:rPr>
            </w:pPr>
            <w:r>
              <w:rPr>
                <w:rFonts w:ascii="Calibri" w:eastAsia="Times New Roman" w:hAnsi="Calibri" w:cs="Times New Roman"/>
                <w:b/>
                <w:sz w:val="18"/>
                <w:lang w:eastAsia="en-GB"/>
              </w:rPr>
              <w:t>Model C</w:t>
            </w:r>
          </w:p>
        </w:tc>
        <w:tc>
          <w:tcPr>
            <w:tcW w:w="678" w:type="dxa"/>
            <w:tcBorders>
              <w:top w:val="single" w:sz="12" w:space="0" w:color="auto"/>
              <w:left w:val="nil"/>
              <w:right w:val="nil"/>
            </w:tcBorders>
            <w:shd w:val="clear" w:color="auto" w:fill="auto"/>
            <w:noWrap/>
            <w:vAlign w:val="bottom"/>
            <w:hideMark/>
          </w:tcPr>
          <w:p w:rsidR="0098498C" w:rsidRPr="00B92870" w:rsidRDefault="0098498C" w:rsidP="00F97AC6">
            <w:pPr>
              <w:spacing w:after="0" w:line="240" w:lineRule="auto"/>
              <w:jc w:val="center"/>
              <w:rPr>
                <w:rFonts w:ascii="Calibri" w:eastAsia="Times New Roman" w:hAnsi="Calibri" w:cs="Times New Roman"/>
                <w:lang w:eastAsia="en-GB"/>
              </w:rPr>
            </w:pPr>
          </w:p>
        </w:tc>
        <w:tc>
          <w:tcPr>
            <w:tcW w:w="1565" w:type="dxa"/>
            <w:tcBorders>
              <w:top w:val="single" w:sz="12" w:space="0" w:color="auto"/>
              <w:left w:val="nil"/>
              <w:right w:val="nil"/>
            </w:tcBorders>
            <w:shd w:val="clear" w:color="auto" w:fill="auto"/>
            <w:noWrap/>
            <w:vAlign w:val="bottom"/>
            <w:hideMark/>
          </w:tcPr>
          <w:p w:rsidR="0098498C" w:rsidRPr="00B92870" w:rsidRDefault="0098498C" w:rsidP="00F97AC6">
            <w:pPr>
              <w:spacing w:after="0" w:line="240" w:lineRule="auto"/>
              <w:jc w:val="center"/>
              <w:rPr>
                <w:rFonts w:ascii="Calibri" w:eastAsia="Times New Roman" w:hAnsi="Calibri" w:cs="Times New Roman"/>
                <w:lang w:eastAsia="en-GB"/>
              </w:rPr>
            </w:pPr>
            <w:r>
              <w:rPr>
                <w:rFonts w:ascii="Calibri" w:eastAsia="Times New Roman" w:hAnsi="Calibri" w:cs="Times New Roman"/>
                <w:b/>
                <w:sz w:val="18"/>
                <w:lang w:eastAsia="en-GB"/>
              </w:rPr>
              <w:t>Model D</w:t>
            </w:r>
          </w:p>
        </w:tc>
        <w:tc>
          <w:tcPr>
            <w:tcW w:w="678" w:type="dxa"/>
            <w:tcBorders>
              <w:top w:val="single" w:sz="12" w:space="0" w:color="auto"/>
              <w:left w:val="nil"/>
              <w:right w:val="nil"/>
            </w:tcBorders>
            <w:shd w:val="clear" w:color="auto" w:fill="auto"/>
            <w:noWrap/>
            <w:vAlign w:val="bottom"/>
            <w:hideMark/>
          </w:tcPr>
          <w:p w:rsidR="0098498C" w:rsidRPr="00B92870" w:rsidRDefault="0098498C" w:rsidP="00F97AC6">
            <w:pPr>
              <w:spacing w:after="0" w:line="240" w:lineRule="auto"/>
              <w:jc w:val="center"/>
              <w:rPr>
                <w:rFonts w:ascii="Calibri" w:eastAsia="Times New Roman" w:hAnsi="Calibri" w:cs="Times New Roman"/>
                <w:lang w:eastAsia="en-GB"/>
              </w:rPr>
            </w:pPr>
          </w:p>
        </w:tc>
        <w:tc>
          <w:tcPr>
            <w:tcW w:w="1565" w:type="dxa"/>
            <w:tcBorders>
              <w:top w:val="single" w:sz="12" w:space="0" w:color="auto"/>
              <w:left w:val="nil"/>
              <w:right w:val="nil"/>
            </w:tcBorders>
            <w:shd w:val="clear" w:color="auto" w:fill="auto"/>
            <w:noWrap/>
            <w:vAlign w:val="bottom"/>
            <w:hideMark/>
          </w:tcPr>
          <w:p w:rsidR="0098498C" w:rsidRPr="00B92870" w:rsidRDefault="0098498C" w:rsidP="00F97AC6">
            <w:pPr>
              <w:spacing w:after="0" w:line="240" w:lineRule="auto"/>
              <w:jc w:val="center"/>
              <w:rPr>
                <w:rFonts w:ascii="Calibri" w:eastAsia="Times New Roman" w:hAnsi="Calibri" w:cs="Times New Roman"/>
                <w:lang w:eastAsia="en-GB"/>
              </w:rPr>
            </w:pPr>
            <w:r>
              <w:rPr>
                <w:rFonts w:ascii="Calibri" w:eastAsia="Times New Roman" w:hAnsi="Calibri" w:cs="Times New Roman"/>
                <w:b/>
                <w:sz w:val="18"/>
                <w:lang w:eastAsia="en-GB"/>
              </w:rPr>
              <w:t>Model E</w:t>
            </w:r>
          </w:p>
        </w:tc>
        <w:tc>
          <w:tcPr>
            <w:tcW w:w="678" w:type="dxa"/>
            <w:tcBorders>
              <w:top w:val="single" w:sz="12" w:space="0" w:color="auto"/>
              <w:left w:val="nil"/>
              <w:right w:val="nil"/>
            </w:tcBorders>
            <w:shd w:val="clear" w:color="auto" w:fill="auto"/>
            <w:noWrap/>
            <w:vAlign w:val="bottom"/>
            <w:hideMark/>
          </w:tcPr>
          <w:p w:rsidR="0098498C" w:rsidRPr="00B92870" w:rsidRDefault="0098498C" w:rsidP="00F97AC6">
            <w:pPr>
              <w:spacing w:after="0" w:line="240" w:lineRule="auto"/>
              <w:rPr>
                <w:rFonts w:ascii="Calibri" w:eastAsia="Times New Roman" w:hAnsi="Calibri" w:cs="Times New Roman"/>
                <w:lang w:eastAsia="en-GB"/>
              </w:rPr>
            </w:pPr>
          </w:p>
        </w:tc>
      </w:tr>
      <w:tr w:rsidR="0098498C" w:rsidRPr="00B92870" w:rsidTr="00F97AC6">
        <w:trPr>
          <w:trHeight w:val="160"/>
        </w:trPr>
        <w:tc>
          <w:tcPr>
            <w:tcW w:w="2959" w:type="dxa"/>
            <w:tcBorders>
              <w:left w:val="nil"/>
              <w:bottom w:val="nil"/>
              <w:right w:val="nil"/>
            </w:tcBorders>
            <w:shd w:val="clear" w:color="auto" w:fill="auto"/>
            <w:noWrap/>
            <w:vAlign w:val="bottom"/>
          </w:tcPr>
          <w:p w:rsidR="0098498C" w:rsidRPr="00B92870" w:rsidRDefault="0098498C" w:rsidP="00F97AC6">
            <w:pPr>
              <w:spacing w:after="0" w:line="240" w:lineRule="auto"/>
              <w:jc w:val="center"/>
              <w:rPr>
                <w:rFonts w:ascii="Calibri" w:eastAsia="Times New Roman" w:hAnsi="Calibri" w:cs="Times New Roman"/>
                <w:lang w:eastAsia="en-GB"/>
              </w:rPr>
            </w:pPr>
          </w:p>
        </w:tc>
        <w:tc>
          <w:tcPr>
            <w:tcW w:w="1565" w:type="dxa"/>
            <w:vMerge w:val="restart"/>
            <w:tcBorders>
              <w:left w:val="nil"/>
              <w:right w:val="nil"/>
            </w:tcBorders>
            <w:shd w:val="clear" w:color="auto" w:fill="auto"/>
            <w:noWrap/>
            <w:vAlign w:val="bottom"/>
          </w:tcPr>
          <w:p w:rsidR="0098498C" w:rsidRPr="00B92870" w:rsidRDefault="0098498C" w:rsidP="00F97AC6">
            <w:pPr>
              <w:spacing w:after="0" w:line="240" w:lineRule="auto"/>
              <w:jc w:val="center"/>
              <w:rPr>
                <w:rFonts w:ascii="Calibri" w:eastAsia="Times New Roman" w:hAnsi="Calibri" w:cs="Times New Roman"/>
                <w:b/>
                <w:sz w:val="18"/>
                <w:lang w:eastAsia="en-GB"/>
              </w:rPr>
            </w:pPr>
            <w:r w:rsidRPr="00B92870">
              <w:rPr>
                <w:rFonts w:ascii="Calibri" w:eastAsia="Times New Roman" w:hAnsi="Calibri" w:cs="Times New Roman"/>
                <w:b/>
                <w:bCs/>
                <w:sz w:val="16"/>
                <w:szCs w:val="16"/>
                <w:lang w:eastAsia="en-GB"/>
              </w:rPr>
              <w:t>Coefficient</w:t>
            </w:r>
            <w:r>
              <w:rPr>
                <w:rFonts w:ascii="Calibri" w:eastAsia="Times New Roman" w:hAnsi="Calibri" w:cs="Times New Roman"/>
                <w:b/>
                <w:bCs/>
                <w:sz w:val="16"/>
                <w:szCs w:val="16"/>
                <w:lang w:eastAsia="en-GB"/>
              </w:rPr>
              <w:t xml:space="preserve">          (95% CI)</w:t>
            </w:r>
          </w:p>
        </w:tc>
        <w:tc>
          <w:tcPr>
            <w:tcW w:w="678" w:type="dxa"/>
            <w:tcBorders>
              <w:left w:val="nil"/>
              <w:bottom w:val="nil"/>
              <w:right w:val="nil"/>
            </w:tcBorders>
            <w:shd w:val="clear" w:color="auto" w:fill="auto"/>
            <w:noWrap/>
            <w:vAlign w:val="bottom"/>
          </w:tcPr>
          <w:p w:rsidR="0098498C" w:rsidRPr="00B92870" w:rsidRDefault="0098498C" w:rsidP="00F97AC6">
            <w:pPr>
              <w:spacing w:after="0" w:line="240" w:lineRule="auto"/>
              <w:jc w:val="center"/>
              <w:rPr>
                <w:rFonts w:ascii="Calibri" w:eastAsia="Times New Roman" w:hAnsi="Calibri" w:cs="Times New Roman"/>
                <w:lang w:eastAsia="en-GB"/>
              </w:rPr>
            </w:pPr>
          </w:p>
        </w:tc>
        <w:tc>
          <w:tcPr>
            <w:tcW w:w="1565" w:type="dxa"/>
            <w:vMerge w:val="restart"/>
            <w:tcBorders>
              <w:left w:val="nil"/>
              <w:right w:val="nil"/>
            </w:tcBorders>
            <w:shd w:val="clear" w:color="auto" w:fill="auto"/>
            <w:noWrap/>
            <w:vAlign w:val="bottom"/>
          </w:tcPr>
          <w:p w:rsidR="0098498C" w:rsidRPr="00B92870" w:rsidRDefault="0098498C" w:rsidP="00F97AC6">
            <w:pPr>
              <w:spacing w:after="0" w:line="240" w:lineRule="auto"/>
              <w:jc w:val="center"/>
              <w:rPr>
                <w:rFonts w:ascii="Calibri" w:eastAsia="Times New Roman" w:hAnsi="Calibri" w:cs="Times New Roman"/>
                <w:b/>
                <w:sz w:val="18"/>
                <w:lang w:eastAsia="en-GB"/>
              </w:rPr>
            </w:pPr>
            <w:r w:rsidRPr="00B92870">
              <w:rPr>
                <w:rFonts w:ascii="Calibri" w:eastAsia="Times New Roman" w:hAnsi="Calibri" w:cs="Times New Roman"/>
                <w:b/>
                <w:bCs/>
                <w:sz w:val="16"/>
                <w:szCs w:val="16"/>
                <w:lang w:eastAsia="en-GB"/>
              </w:rPr>
              <w:t>Coefficient</w:t>
            </w:r>
            <w:r>
              <w:rPr>
                <w:rFonts w:ascii="Calibri" w:eastAsia="Times New Roman" w:hAnsi="Calibri" w:cs="Times New Roman"/>
                <w:b/>
                <w:bCs/>
                <w:sz w:val="16"/>
                <w:szCs w:val="16"/>
                <w:lang w:eastAsia="en-GB"/>
              </w:rPr>
              <w:t xml:space="preserve">          (95% CI)</w:t>
            </w:r>
          </w:p>
        </w:tc>
        <w:tc>
          <w:tcPr>
            <w:tcW w:w="678" w:type="dxa"/>
            <w:tcBorders>
              <w:left w:val="nil"/>
              <w:bottom w:val="nil"/>
              <w:right w:val="nil"/>
            </w:tcBorders>
            <w:shd w:val="clear" w:color="auto" w:fill="auto"/>
            <w:noWrap/>
            <w:vAlign w:val="bottom"/>
          </w:tcPr>
          <w:p w:rsidR="0098498C" w:rsidRPr="00B92870" w:rsidRDefault="0098498C" w:rsidP="00F97AC6">
            <w:pPr>
              <w:spacing w:after="0" w:line="240" w:lineRule="auto"/>
              <w:jc w:val="center"/>
              <w:rPr>
                <w:rFonts w:ascii="Calibri" w:eastAsia="Times New Roman" w:hAnsi="Calibri" w:cs="Times New Roman"/>
                <w:lang w:eastAsia="en-GB"/>
              </w:rPr>
            </w:pPr>
          </w:p>
        </w:tc>
        <w:tc>
          <w:tcPr>
            <w:tcW w:w="1565" w:type="dxa"/>
            <w:vMerge w:val="restart"/>
            <w:tcBorders>
              <w:left w:val="nil"/>
              <w:right w:val="nil"/>
            </w:tcBorders>
            <w:shd w:val="clear" w:color="auto" w:fill="auto"/>
            <w:noWrap/>
            <w:vAlign w:val="bottom"/>
          </w:tcPr>
          <w:p w:rsidR="0098498C" w:rsidRPr="00B92870" w:rsidRDefault="0098498C" w:rsidP="00F97AC6">
            <w:pPr>
              <w:spacing w:after="0" w:line="240" w:lineRule="auto"/>
              <w:jc w:val="center"/>
              <w:rPr>
                <w:rFonts w:ascii="Calibri" w:eastAsia="Times New Roman" w:hAnsi="Calibri" w:cs="Times New Roman"/>
                <w:b/>
                <w:sz w:val="18"/>
                <w:lang w:eastAsia="en-GB"/>
              </w:rPr>
            </w:pPr>
            <w:r w:rsidRPr="00B92870">
              <w:rPr>
                <w:rFonts w:ascii="Calibri" w:eastAsia="Times New Roman" w:hAnsi="Calibri" w:cs="Times New Roman"/>
                <w:b/>
                <w:bCs/>
                <w:sz w:val="16"/>
                <w:szCs w:val="16"/>
                <w:lang w:eastAsia="en-GB"/>
              </w:rPr>
              <w:t>Coefficient</w:t>
            </w:r>
            <w:r>
              <w:rPr>
                <w:rFonts w:ascii="Calibri" w:eastAsia="Times New Roman" w:hAnsi="Calibri" w:cs="Times New Roman"/>
                <w:b/>
                <w:bCs/>
                <w:sz w:val="16"/>
                <w:szCs w:val="16"/>
                <w:lang w:eastAsia="en-GB"/>
              </w:rPr>
              <w:t xml:space="preserve">          (95% CI)</w:t>
            </w:r>
          </w:p>
        </w:tc>
        <w:tc>
          <w:tcPr>
            <w:tcW w:w="678" w:type="dxa"/>
            <w:tcBorders>
              <w:left w:val="nil"/>
              <w:bottom w:val="nil"/>
              <w:right w:val="nil"/>
            </w:tcBorders>
            <w:shd w:val="clear" w:color="auto" w:fill="auto"/>
            <w:noWrap/>
            <w:vAlign w:val="bottom"/>
          </w:tcPr>
          <w:p w:rsidR="0098498C" w:rsidRPr="00B92870" w:rsidRDefault="0098498C" w:rsidP="00F97AC6">
            <w:pPr>
              <w:spacing w:after="0" w:line="240" w:lineRule="auto"/>
              <w:jc w:val="center"/>
              <w:rPr>
                <w:rFonts w:ascii="Calibri" w:eastAsia="Times New Roman" w:hAnsi="Calibri" w:cs="Times New Roman"/>
                <w:lang w:eastAsia="en-GB"/>
              </w:rPr>
            </w:pPr>
          </w:p>
        </w:tc>
        <w:tc>
          <w:tcPr>
            <w:tcW w:w="1565" w:type="dxa"/>
            <w:vMerge w:val="restart"/>
            <w:tcBorders>
              <w:left w:val="nil"/>
              <w:right w:val="nil"/>
            </w:tcBorders>
            <w:shd w:val="clear" w:color="auto" w:fill="auto"/>
            <w:noWrap/>
            <w:vAlign w:val="bottom"/>
          </w:tcPr>
          <w:p w:rsidR="0098498C" w:rsidRPr="00B92870" w:rsidRDefault="0098498C" w:rsidP="00F97AC6">
            <w:pPr>
              <w:spacing w:after="0" w:line="240" w:lineRule="auto"/>
              <w:jc w:val="center"/>
              <w:rPr>
                <w:rFonts w:ascii="Calibri" w:eastAsia="Times New Roman" w:hAnsi="Calibri" w:cs="Times New Roman"/>
                <w:b/>
                <w:sz w:val="18"/>
                <w:lang w:eastAsia="en-GB"/>
              </w:rPr>
            </w:pPr>
            <w:r w:rsidRPr="00B92870">
              <w:rPr>
                <w:rFonts w:ascii="Calibri" w:eastAsia="Times New Roman" w:hAnsi="Calibri" w:cs="Times New Roman"/>
                <w:b/>
                <w:bCs/>
                <w:sz w:val="16"/>
                <w:szCs w:val="16"/>
                <w:lang w:eastAsia="en-GB"/>
              </w:rPr>
              <w:t>Coefficient</w:t>
            </w:r>
            <w:r>
              <w:rPr>
                <w:rFonts w:ascii="Calibri" w:eastAsia="Times New Roman" w:hAnsi="Calibri" w:cs="Times New Roman"/>
                <w:b/>
                <w:bCs/>
                <w:sz w:val="16"/>
                <w:szCs w:val="16"/>
                <w:lang w:eastAsia="en-GB"/>
              </w:rPr>
              <w:t xml:space="preserve">         (95% CI)</w:t>
            </w:r>
          </w:p>
        </w:tc>
        <w:tc>
          <w:tcPr>
            <w:tcW w:w="678" w:type="dxa"/>
            <w:tcBorders>
              <w:left w:val="nil"/>
              <w:bottom w:val="nil"/>
              <w:right w:val="nil"/>
            </w:tcBorders>
            <w:shd w:val="clear" w:color="auto" w:fill="auto"/>
            <w:noWrap/>
            <w:vAlign w:val="bottom"/>
          </w:tcPr>
          <w:p w:rsidR="0098498C" w:rsidRPr="00B92870" w:rsidRDefault="0098498C" w:rsidP="00F97AC6">
            <w:pPr>
              <w:spacing w:after="0" w:line="240" w:lineRule="auto"/>
              <w:jc w:val="center"/>
              <w:rPr>
                <w:rFonts w:ascii="Calibri" w:eastAsia="Times New Roman" w:hAnsi="Calibri" w:cs="Times New Roman"/>
                <w:lang w:eastAsia="en-GB"/>
              </w:rPr>
            </w:pPr>
          </w:p>
        </w:tc>
        <w:tc>
          <w:tcPr>
            <w:tcW w:w="1565" w:type="dxa"/>
            <w:vMerge w:val="restart"/>
            <w:tcBorders>
              <w:left w:val="nil"/>
              <w:right w:val="nil"/>
            </w:tcBorders>
            <w:shd w:val="clear" w:color="auto" w:fill="auto"/>
            <w:noWrap/>
            <w:vAlign w:val="bottom"/>
          </w:tcPr>
          <w:p w:rsidR="0098498C" w:rsidRPr="00B92870" w:rsidRDefault="0098498C" w:rsidP="00F97AC6">
            <w:pPr>
              <w:spacing w:after="0" w:line="240" w:lineRule="auto"/>
              <w:jc w:val="center"/>
              <w:rPr>
                <w:rFonts w:ascii="Calibri" w:eastAsia="Times New Roman" w:hAnsi="Calibri" w:cs="Times New Roman"/>
                <w:b/>
                <w:sz w:val="18"/>
                <w:lang w:eastAsia="en-GB"/>
              </w:rPr>
            </w:pPr>
            <w:r w:rsidRPr="00B92870">
              <w:rPr>
                <w:rFonts w:ascii="Calibri" w:eastAsia="Times New Roman" w:hAnsi="Calibri" w:cs="Times New Roman"/>
                <w:b/>
                <w:bCs/>
                <w:sz w:val="16"/>
                <w:szCs w:val="16"/>
                <w:lang w:eastAsia="en-GB"/>
              </w:rPr>
              <w:t>Coefficient</w:t>
            </w:r>
            <w:r>
              <w:rPr>
                <w:rFonts w:ascii="Calibri" w:eastAsia="Times New Roman" w:hAnsi="Calibri" w:cs="Times New Roman"/>
                <w:b/>
                <w:bCs/>
                <w:sz w:val="16"/>
                <w:szCs w:val="16"/>
                <w:lang w:eastAsia="en-GB"/>
              </w:rPr>
              <w:t xml:space="preserve">         (95% CI)</w:t>
            </w:r>
          </w:p>
        </w:tc>
        <w:tc>
          <w:tcPr>
            <w:tcW w:w="678" w:type="dxa"/>
            <w:tcBorders>
              <w:left w:val="nil"/>
              <w:bottom w:val="nil"/>
              <w:right w:val="nil"/>
            </w:tcBorders>
            <w:shd w:val="clear" w:color="auto" w:fill="auto"/>
            <w:noWrap/>
            <w:vAlign w:val="bottom"/>
          </w:tcPr>
          <w:p w:rsidR="0098498C" w:rsidRPr="00B92870" w:rsidRDefault="0098498C" w:rsidP="00F97AC6">
            <w:pPr>
              <w:spacing w:after="0" w:line="240" w:lineRule="auto"/>
              <w:rPr>
                <w:rFonts w:ascii="Calibri" w:eastAsia="Times New Roman" w:hAnsi="Calibri" w:cs="Times New Roman"/>
                <w:lang w:eastAsia="en-GB"/>
              </w:rPr>
            </w:pPr>
          </w:p>
        </w:tc>
      </w:tr>
      <w:tr w:rsidR="0098498C" w:rsidRPr="00B92870" w:rsidTr="00F97AC6">
        <w:trPr>
          <w:trHeight w:val="160"/>
        </w:trPr>
        <w:tc>
          <w:tcPr>
            <w:tcW w:w="2959" w:type="dxa"/>
            <w:tcBorders>
              <w:top w:val="nil"/>
              <w:left w:val="nil"/>
              <w:bottom w:val="nil"/>
              <w:right w:val="nil"/>
            </w:tcBorders>
            <w:shd w:val="clear" w:color="auto" w:fill="auto"/>
            <w:noWrap/>
            <w:vAlign w:val="center"/>
            <w:hideMark/>
          </w:tcPr>
          <w:p w:rsidR="0098498C" w:rsidRPr="00B92870" w:rsidRDefault="0098498C" w:rsidP="00F97AC6">
            <w:pPr>
              <w:spacing w:after="0" w:line="240" w:lineRule="auto"/>
              <w:jc w:val="center"/>
              <w:rPr>
                <w:rFonts w:ascii="Calibri" w:eastAsia="Times New Roman" w:hAnsi="Calibri" w:cs="Times New Roman"/>
                <w:b/>
                <w:bCs/>
                <w:sz w:val="16"/>
                <w:szCs w:val="16"/>
                <w:lang w:eastAsia="en-GB"/>
              </w:rPr>
            </w:pPr>
            <w:r w:rsidRPr="00B92870">
              <w:rPr>
                <w:rFonts w:ascii="Calibri" w:eastAsia="Times New Roman" w:hAnsi="Calibri" w:cs="Times New Roman"/>
                <w:b/>
                <w:bCs/>
                <w:sz w:val="16"/>
                <w:szCs w:val="16"/>
                <w:lang w:eastAsia="en-GB"/>
              </w:rPr>
              <w:t>Categories</w:t>
            </w:r>
          </w:p>
        </w:tc>
        <w:tc>
          <w:tcPr>
            <w:tcW w:w="1565" w:type="dxa"/>
            <w:vMerge/>
            <w:tcBorders>
              <w:left w:val="nil"/>
              <w:bottom w:val="nil"/>
              <w:right w:val="nil"/>
            </w:tcBorders>
            <w:shd w:val="clear" w:color="auto" w:fill="auto"/>
            <w:noWrap/>
            <w:vAlign w:val="center"/>
            <w:hideMark/>
          </w:tcPr>
          <w:p w:rsidR="0098498C" w:rsidRPr="00B92870" w:rsidRDefault="0098498C" w:rsidP="00F97AC6">
            <w:pPr>
              <w:spacing w:after="0" w:line="240" w:lineRule="auto"/>
              <w:jc w:val="center"/>
              <w:rPr>
                <w:rFonts w:ascii="Calibri" w:eastAsia="Times New Roman" w:hAnsi="Calibri" w:cs="Times New Roman"/>
                <w:b/>
                <w:bCs/>
                <w:sz w:val="16"/>
                <w:szCs w:val="16"/>
                <w:lang w:eastAsia="en-GB"/>
              </w:rPr>
            </w:pPr>
          </w:p>
        </w:tc>
        <w:tc>
          <w:tcPr>
            <w:tcW w:w="678" w:type="dxa"/>
            <w:tcBorders>
              <w:top w:val="nil"/>
              <w:left w:val="nil"/>
              <w:bottom w:val="nil"/>
              <w:right w:val="nil"/>
            </w:tcBorders>
            <w:shd w:val="clear" w:color="auto" w:fill="auto"/>
            <w:noWrap/>
            <w:vAlign w:val="center"/>
            <w:hideMark/>
          </w:tcPr>
          <w:p w:rsidR="0098498C" w:rsidRPr="00B92870" w:rsidRDefault="0098498C" w:rsidP="00F97AC6">
            <w:pPr>
              <w:spacing w:after="0" w:line="240" w:lineRule="auto"/>
              <w:jc w:val="center"/>
              <w:rPr>
                <w:rFonts w:ascii="Calibri" w:eastAsia="Times New Roman" w:hAnsi="Calibri" w:cs="Times New Roman"/>
                <w:b/>
                <w:bCs/>
                <w:sz w:val="16"/>
                <w:szCs w:val="16"/>
                <w:lang w:eastAsia="en-GB"/>
              </w:rPr>
            </w:pPr>
            <w:r w:rsidRPr="00B92870">
              <w:rPr>
                <w:rFonts w:ascii="Calibri" w:eastAsia="Times New Roman" w:hAnsi="Calibri" w:cs="Times New Roman"/>
                <w:b/>
                <w:bCs/>
                <w:sz w:val="16"/>
                <w:szCs w:val="16"/>
                <w:lang w:eastAsia="en-GB"/>
              </w:rPr>
              <w:t>p</w:t>
            </w:r>
          </w:p>
        </w:tc>
        <w:tc>
          <w:tcPr>
            <w:tcW w:w="1565" w:type="dxa"/>
            <w:vMerge/>
            <w:tcBorders>
              <w:left w:val="nil"/>
              <w:bottom w:val="nil"/>
              <w:right w:val="nil"/>
            </w:tcBorders>
            <w:shd w:val="clear" w:color="auto" w:fill="auto"/>
            <w:noWrap/>
            <w:vAlign w:val="center"/>
            <w:hideMark/>
          </w:tcPr>
          <w:p w:rsidR="0098498C" w:rsidRPr="00B92870" w:rsidRDefault="0098498C" w:rsidP="00F97AC6">
            <w:pPr>
              <w:spacing w:after="0" w:line="240" w:lineRule="auto"/>
              <w:jc w:val="center"/>
              <w:rPr>
                <w:rFonts w:ascii="Calibri" w:eastAsia="Times New Roman" w:hAnsi="Calibri" w:cs="Times New Roman"/>
                <w:b/>
                <w:bCs/>
                <w:sz w:val="16"/>
                <w:szCs w:val="16"/>
                <w:lang w:eastAsia="en-GB"/>
              </w:rPr>
            </w:pPr>
          </w:p>
        </w:tc>
        <w:tc>
          <w:tcPr>
            <w:tcW w:w="678" w:type="dxa"/>
            <w:tcBorders>
              <w:top w:val="nil"/>
              <w:left w:val="nil"/>
              <w:bottom w:val="nil"/>
              <w:right w:val="nil"/>
            </w:tcBorders>
            <w:shd w:val="clear" w:color="auto" w:fill="auto"/>
            <w:noWrap/>
            <w:vAlign w:val="center"/>
            <w:hideMark/>
          </w:tcPr>
          <w:p w:rsidR="0098498C" w:rsidRPr="00B92870" w:rsidRDefault="0098498C" w:rsidP="00F97AC6">
            <w:pPr>
              <w:spacing w:after="0" w:line="240" w:lineRule="auto"/>
              <w:jc w:val="center"/>
              <w:rPr>
                <w:rFonts w:ascii="Calibri" w:eastAsia="Times New Roman" w:hAnsi="Calibri" w:cs="Times New Roman"/>
                <w:b/>
                <w:bCs/>
                <w:sz w:val="16"/>
                <w:szCs w:val="16"/>
                <w:lang w:eastAsia="en-GB"/>
              </w:rPr>
            </w:pPr>
            <w:r w:rsidRPr="00B92870">
              <w:rPr>
                <w:rFonts w:ascii="Calibri" w:eastAsia="Times New Roman" w:hAnsi="Calibri" w:cs="Times New Roman"/>
                <w:b/>
                <w:bCs/>
                <w:sz w:val="16"/>
                <w:szCs w:val="16"/>
                <w:lang w:eastAsia="en-GB"/>
              </w:rPr>
              <w:t>p</w:t>
            </w:r>
          </w:p>
        </w:tc>
        <w:tc>
          <w:tcPr>
            <w:tcW w:w="1565" w:type="dxa"/>
            <w:vMerge/>
            <w:tcBorders>
              <w:left w:val="nil"/>
              <w:bottom w:val="nil"/>
              <w:right w:val="nil"/>
            </w:tcBorders>
            <w:shd w:val="clear" w:color="auto" w:fill="auto"/>
            <w:noWrap/>
            <w:vAlign w:val="center"/>
            <w:hideMark/>
          </w:tcPr>
          <w:p w:rsidR="0098498C" w:rsidRPr="00B92870" w:rsidRDefault="0098498C" w:rsidP="00F97AC6">
            <w:pPr>
              <w:spacing w:after="0" w:line="240" w:lineRule="auto"/>
              <w:jc w:val="center"/>
              <w:rPr>
                <w:rFonts w:ascii="Calibri" w:eastAsia="Times New Roman" w:hAnsi="Calibri" w:cs="Times New Roman"/>
                <w:b/>
                <w:bCs/>
                <w:sz w:val="16"/>
                <w:szCs w:val="16"/>
                <w:lang w:eastAsia="en-GB"/>
              </w:rPr>
            </w:pPr>
          </w:p>
        </w:tc>
        <w:tc>
          <w:tcPr>
            <w:tcW w:w="678" w:type="dxa"/>
            <w:tcBorders>
              <w:top w:val="nil"/>
              <w:left w:val="nil"/>
              <w:bottom w:val="nil"/>
              <w:right w:val="nil"/>
            </w:tcBorders>
            <w:shd w:val="clear" w:color="auto" w:fill="auto"/>
            <w:noWrap/>
            <w:vAlign w:val="center"/>
            <w:hideMark/>
          </w:tcPr>
          <w:p w:rsidR="0098498C" w:rsidRPr="00B92870" w:rsidRDefault="0098498C" w:rsidP="00F97AC6">
            <w:pPr>
              <w:spacing w:after="0" w:line="240" w:lineRule="auto"/>
              <w:jc w:val="center"/>
              <w:rPr>
                <w:rFonts w:ascii="Calibri" w:eastAsia="Times New Roman" w:hAnsi="Calibri" w:cs="Times New Roman"/>
                <w:b/>
                <w:bCs/>
                <w:sz w:val="16"/>
                <w:szCs w:val="16"/>
                <w:lang w:eastAsia="en-GB"/>
              </w:rPr>
            </w:pPr>
            <w:r w:rsidRPr="00B92870">
              <w:rPr>
                <w:rFonts w:ascii="Calibri" w:eastAsia="Times New Roman" w:hAnsi="Calibri" w:cs="Times New Roman"/>
                <w:b/>
                <w:bCs/>
                <w:sz w:val="16"/>
                <w:szCs w:val="16"/>
                <w:lang w:eastAsia="en-GB"/>
              </w:rPr>
              <w:t>p</w:t>
            </w:r>
          </w:p>
        </w:tc>
        <w:tc>
          <w:tcPr>
            <w:tcW w:w="1565" w:type="dxa"/>
            <w:vMerge/>
            <w:tcBorders>
              <w:left w:val="nil"/>
              <w:bottom w:val="nil"/>
              <w:right w:val="nil"/>
            </w:tcBorders>
            <w:shd w:val="clear" w:color="auto" w:fill="auto"/>
            <w:noWrap/>
            <w:vAlign w:val="center"/>
            <w:hideMark/>
          </w:tcPr>
          <w:p w:rsidR="0098498C" w:rsidRPr="00B92870" w:rsidRDefault="0098498C" w:rsidP="00F97AC6">
            <w:pPr>
              <w:spacing w:after="0" w:line="240" w:lineRule="auto"/>
              <w:jc w:val="center"/>
              <w:rPr>
                <w:rFonts w:ascii="Calibri" w:eastAsia="Times New Roman" w:hAnsi="Calibri" w:cs="Times New Roman"/>
                <w:b/>
                <w:bCs/>
                <w:sz w:val="16"/>
                <w:szCs w:val="16"/>
                <w:lang w:eastAsia="en-GB"/>
              </w:rPr>
            </w:pPr>
          </w:p>
        </w:tc>
        <w:tc>
          <w:tcPr>
            <w:tcW w:w="678" w:type="dxa"/>
            <w:tcBorders>
              <w:top w:val="nil"/>
              <w:left w:val="nil"/>
              <w:bottom w:val="nil"/>
              <w:right w:val="nil"/>
            </w:tcBorders>
            <w:shd w:val="clear" w:color="auto" w:fill="auto"/>
            <w:noWrap/>
            <w:vAlign w:val="center"/>
            <w:hideMark/>
          </w:tcPr>
          <w:p w:rsidR="0098498C" w:rsidRPr="00B92870" w:rsidRDefault="0098498C" w:rsidP="00F97AC6">
            <w:pPr>
              <w:spacing w:after="0" w:line="240" w:lineRule="auto"/>
              <w:jc w:val="center"/>
              <w:rPr>
                <w:rFonts w:ascii="Calibri" w:eastAsia="Times New Roman" w:hAnsi="Calibri" w:cs="Times New Roman"/>
                <w:b/>
                <w:bCs/>
                <w:sz w:val="16"/>
                <w:szCs w:val="16"/>
                <w:lang w:eastAsia="en-GB"/>
              </w:rPr>
            </w:pPr>
            <w:r w:rsidRPr="00B92870">
              <w:rPr>
                <w:rFonts w:ascii="Calibri" w:eastAsia="Times New Roman" w:hAnsi="Calibri" w:cs="Times New Roman"/>
                <w:b/>
                <w:bCs/>
                <w:sz w:val="16"/>
                <w:szCs w:val="16"/>
                <w:lang w:eastAsia="en-GB"/>
              </w:rPr>
              <w:t>p</w:t>
            </w:r>
          </w:p>
        </w:tc>
        <w:tc>
          <w:tcPr>
            <w:tcW w:w="1565" w:type="dxa"/>
            <w:vMerge/>
            <w:tcBorders>
              <w:left w:val="nil"/>
              <w:bottom w:val="nil"/>
              <w:right w:val="nil"/>
            </w:tcBorders>
            <w:shd w:val="clear" w:color="auto" w:fill="auto"/>
            <w:noWrap/>
            <w:vAlign w:val="center"/>
            <w:hideMark/>
          </w:tcPr>
          <w:p w:rsidR="0098498C" w:rsidRPr="00B92870" w:rsidRDefault="0098498C" w:rsidP="00F97AC6">
            <w:pPr>
              <w:spacing w:after="0" w:line="240" w:lineRule="auto"/>
              <w:jc w:val="center"/>
              <w:rPr>
                <w:rFonts w:ascii="Calibri" w:eastAsia="Times New Roman" w:hAnsi="Calibri" w:cs="Times New Roman"/>
                <w:b/>
                <w:bCs/>
                <w:sz w:val="16"/>
                <w:szCs w:val="16"/>
                <w:lang w:eastAsia="en-GB"/>
              </w:rPr>
            </w:pPr>
          </w:p>
        </w:tc>
        <w:tc>
          <w:tcPr>
            <w:tcW w:w="678" w:type="dxa"/>
            <w:tcBorders>
              <w:top w:val="nil"/>
              <w:left w:val="nil"/>
              <w:bottom w:val="nil"/>
              <w:right w:val="nil"/>
            </w:tcBorders>
            <w:shd w:val="clear" w:color="auto" w:fill="auto"/>
            <w:noWrap/>
            <w:vAlign w:val="center"/>
            <w:hideMark/>
          </w:tcPr>
          <w:p w:rsidR="0098498C" w:rsidRPr="00B92870" w:rsidRDefault="0098498C" w:rsidP="00F97AC6">
            <w:pPr>
              <w:spacing w:after="0" w:line="240" w:lineRule="auto"/>
              <w:jc w:val="center"/>
              <w:rPr>
                <w:rFonts w:ascii="Calibri" w:eastAsia="Times New Roman" w:hAnsi="Calibri" w:cs="Times New Roman"/>
                <w:b/>
                <w:bCs/>
                <w:sz w:val="16"/>
                <w:szCs w:val="16"/>
                <w:lang w:eastAsia="en-GB"/>
              </w:rPr>
            </w:pPr>
            <w:r w:rsidRPr="00B92870">
              <w:rPr>
                <w:rFonts w:ascii="Calibri" w:eastAsia="Times New Roman" w:hAnsi="Calibri" w:cs="Times New Roman"/>
                <w:b/>
                <w:bCs/>
                <w:sz w:val="16"/>
                <w:szCs w:val="16"/>
                <w:lang w:eastAsia="en-GB"/>
              </w:rPr>
              <w:t>p</w:t>
            </w:r>
          </w:p>
        </w:tc>
      </w:tr>
      <w:tr w:rsidR="0098498C" w:rsidRPr="00B92870" w:rsidTr="00F97AC6">
        <w:trPr>
          <w:trHeight w:val="160"/>
        </w:trPr>
        <w:tc>
          <w:tcPr>
            <w:tcW w:w="2959" w:type="dxa"/>
            <w:tcBorders>
              <w:top w:val="nil"/>
              <w:left w:val="nil"/>
              <w:bottom w:val="nil"/>
              <w:right w:val="nil"/>
            </w:tcBorders>
            <w:shd w:val="clear" w:color="auto" w:fill="auto"/>
            <w:noWrap/>
            <w:vAlign w:val="bottom"/>
            <w:hideMark/>
          </w:tcPr>
          <w:p w:rsidR="0098498C" w:rsidRPr="00B92870" w:rsidRDefault="0098498C" w:rsidP="00F97AC6">
            <w:pPr>
              <w:spacing w:after="0" w:line="240" w:lineRule="auto"/>
              <w:jc w:val="center"/>
              <w:rPr>
                <w:rFonts w:ascii="Calibri" w:eastAsia="Times New Roman" w:hAnsi="Calibri" w:cs="Times New Roman"/>
                <w:sz w:val="16"/>
                <w:lang w:eastAsia="en-GB"/>
              </w:rPr>
            </w:pPr>
          </w:p>
        </w:tc>
        <w:tc>
          <w:tcPr>
            <w:tcW w:w="1565" w:type="dxa"/>
            <w:tcBorders>
              <w:top w:val="nil"/>
              <w:left w:val="nil"/>
              <w:bottom w:val="nil"/>
              <w:right w:val="nil"/>
            </w:tcBorders>
            <w:shd w:val="clear" w:color="auto" w:fill="auto"/>
            <w:noWrap/>
            <w:vAlign w:val="bottom"/>
            <w:hideMark/>
          </w:tcPr>
          <w:p w:rsidR="0098498C" w:rsidRPr="00B92870" w:rsidRDefault="0098498C" w:rsidP="00F97AC6">
            <w:pPr>
              <w:spacing w:after="0" w:line="240" w:lineRule="auto"/>
              <w:jc w:val="center"/>
              <w:rPr>
                <w:rFonts w:ascii="Calibri" w:eastAsia="Times New Roman" w:hAnsi="Calibri" w:cs="Times New Roman"/>
                <w:lang w:eastAsia="en-GB"/>
              </w:rPr>
            </w:pPr>
          </w:p>
        </w:tc>
        <w:tc>
          <w:tcPr>
            <w:tcW w:w="678" w:type="dxa"/>
            <w:tcBorders>
              <w:top w:val="nil"/>
              <w:left w:val="nil"/>
              <w:bottom w:val="nil"/>
              <w:right w:val="nil"/>
            </w:tcBorders>
            <w:shd w:val="clear" w:color="auto" w:fill="auto"/>
            <w:noWrap/>
            <w:vAlign w:val="bottom"/>
            <w:hideMark/>
          </w:tcPr>
          <w:p w:rsidR="0098498C" w:rsidRPr="00B92870" w:rsidRDefault="0098498C" w:rsidP="00F97AC6">
            <w:pPr>
              <w:spacing w:after="0" w:line="240" w:lineRule="auto"/>
              <w:jc w:val="center"/>
              <w:rPr>
                <w:rFonts w:ascii="Calibri" w:eastAsia="Times New Roman" w:hAnsi="Calibri" w:cs="Times New Roman"/>
                <w:lang w:eastAsia="en-GB"/>
              </w:rPr>
            </w:pPr>
          </w:p>
        </w:tc>
        <w:tc>
          <w:tcPr>
            <w:tcW w:w="1565" w:type="dxa"/>
            <w:tcBorders>
              <w:top w:val="nil"/>
              <w:left w:val="nil"/>
              <w:bottom w:val="nil"/>
              <w:right w:val="nil"/>
            </w:tcBorders>
            <w:shd w:val="clear" w:color="auto" w:fill="auto"/>
            <w:noWrap/>
            <w:vAlign w:val="bottom"/>
            <w:hideMark/>
          </w:tcPr>
          <w:p w:rsidR="0098498C" w:rsidRPr="00B92870" w:rsidRDefault="0098498C" w:rsidP="00F97AC6">
            <w:pPr>
              <w:spacing w:after="0" w:line="240" w:lineRule="auto"/>
              <w:jc w:val="center"/>
              <w:rPr>
                <w:rFonts w:ascii="Calibri" w:eastAsia="Times New Roman" w:hAnsi="Calibri" w:cs="Times New Roman"/>
                <w:lang w:eastAsia="en-GB"/>
              </w:rPr>
            </w:pPr>
          </w:p>
        </w:tc>
        <w:tc>
          <w:tcPr>
            <w:tcW w:w="678" w:type="dxa"/>
            <w:tcBorders>
              <w:top w:val="nil"/>
              <w:left w:val="nil"/>
              <w:bottom w:val="nil"/>
              <w:right w:val="nil"/>
            </w:tcBorders>
            <w:shd w:val="clear" w:color="auto" w:fill="auto"/>
            <w:noWrap/>
            <w:vAlign w:val="bottom"/>
            <w:hideMark/>
          </w:tcPr>
          <w:p w:rsidR="0098498C" w:rsidRPr="00B92870" w:rsidRDefault="0098498C" w:rsidP="00F97AC6">
            <w:pPr>
              <w:spacing w:after="0" w:line="240" w:lineRule="auto"/>
              <w:jc w:val="center"/>
              <w:rPr>
                <w:rFonts w:ascii="Calibri" w:eastAsia="Times New Roman" w:hAnsi="Calibri" w:cs="Times New Roman"/>
                <w:lang w:eastAsia="en-GB"/>
              </w:rPr>
            </w:pPr>
          </w:p>
        </w:tc>
        <w:tc>
          <w:tcPr>
            <w:tcW w:w="1565" w:type="dxa"/>
            <w:tcBorders>
              <w:top w:val="nil"/>
              <w:left w:val="nil"/>
              <w:bottom w:val="nil"/>
              <w:right w:val="nil"/>
            </w:tcBorders>
            <w:shd w:val="clear" w:color="auto" w:fill="auto"/>
            <w:noWrap/>
            <w:vAlign w:val="bottom"/>
            <w:hideMark/>
          </w:tcPr>
          <w:p w:rsidR="0098498C" w:rsidRPr="00B92870" w:rsidRDefault="0098498C" w:rsidP="00F97AC6">
            <w:pPr>
              <w:spacing w:after="0" w:line="240" w:lineRule="auto"/>
              <w:jc w:val="center"/>
              <w:rPr>
                <w:rFonts w:ascii="Calibri" w:eastAsia="Times New Roman" w:hAnsi="Calibri" w:cs="Times New Roman"/>
                <w:lang w:eastAsia="en-GB"/>
              </w:rPr>
            </w:pPr>
          </w:p>
        </w:tc>
        <w:tc>
          <w:tcPr>
            <w:tcW w:w="678" w:type="dxa"/>
            <w:tcBorders>
              <w:top w:val="nil"/>
              <w:left w:val="nil"/>
              <w:bottom w:val="nil"/>
              <w:right w:val="nil"/>
            </w:tcBorders>
            <w:shd w:val="clear" w:color="auto" w:fill="auto"/>
            <w:noWrap/>
            <w:vAlign w:val="bottom"/>
            <w:hideMark/>
          </w:tcPr>
          <w:p w:rsidR="0098498C" w:rsidRPr="00B92870" w:rsidRDefault="0098498C" w:rsidP="00F97AC6">
            <w:pPr>
              <w:spacing w:after="0" w:line="240" w:lineRule="auto"/>
              <w:jc w:val="center"/>
              <w:rPr>
                <w:rFonts w:ascii="Calibri" w:eastAsia="Times New Roman" w:hAnsi="Calibri" w:cs="Times New Roman"/>
                <w:lang w:eastAsia="en-GB"/>
              </w:rPr>
            </w:pPr>
          </w:p>
        </w:tc>
        <w:tc>
          <w:tcPr>
            <w:tcW w:w="1565" w:type="dxa"/>
            <w:tcBorders>
              <w:top w:val="nil"/>
              <w:left w:val="nil"/>
              <w:bottom w:val="nil"/>
              <w:right w:val="nil"/>
            </w:tcBorders>
            <w:shd w:val="clear" w:color="auto" w:fill="auto"/>
            <w:noWrap/>
            <w:vAlign w:val="bottom"/>
            <w:hideMark/>
          </w:tcPr>
          <w:p w:rsidR="0098498C" w:rsidRPr="00B92870" w:rsidRDefault="0098498C" w:rsidP="00F97AC6">
            <w:pPr>
              <w:spacing w:after="0" w:line="240" w:lineRule="auto"/>
              <w:jc w:val="center"/>
              <w:rPr>
                <w:rFonts w:ascii="Calibri" w:eastAsia="Times New Roman" w:hAnsi="Calibri" w:cs="Times New Roman"/>
                <w:lang w:eastAsia="en-GB"/>
              </w:rPr>
            </w:pPr>
          </w:p>
        </w:tc>
        <w:tc>
          <w:tcPr>
            <w:tcW w:w="678" w:type="dxa"/>
            <w:tcBorders>
              <w:top w:val="nil"/>
              <w:left w:val="nil"/>
              <w:bottom w:val="nil"/>
              <w:right w:val="nil"/>
            </w:tcBorders>
            <w:shd w:val="clear" w:color="auto" w:fill="auto"/>
            <w:noWrap/>
            <w:vAlign w:val="bottom"/>
            <w:hideMark/>
          </w:tcPr>
          <w:p w:rsidR="0098498C" w:rsidRPr="00B92870" w:rsidRDefault="0098498C" w:rsidP="00F97AC6">
            <w:pPr>
              <w:spacing w:after="0" w:line="240" w:lineRule="auto"/>
              <w:jc w:val="center"/>
              <w:rPr>
                <w:rFonts w:ascii="Calibri" w:eastAsia="Times New Roman" w:hAnsi="Calibri" w:cs="Times New Roman"/>
                <w:lang w:eastAsia="en-GB"/>
              </w:rPr>
            </w:pPr>
          </w:p>
        </w:tc>
        <w:tc>
          <w:tcPr>
            <w:tcW w:w="1565" w:type="dxa"/>
            <w:tcBorders>
              <w:top w:val="nil"/>
              <w:left w:val="nil"/>
              <w:bottom w:val="nil"/>
              <w:right w:val="nil"/>
            </w:tcBorders>
            <w:shd w:val="clear" w:color="auto" w:fill="auto"/>
            <w:noWrap/>
            <w:vAlign w:val="bottom"/>
            <w:hideMark/>
          </w:tcPr>
          <w:p w:rsidR="0098498C" w:rsidRPr="00B92870" w:rsidRDefault="0098498C" w:rsidP="00F97AC6">
            <w:pPr>
              <w:spacing w:after="0" w:line="240" w:lineRule="auto"/>
              <w:jc w:val="center"/>
              <w:rPr>
                <w:rFonts w:ascii="Calibri" w:eastAsia="Times New Roman" w:hAnsi="Calibri" w:cs="Times New Roman"/>
                <w:lang w:eastAsia="en-GB"/>
              </w:rPr>
            </w:pPr>
          </w:p>
        </w:tc>
        <w:tc>
          <w:tcPr>
            <w:tcW w:w="678" w:type="dxa"/>
            <w:tcBorders>
              <w:top w:val="nil"/>
              <w:left w:val="nil"/>
              <w:bottom w:val="nil"/>
              <w:right w:val="nil"/>
            </w:tcBorders>
            <w:shd w:val="clear" w:color="auto" w:fill="auto"/>
            <w:noWrap/>
            <w:vAlign w:val="bottom"/>
            <w:hideMark/>
          </w:tcPr>
          <w:p w:rsidR="0098498C" w:rsidRPr="00B92870" w:rsidRDefault="0098498C" w:rsidP="00F97AC6">
            <w:pPr>
              <w:spacing w:after="0" w:line="240" w:lineRule="auto"/>
              <w:rPr>
                <w:rFonts w:ascii="Calibri" w:eastAsia="Times New Roman" w:hAnsi="Calibri" w:cs="Times New Roman"/>
                <w:lang w:eastAsia="en-GB"/>
              </w:rPr>
            </w:pPr>
          </w:p>
        </w:tc>
      </w:tr>
      <w:tr w:rsidR="0098498C" w:rsidRPr="00B92870" w:rsidTr="00F97AC6">
        <w:trPr>
          <w:trHeight w:hRule="exact" w:val="159"/>
        </w:trPr>
        <w:tc>
          <w:tcPr>
            <w:tcW w:w="2959" w:type="dxa"/>
            <w:tcBorders>
              <w:top w:val="nil"/>
              <w:left w:val="nil"/>
              <w:bottom w:val="nil"/>
              <w:right w:val="nil"/>
            </w:tcBorders>
            <w:shd w:val="clear" w:color="auto" w:fill="auto"/>
            <w:vAlign w:val="center"/>
            <w:hideMark/>
          </w:tcPr>
          <w:p w:rsidR="0098498C" w:rsidRPr="00B92870" w:rsidRDefault="0098498C" w:rsidP="00F97AC6">
            <w:pPr>
              <w:spacing w:after="0" w:line="240" w:lineRule="auto"/>
              <w:rPr>
                <w:rFonts w:ascii="Calibri" w:eastAsia="Times New Roman" w:hAnsi="Calibri" w:cs="Times New Roman"/>
                <w:sz w:val="16"/>
                <w:szCs w:val="16"/>
                <w:lang w:eastAsia="en-GB"/>
              </w:rPr>
            </w:pPr>
            <w:r w:rsidRPr="00B92870">
              <w:rPr>
                <w:rFonts w:ascii="Calibri" w:eastAsia="Times New Roman" w:hAnsi="Calibri" w:cs="Times New Roman"/>
                <w:sz w:val="16"/>
                <w:szCs w:val="16"/>
                <w:lang w:eastAsia="en-GB"/>
              </w:rPr>
              <w:t>Total (0–49 years)</w:t>
            </w:r>
          </w:p>
        </w:tc>
        <w:tc>
          <w:tcPr>
            <w:tcW w:w="1565" w:type="dxa"/>
            <w:tcBorders>
              <w:top w:val="nil"/>
              <w:left w:val="nil"/>
              <w:bottom w:val="nil"/>
              <w:right w:val="nil"/>
            </w:tcBorders>
            <w:shd w:val="clear" w:color="auto" w:fill="auto"/>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r w:rsidRPr="008D5781">
              <w:rPr>
                <w:rFonts w:ascii="Calibri" w:eastAsia="Times New Roman" w:hAnsi="Calibri" w:cs="Times New Roman"/>
                <w:sz w:val="16"/>
                <w:szCs w:val="16"/>
                <w:lang w:eastAsia="en-GB"/>
              </w:rPr>
              <w:t>-0.11 (-0.13, -0.09)</w:t>
            </w:r>
          </w:p>
        </w:tc>
        <w:tc>
          <w:tcPr>
            <w:tcW w:w="678" w:type="dxa"/>
            <w:tcBorders>
              <w:top w:val="nil"/>
              <w:left w:val="nil"/>
              <w:bottom w:val="nil"/>
              <w:right w:val="nil"/>
            </w:tcBorders>
            <w:shd w:val="clear" w:color="auto" w:fill="auto"/>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r w:rsidRPr="008D5781">
              <w:rPr>
                <w:rFonts w:ascii="Calibri" w:eastAsia="Times New Roman" w:hAnsi="Calibri" w:cs="Times New Roman"/>
                <w:sz w:val="16"/>
                <w:szCs w:val="16"/>
                <w:lang w:eastAsia="en-GB"/>
              </w:rPr>
              <w:t>&lt;0.001</w:t>
            </w:r>
          </w:p>
        </w:tc>
        <w:tc>
          <w:tcPr>
            <w:tcW w:w="1565" w:type="dxa"/>
            <w:tcBorders>
              <w:top w:val="nil"/>
              <w:left w:val="nil"/>
              <w:bottom w:val="nil"/>
              <w:right w:val="nil"/>
            </w:tcBorders>
            <w:shd w:val="clear" w:color="auto" w:fill="auto"/>
            <w:vAlign w:val="center"/>
            <w:hideMark/>
          </w:tcPr>
          <w:p w:rsidR="0098498C" w:rsidRPr="008D5781" w:rsidRDefault="0098498C" w:rsidP="00F97AC6">
            <w:pPr>
              <w:spacing w:after="0" w:line="240" w:lineRule="auto"/>
              <w:jc w:val="center"/>
              <w:rPr>
                <w:rFonts w:ascii="Calibri" w:eastAsia="Times New Roman" w:hAnsi="Calibri" w:cs="Times New Roman"/>
                <w:b/>
                <w:bCs/>
                <w:sz w:val="16"/>
                <w:szCs w:val="16"/>
                <w:lang w:eastAsia="en-GB"/>
              </w:rPr>
            </w:pPr>
          </w:p>
        </w:tc>
        <w:tc>
          <w:tcPr>
            <w:tcW w:w="678" w:type="dxa"/>
            <w:tcBorders>
              <w:top w:val="nil"/>
              <w:left w:val="nil"/>
              <w:bottom w:val="nil"/>
              <w:right w:val="nil"/>
            </w:tcBorders>
            <w:shd w:val="clear" w:color="auto" w:fill="auto"/>
            <w:vAlign w:val="center"/>
            <w:hideMark/>
          </w:tcPr>
          <w:p w:rsidR="0098498C" w:rsidRPr="008D5781" w:rsidRDefault="0098498C" w:rsidP="00F97AC6">
            <w:pPr>
              <w:spacing w:after="0" w:line="240" w:lineRule="auto"/>
              <w:jc w:val="center"/>
              <w:rPr>
                <w:rFonts w:ascii="Calibri" w:eastAsia="Times New Roman" w:hAnsi="Calibri" w:cs="Times New Roman"/>
                <w:b/>
                <w:bCs/>
                <w:sz w:val="16"/>
                <w:szCs w:val="16"/>
                <w:lang w:eastAsia="en-GB"/>
              </w:rPr>
            </w:pPr>
          </w:p>
        </w:tc>
        <w:tc>
          <w:tcPr>
            <w:tcW w:w="1565" w:type="dxa"/>
            <w:tcBorders>
              <w:top w:val="nil"/>
              <w:left w:val="nil"/>
              <w:bottom w:val="nil"/>
              <w:right w:val="nil"/>
            </w:tcBorders>
            <w:shd w:val="clear" w:color="auto" w:fill="auto"/>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vAlign w:val="center"/>
            <w:hideMark/>
          </w:tcPr>
          <w:p w:rsidR="0098498C" w:rsidRPr="008D5781" w:rsidRDefault="0098498C" w:rsidP="00F97AC6">
            <w:pPr>
              <w:spacing w:after="0" w:line="240" w:lineRule="auto"/>
              <w:jc w:val="center"/>
              <w:rPr>
                <w:rFonts w:ascii="Calibri" w:eastAsia="Times New Roman" w:hAnsi="Calibri" w:cs="Times New Roman"/>
                <w:b/>
                <w:bCs/>
                <w:sz w:val="16"/>
                <w:szCs w:val="16"/>
                <w:lang w:eastAsia="en-GB"/>
              </w:rPr>
            </w:pPr>
          </w:p>
        </w:tc>
        <w:tc>
          <w:tcPr>
            <w:tcW w:w="678" w:type="dxa"/>
            <w:tcBorders>
              <w:top w:val="nil"/>
              <w:left w:val="nil"/>
              <w:bottom w:val="nil"/>
              <w:right w:val="nil"/>
            </w:tcBorders>
            <w:shd w:val="clear" w:color="auto" w:fill="auto"/>
            <w:vAlign w:val="center"/>
            <w:hideMark/>
          </w:tcPr>
          <w:p w:rsidR="0098498C" w:rsidRPr="008D5781" w:rsidRDefault="0098498C" w:rsidP="00F97AC6">
            <w:pPr>
              <w:spacing w:after="0" w:line="240" w:lineRule="auto"/>
              <w:jc w:val="center"/>
              <w:rPr>
                <w:rFonts w:ascii="Calibri" w:eastAsia="Times New Roman" w:hAnsi="Calibri" w:cs="Times New Roman"/>
                <w:b/>
                <w:bCs/>
                <w:sz w:val="16"/>
                <w:szCs w:val="16"/>
                <w:lang w:eastAsia="en-GB"/>
              </w:rPr>
            </w:pPr>
          </w:p>
        </w:tc>
        <w:tc>
          <w:tcPr>
            <w:tcW w:w="1565" w:type="dxa"/>
            <w:tcBorders>
              <w:top w:val="nil"/>
              <w:left w:val="nil"/>
              <w:bottom w:val="nil"/>
              <w:right w:val="nil"/>
            </w:tcBorders>
            <w:shd w:val="clear" w:color="auto" w:fill="auto"/>
            <w:vAlign w:val="center"/>
            <w:hideMark/>
          </w:tcPr>
          <w:p w:rsidR="0098498C" w:rsidRPr="008D5781" w:rsidRDefault="0098498C" w:rsidP="00F97AC6">
            <w:pPr>
              <w:spacing w:after="0" w:line="240" w:lineRule="auto"/>
              <w:jc w:val="center"/>
              <w:rPr>
                <w:rFonts w:ascii="Calibri" w:eastAsia="Times New Roman" w:hAnsi="Calibri" w:cs="Times New Roman"/>
                <w:b/>
                <w:bCs/>
                <w:sz w:val="16"/>
                <w:szCs w:val="16"/>
                <w:lang w:eastAsia="en-GB"/>
              </w:rPr>
            </w:pPr>
          </w:p>
        </w:tc>
        <w:tc>
          <w:tcPr>
            <w:tcW w:w="678"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r>
      <w:tr w:rsidR="0098498C" w:rsidRPr="00B92870" w:rsidTr="00F97AC6">
        <w:trPr>
          <w:trHeight w:hRule="exact" w:val="159"/>
        </w:trPr>
        <w:tc>
          <w:tcPr>
            <w:tcW w:w="2959" w:type="dxa"/>
            <w:tcBorders>
              <w:top w:val="nil"/>
              <w:left w:val="nil"/>
              <w:bottom w:val="single" w:sz="4" w:space="0" w:color="auto"/>
              <w:right w:val="nil"/>
            </w:tcBorders>
            <w:shd w:val="clear" w:color="auto" w:fill="auto"/>
            <w:vAlign w:val="center"/>
          </w:tcPr>
          <w:p w:rsidR="0098498C" w:rsidRPr="00B92870"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single" w:sz="4" w:space="0" w:color="auto"/>
              <w:right w:val="nil"/>
            </w:tcBorders>
            <w:shd w:val="clear" w:color="auto" w:fill="auto"/>
            <w:vAlign w:val="center"/>
          </w:tcPr>
          <w:p w:rsidR="0098498C" w:rsidRPr="008D5781" w:rsidRDefault="0098498C" w:rsidP="00F97AC6">
            <w:pPr>
              <w:spacing w:after="0" w:line="240" w:lineRule="auto"/>
              <w:jc w:val="center"/>
              <w:rPr>
                <w:rFonts w:ascii="Calibri" w:eastAsia="Times New Roman" w:hAnsi="Calibri" w:cs="Times New Roman"/>
                <w:b/>
                <w:bCs/>
                <w:sz w:val="16"/>
                <w:szCs w:val="16"/>
                <w:lang w:eastAsia="en-GB"/>
              </w:rPr>
            </w:pPr>
          </w:p>
        </w:tc>
        <w:tc>
          <w:tcPr>
            <w:tcW w:w="678" w:type="dxa"/>
            <w:tcBorders>
              <w:top w:val="nil"/>
              <w:left w:val="nil"/>
              <w:bottom w:val="single" w:sz="4" w:space="0" w:color="auto"/>
              <w:right w:val="nil"/>
            </w:tcBorders>
            <w:shd w:val="clear" w:color="auto" w:fill="auto"/>
            <w:vAlign w:val="center"/>
          </w:tcPr>
          <w:p w:rsidR="0098498C" w:rsidRPr="008D5781" w:rsidRDefault="0098498C" w:rsidP="00F97AC6">
            <w:pPr>
              <w:spacing w:after="0" w:line="240" w:lineRule="auto"/>
              <w:jc w:val="center"/>
              <w:rPr>
                <w:rFonts w:ascii="Calibri" w:eastAsia="Times New Roman" w:hAnsi="Calibri" w:cs="Times New Roman"/>
                <w:b/>
                <w:bCs/>
                <w:sz w:val="16"/>
                <w:szCs w:val="16"/>
                <w:lang w:eastAsia="en-GB"/>
              </w:rPr>
            </w:pPr>
          </w:p>
        </w:tc>
        <w:tc>
          <w:tcPr>
            <w:tcW w:w="1565" w:type="dxa"/>
            <w:tcBorders>
              <w:top w:val="nil"/>
              <w:left w:val="nil"/>
              <w:bottom w:val="single" w:sz="4" w:space="0" w:color="auto"/>
              <w:right w:val="nil"/>
            </w:tcBorders>
            <w:shd w:val="clear" w:color="auto" w:fill="auto"/>
            <w:vAlign w:val="center"/>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678" w:type="dxa"/>
            <w:tcBorders>
              <w:top w:val="nil"/>
              <w:left w:val="nil"/>
              <w:bottom w:val="single" w:sz="4" w:space="0" w:color="auto"/>
              <w:right w:val="nil"/>
            </w:tcBorders>
            <w:shd w:val="clear" w:color="auto" w:fill="auto"/>
            <w:vAlign w:val="center"/>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1565" w:type="dxa"/>
            <w:tcBorders>
              <w:top w:val="nil"/>
              <w:left w:val="nil"/>
              <w:bottom w:val="single" w:sz="4" w:space="0" w:color="auto"/>
              <w:right w:val="nil"/>
            </w:tcBorders>
            <w:shd w:val="clear" w:color="auto" w:fill="auto"/>
            <w:vAlign w:val="center"/>
          </w:tcPr>
          <w:p w:rsidR="0098498C" w:rsidRPr="008D5781" w:rsidRDefault="0098498C" w:rsidP="00F97AC6">
            <w:pPr>
              <w:spacing w:after="0" w:line="240" w:lineRule="auto"/>
              <w:jc w:val="center"/>
              <w:rPr>
                <w:rFonts w:ascii="Calibri" w:eastAsia="Times New Roman" w:hAnsi="Calibri" w:cs="Times New Roman"/>
                <w:b/>
                <w:bCs/>
                <w:sz w:val="16"/>
                <w:szCs w:val="16"/>
                <w:lang w:eastAsia="en-GB"/>
              </w:rPr>
            </w:pPr>
          </w:p>
        </w:tc>
        <w:tc>
          <w:tcPr>
            <w:tcW w:w="678" w:type="dxa"/>
            <w:tcBorders>
              <w:top w:val="nil"/>
              <w:left w:val="nil"/>
              <w:bottom w:val="single" w:sz="4" w:space="0" w:color="auto"/>
              <w:right w:val="nil"/>
            </w:tcBorders>
            <w:shd w:val="clear" w:color="auto" w:fill="auto"/>
            <w:vAlign w:val="center"/>
          </w:tcPr>
          <w:p w:rsidR="0098498C" w:rsidRPr="008D5781" w:rsidRDefault="0098498C" w:rsidP="00F97AC6">
            <w:pPr>
              <w:spacing w:after="0" w:line="240" w:lineRule="auto"/>
              <w:jc w:val="center"/>
              <w:rPr>
                <w:rFonts w:ascii="Calibri" w:eastAsia="Times New Roman" w:hAnsi="Calibri" w:cs="Times New Roman"/>
                <w:b/>
                <w:bCs/>
                <w:sz w:val="16"/>
                <w:szCs w:val="16"/>
                <w:lang w:eastAsia="en-GB"/>
              </w:rPr>
            </w:pPr>
          </w:p>
        </w:tc>
        <w:tc>
          <w:tcPr>
            <w:tcW w:w="1565" w:type="dxa"/>
            <w:tcBorders>
              <w:top w:val="nil"/>
              <w:left w:val="nil"/>
              <w:bottom w:val="single" w:sz="4" w:space="0" w:color="auto"/>
              <w:right w:val="nil"/>
            </w:tcBorders>
            <w:shd w:val="clear" w:color="auto" w:fill="auto"/>
            <w:vAlign w:val="center"/>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678" w:type="dxa"/>
            <w:tcBorders>
              <w:top w:val="nil"/>
              <w:left w:val="nil"/>
              <w:bottom w:val="single" w:sz="4" w:space="0" w:color="auto"/>
              <w:right w:val="nil"/>
            </w:tcBorders>
            <w:shd w:val="clear" w:color="auto" w:fill="auto"/>
            <w:vAlign w:val="center"/>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1565" w:type="dxa"/>
            <w:tcBorders>
              <w:top w:val="nil"/>
              <w:left w:val="nil"/>
              <w:bottom w:val="single" w:sz="4" w:space="0" w:color="auto"/>
              <w:right w:val="nil"/>
            </w:tcBorders>
            <w:shd w:val="clear" w:color="auto" w:fill="auto"/>
            <w:vAlign w:val="center"/>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678" w:type="dxa"/>
            <w:tcBorders>
              <w:top w:val="nil"/>
              <w:left w:val="nil"/>
              <w:bottom w:val="single" w:sz="4" w:space="0" w:color="auto"/>
              <w:right w:val="nil"/>
            </w:tcBorders>
            <w:shd w:val="clear" w:color="auto" w:fill="auto"/>
            <w:noWrap/>
            <w:vAlign w:val="bottom"/>
          </w:tcPr>
          <w:p w:rsidR="0098498C" w:rsidRPr="008D5781" w:rsidRDefault="0098498C" w:rsidP="00F97AC6">
            <w:pPr>
              <w:spacing w:after="0" w:line="240" w:lineRule="auto"/>
              <w:rPr>
                <w:rFonts w:ascii="Calibri" w:eastAsia="Times New Roman" w:hAnsi="Calibri" w:cs="Times New Roman"/>
                <w:sz w:val="16"/>
                <w:szCs w:val="16"/>
                <w:lang w:eastAsia="en-GB"/>
              </w:rPr>
            </w:pPr>
          </w:p>
        </w:tc>
      </w:tr>
      <w:tr w:rsidR="0098498C" w:rsidRPr="00B92870" w:rsidTr="00F97AC6">
        <w:trPr>
          <w:trHeight w:hRule="exact" w:val="159"/>
        </w:trPr>
        <w:tc>
          <w:tcPr>
            <w:tcW w:w="2959" w:type="dxa"/>
            <w:tcBorders>
              <w:top w:val="single" w:sz="4" w:space="0" w:color="auto"/>
              <w:left w:val="nil"/>
              <w:bottom w:val="nil"/>
              <w:right w:val="nil"/>
            </w:tcBorders>
            <w:shd w:val="clear" w:color="auto" w:fill="auto"/>
            <w:vAlign w:val="center"/>
          </w:tcPr>
          <w:p w:rsidR="0098498C" w:rsidRPr="00B92870"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single" w:sz="4" w:space="0" w:color="auto"/>
              <w:left w:val="nil"/>
              <w:bottom w:val="nil"/>
              <w:right w:val="nil"/>
            </w:tcBorders>
            <w:shd w:val="clear" w:color="auto" w:fill="auto"/>
            <w:vAlign w:val="center"/>
          </w:tcPr>
          <w:p w:rsidR="0098498C" w:rsidRPr="008D5781" w:rsidRDefault="0098498C" w:rsidP="00F97AC6">
            <w:pPr>
              <w:spacing w:after="0" w:line="240" w:lineRule="auto"/>
              <w:jc w:val="center"/>
              <w:rPr>
                <w:rFonts w:ascii="Calibri" w:eastAsia="Times New Roman" w:hAnsi="Calibri" w:cs="Times New Roman"/>
                <w:b/>
                <w:bCs/>
                <w:sz w:val="16"/>
                <w:szCs w:val="16"/>
                <w:lang w:eastAsia="en-GB"/>
              </w:rPr>
            </w:pPr>
          </w:p>
        </w:tc>
        <w:tc>
          <w:tcPr>
            <w:tcW w:w="678" w:type="dxa"/>
            <w:tcBorders>
              <w:top w:val="single" w:sz="4" w:space="0" w:color="auto"/>
              <w:left w:val="nil"/>
              <w:bottom w:val="nil"/>
              <w:right w:val="nil"/>
            </w:tcBorders>
            <w:shd w:val="clear" w:color="auto" w:fill="auto"/>
            <w:vAlign w:val="center"/>
          </w:tcPr>
          <w:p w:rsidR="0098498C" w:rsidRPr="008D5781" w:rsidRDefault="0098498C" w:rsidP="00F97AC6">
            <w:pPr>
              <w:spacing w:after="0" w:line="240" w:lineRule="auto"/>
              <w:jc w:val="center"/>
              <w:rPr>
                <w:rFonts w:ascii="Calibri" w:eastAsia="Times New Roman" w:hAnsi="Calibri" w:cs="Times New Roman"/>
                <w:b/>
                <w:bCs/>
                <w:sz w:val="16"/>
                <w:szCs w:val="16"/>
                <w:lang w:eastAsia="en-GB"/>
              </w:rPr>
            </w:pPr>
          </w:p>
        </w:tc>
        <w:tc>
          <w:tcPr>
            <w:tcW w:w="1565" w:type="dxa"/>
            <w:tcBorders>
              <w:top w:val="single" w:sz="4" w:space="0" w:color="auto"/>
              <w:left w:val="nil"/>
              <w:bottom w:val="nil"/>
              <w:right w:val="nil"/>
            </w:tcBorders>
            <w:shd w:val="clear" w:color="auto" w:fill="auto"/>
            <w:vAlign w:val="center"/>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678" w:type="dxa"/>
            <w:tcBorders>
              <w:top w:val="single" w:sz="4" w:space="0" w:color="auto"/>
              <w:left w:val="nil"/>
              <w:bottom w:val="nil"/>
              <w:right w:val="nil"/>
            </w:tcBorders>
            <w:shd w:val="clear" w:color="auto" w:fill="auto"/>
            <w:vAlign w:val="center"/>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1565" w:type="dxa"/>
            <w:tcBorders>
              <w:top w:val="single" w:sz="4" w:space="0" w:color="auto"/>
              <w:left w:val="nil"/>
              <w:bottom w:val="nil"/>
              <w:right w:val="nil"/>
            </w:tcBorders>
            <w:shd w:val="clear" w:color="auto" w:fill="auto"/>
            <w:vAlign w:val="center"/>
          </w:tcPr>
          <w:p w:rsidR="0098498C" w:rsidRPr="008D5781" w:rsidRDefault="0098498C" w:rsidP="00F97AC6">
            <w:pPr>
              <w:spacing w:after="0" w:line="240" w:lineRule="auto"/>
              <w:jc w:val="center"/>
              <w:rPr>
                <w:rFonts w:ascii="Calibri" w:eastAsia="Times New Roman" w:hAnsi="Calibri" w:cs="Times New Roman"/>
                <w:b/>
                <w:bCs/>
                <w:sz w:val="16"/>
                <w:szCs w:val="16"/>
                <w:lang w:eastAsia="en-GB"/>
              </w:rPr>
            </w:pPr>
          </w:p>
        </w:tc>
        <w:tc>
          <w:tcPr>
            <w:tcW w:w="678" w:type="dxa"/>
            <w:tcBorders>
              <w:top w:val="single" w:sz="4" w:space="0" w:color="auto"/>
              <w:left w:val="nil"/>
              <w:bottom w:val="nil"/>
              <w:right w:val="nil"/>
            </w:tcBorders>
            <w:shd w:val="clear" w:color="auto" w:fill="auto"/>
            <w:vAlign w:val="center"/>
          </w:tcPr>
          <w:p w:rsidR="0098498C" w:rsidRPr="008D5781" w:rsidRDefault="0098498C" w:rsidP="00F97AC6">
            <w:pPr>
              <w:spacing w:after="0" w:line="240" w:lineRule="auto"/>
              <w:jc w:val="center"/>
              <w:rPr>
                <w:rFonts w:ascii="Calibri" w:eastAsia="Times New Roman" w:hAnsi="Calibri" w:cs="Times New Roman"/>
                <w:b/>
                <w:bCs/>
                <w:sz w:val="16"/>
                <w:szCs w:val="16"/>
                <w:lang w:eastAsia="en-GB"/>
              </w:rPr>
            </w:pPr>
          </w:p>
        </w:tc>
        <w:tc>
          <w:tcPr>
            <w:tcW w:w="1565" w:type="dxa"/>
            <w:tcBorders>
              <w:top w:val="single" w:sz="4" w:space="0" w:color="auto"/>
              <w:left w:val="nil"/>
              <w:bottom w:val="nil"/>
              <w:right w:val="nil"/>
            </w:tcBorders>
            <w:shd w:val="clear" w:color="auto" w:fill="auto"/>
            <w:vAlign w:val="center"/>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678" w:type="dxa"/>
            <w:tcBorders>
              <w:top w:val="single" w:sz="4" w:space="0" w:color="auto"/>
              <w:left w:val="nil"/>
              <w:bottom w:val="nil"/>
              <w:right w:val="nil"/>
            </w:tcBorders>
            <w:shd w:val="clear" w:color="auto" w:fill="auto"/>
            <w:vAlign w:val="center"/>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1565" w:type="dxa"/>
            <w:tcBorders>
              <w:top w:val="single" w:sz="4" w:space="0" w:color="auto"/>
              <w:left w:val="nil"/>
              <w:bottom w:val="nil"/>
              <w:right w:val="nil"/>
            </w:tcBorders>
            <w:shd w:val="clear" w:color="auto" w:fill="auto"/>
            <w:vAlign w:val="center"/>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678" w:type="dxa"/>
            <w:tcBorders>
              <w:top w:val="single" w:sz="4" w:space="0" w:color="auto"/>
              <w:left w:val="nil"/>
              <w:bottom w:val="nil"/>
              <w:right w:val="nil"/>
            </w:tcBorders>
            <w:shd w:val="clear" w:color="auto" w:fill="auto"/>
            <w:noWrap/>
            <w:vAlign w:val="bottom"/>
          </w:tcPr>
          <w:p w:rsidR="0098498C" w:rsidRPr="008D5781" w:rsidRDefault="0098498C" w:rsidP="00F97AC6">
            <w:pPr>
              <w:spacing w:after="0" w:line="240" w:lineRule="auto"/>
              <w:rPr>
                <w:rFonts w:ascii="Calibri" w:eastAsia="Times New Roman" w:hAnsi="Calibri" w:cs="Times New Roman"/>
                <w:sz w:val="16"/>
                <w:szCs w:val="16"/>
                <w:lang w:eastAsia="en-GB"/>
              </w:rPr>
            </w:pPr>
          </w:p>
        </w:tc>
      </w:tr>
      <w:tr w:rsidR="0098498C" w:rsidRPr="00B92870" w:rsidTr="00F97AC6">
        <w:trPr>
          <w:trHeight w:hRule="exact" w:val="159"/>
        </w:trPr>
        <w:tc>
          <w:tcPr>
            <w:tcW w:w="2959" w:type="dxa"/>
            <w:tcBorders>
              <w:top w:val="nil"/>
              <w:left w:val="nil"/>
              <w:bottom w:val="nil"/>
              <w:right w:val="nil"/>
            </w:tcBorders>
            <w:shd w:val="clear" w:color="auto" w:fill="auto"/>
            <w:vAlign w:val="center"/>
            <w:hideMark/>
          </w:tcPr>
          <w:p w:rsidR="0098498C" w:rsidRPr="00B92870" w:rsidRDefault="0098498C" w:rsidP="00F97AC6">
            <w:pPr>
              <w:spacing w:after="0" w:line="240" w:lineRule="auto"/>
              <w:rPr>
                <w:rFonts w:ascii="Calibri" w:eastAsia="Times New Roman" w:hAnsi="Calibri" w:cs="Times New Roman"/>
                <w:sz w:val="16"/>
                <w:szCs w:val="16"/>
                <w:lang w:eastAsia="en-GB"/>
              </w:rPr>
            </w:pPr>
            <w:r w:rsidRPr="00B92870">
              <w:rPr>
                <w:rFonts w:ascii="Calibri" w:eastAsia="Times New Roman" w:hAnsi="Calibri" w:cs="Times New Roman"/>
                <w:sz w:val="16"/>
                <w:szCs w:val="16"/>
                <w:lang w:eastAsia="en-GB"/>
              </w:rPr>
              <w:t>Early childhood (0–5 years)</w:t>
            </w:r>
          </w:p>
        </w:tc>
        <w:tc>
          <w:tcPr>
            <w:tcW w:w="1565" w:type="dxa"/>
            <w:tcBorders>
              <w:top w:val="nil"/>
              <w:left w:val="nil"/>
              <w:bottom w:val="nil"/>
              <w:right w:val="nil"/>
            </w:tcBorders>
            <w:shd w:val="clear" w:color="auto" w:fill="auto"/>
            <w:vAlign w:val="center"/>
            <w:hideMark/>
          </w:tcPr>
          <w:p w:rsidR="0098498C" w:rsidRPr="008D5781" w:rsidRDefault="0098498C" w:rsidP="00F97AC6">
            <w:pPr>
              <w:spacing w:after="0" w:line="240" w:lineRule="auto"/>
              <w:jc w:val="center"/>
              <w:rPr>
                <w:rFonts w:ascii="Calibri" w:eastAsia="Times New Roman" w:hAnsi="Calibri" w:cs="Times New Roman"/>
                <w:b/>
                <w:bCs/>
                <w:sz w:val="16"/>
                <w:szCs w:val="16"/>
                <w:lang w:eastAsia="en-GB"/>
              </w:rPr>
            </w:pPr>
          </w:p>
        </w:tc>
        <w:tc>
          <w:tcPr>
            <w:tcW w:w="678" w:type="dxa"/>
            <w:tcBorders>
              <w:top w:val="nil"/>
              <w:left w:val="nil"/>
              <w:bottom w:val="nil"/>
              <w:right w:val="nil"/>
            </w:tcBorders>
            <w:shd w:val="clear" w:color="auto" w:fill="auto"/>
            <w:vAlign w:val="center"/>
            <w:hideMark/>
          </w:tcPr>
          <w:p w:rsidR="0098498C" w:rsidRPr="008D5781" w:rsidRDefault="0098498C" w:rsidP="00F97AC6">
            <w:pPr>
              <w:spacing w:after="0" w:line="240" w:lineRule="auto"/>
              <w:jc w:val="center"/>
              <w:rPr>
                <w:rFonts w:ascii="Calibri" w:eastAsia="Times New Roman" w:hAnsi="Calibri" w:cs="Times New Roman"/>
                <w:b/>
                <w:bCs/>
                <w:sz w:val="16"/>
                <w:szCs w:val="16"/>
                <w:lang w:eastAsia="en-GB"/>
              </w:rPr>
            </w:pPr>
          </w:p>
        </w:tc>
        <w:tc>
          <w:tcPr>
            <w:tcW w:w="1565" w:type="dxa"/>
            <w:tcBorders>
              <w:top w:val="nil"/>
              <w:left w:val="nil"/>
              <w:bottom w:val="nil"/>
              <w:right w:val="nil"/>
            </w:tcBorders>
            <w:shd w:val="clear" w:color="auto" w:fill="auto"/>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r w:rsidRPr="008D5781">
              <w:rPr>
                <w:rFonts w:ascii="Calibri" w:eastAsia="Times New Roman" w:hAnsi="Calibri" w:cs="Times New Roman"/>
                <w:sz w:val="16"/>
                <w:szCs w:val="16"/>
                <w:lang w:eastAsia="en-GB"/>
              </w:rPr>
              <w:t>-0.07 (-0.13, -0.01)</w:t>
            </w:r>
          </w:p>
        </w:tc>
        <w:tc>
          <w:tcPr>
            <w:tcW w:w="678" w:type="dxa"/>
            <w:tcBorders>
              <w:top w:val="nil"/>
              <w:left w:val="nil"/>
              <w:bottom w:val="nil"/>
              <w:right w:val="nil"/>
            </w:tcBorders>
            <w:shd w:val="clear" w:color="auto" w:fill="auto"/>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r w:rsidRPr="008D5781">
              <w:rPr>
                <w:rFonts w:ascii="Calibri" w:eastAsia="Times New Roman" w:hAnsi="Calibri" w:cs="Times New Roman"/>
                <w:sz w:val="16"/>
                <w:szCs w:val="16"/>
                <w:lang w:eastAsia="en-GB"/>
              </w:rPr>
              <w:t>0.026</w:t>
            </w:r>
          </w:p>
        </w:tc>
        <w:tc>
          <w:tcPr>
            <w:tcW w:w="1565" w:type="dxa"/>
            <w:tcBorders>
              <w:top w:val="nil"/>
              <w:left w:val="nil"/>
              <w:bottom w:val="nil"/>
              <w:right w:val="nil"/>
            </w:tcBorders>
            <w:shd w:val="clear" w:color="auto" w:fill="auto"/>
            <w:vAlign w:val="center"/>
            <w:hideMark/>
          </w:tcPr>
          <w:p w:rsidR="0098498C" w:rsidRPr="008D5781" w:rsidRDefault="0098498C" w:rsidP="00F97AC6">
            <w:pPr>
              <w:spacing w:after="0" w:line="240" w:lineRule="auto"/>
              <w:jc w:val="center"/>
              <w:rPr>
                <w:rFonts w:ascii="Calibri" w:eastAsia="Times New Roman" w:hAnsi="Calibri" w:cs="Times New Roman"/>
                <w:b/>
                <w:bCs/>
                <w:sz w:val="16"/>
                <w:szCs w:val="16"/>
                <w:lang w:eastAsia="en-GB"/>
              </w:rPr>
            </w:pPr>
          </w:p>
        </w:tc>
        <w:tc>
          <w:tcPr>
            <w:tcW w:w="678" w:type="dxa"/>
            <w:tcBorders>
              <w:top w:val="nil"/>
              <w:left w:val="nil"/>
              <w:bottom w:val="nil"/>
              <w:right w:val="nil"/>
            </w:tcBorders>
            <w:shd w:val="clear" w:color="auto" w:fill="auto"/>
            <w:vAlign w:val="center"/>
            <w:hideMark/>
          </w:tcPr>
          <w:p w:rsidR="0098498C" w:rsidRPr="008D5781" w:rsidRDefault="0098498C" w:rsidP="00F97AC6">
            <w:pPr>
              <w:spacing w:after="0" w:line="240" w:lineRule="auto"/>
              <w:jc w:val="center"/>
              <w:rPr>
                <w:rFonts w:ascii="Calibri" w:eastAsia="Times New Roman" w:hAnsi="Calibri" w:cs="Times New Roman"/>
                <w:b/>
                <w:bCs/>
                <w:sz w:val="16"/>
                <w:szCs w:val="16"/>
                <w:lang w:eastAsia="en-GB"/>
              </w:rPr>
            </w:pPr>
          </w:p>
        </w:tc>
        <w:tc>
          <w:tcPr>
            <w:tcW w:w="1565" w:type="dxa"/>
            <w:tcBorders>
              <w:top w:val="nil"/>
              <w:left w:val="nil"/>
              <w:bottom w:val="nil"/>
              <w:right w:val="nil"/>
            </w:tcBorders>
            <w:shd w:val="clear" w:color="auto" w:fill="auto"/>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r>
      <w:tr w:rsidR="0098498C" w:rsidRPr="00B92870" w:rsidTr="00F97AC6">
        <w:trPr>
          <w:trHeight w:hRule="exact" w:val="159"/>
        </w:trPr>
        <w:tc>
          <w:tcPr>
            <w:tcW w:w="2959" w:type="dxa"/>
            <w:tcBorders>
              <w:top w:val="nil"/>
              <w:left w:val="nil"/>
              <w:bottom w:val="nil"/>
              <w:right w:val="nil"/>
            </w:tcBorders>
            <w:shd w:val="clear" w:color="auto" w:fill="auto"/>
            <w:vAlign w:val="center"/>
            <w:hideMark/>
          </w:tcPr>
          <w:p w:rsidR="0098498C" w:rsidRPr="00B92870" w:rsidRDefault="0098498C" w:rsidP="00F97AC6">
            <w:pPr>
              <w:spacing w:after="0" w:line="240" w:lineRule="auto"/>
              <w:rPr>
                <w:rFonts w:ascii="Calibri" w:eastAsia="Times New Roman" w:hAnsi="Calibri" w:cs="Times New Roman"/>
                <w:sz w:val="16"/>
                <w:szCs w:val="16"/>
                <w:lang w:eastAsia="en-GB"/>
              </w:rPr>
            </w:pPr>
            <w:r w:rsidRPr="00B92870">
              <w:rPr>
                <w:rFonts w:ascii="Calibri" w:eastAsia="Times New Roman" w:hAnsi="Calibri" w:cs="Times New Roman"/>
                <w:sz w:val="16"/>
                <w:szCs w:val="16"/>
                <w:lang w:eastAsia="en-GB"/>
              </w:rPr>
              <w:t>Late childhood (6–15 years)</w:t>
            </w:r>
          </w:p>
        </w:tc>
        <w:tc>
          <w:tcPr>
            <w:tcW w:w="1565" w:type="dxa"/>
            <w:tcBorders>
              <w:top w:val="nil"/>
              <w:left w:val="nil"/>
              <w:bottom w:val="nil"/>
              <w:right w:val="nil"/>
            </w:tcBorders>
            <w:shd w:val="clear" w:color="auto" w:fill="auto"/>
            <w:vAlign w:val="center"/>
            <w:hideMark/>
          </w:tcPr>
          <w:p w:rsidR="0098498C" w:rsidRPr="008D5781" w:rsidRDefault="0098498C" w:rsidP="00F97AC6">
            <w:pPr>
              <w:spacing w:after="0" w:line="240" w:lineRule="auto"/>
              <w:jc w:val="center"/>
              <w:rPr>
                <w:rFonts w:ascii="Calibri" w:eastAsia="Times New Roman" w:hAnsi="Calibri" w:cs="Times New Roman"/>
                <w:b/>
                <w:bCs/>
                <w:sz w:val="16"/>
                <w:szCs w:val="16"/>
                <w:lang w:eastAsia="en-GB"/>
              </w:rPr>
            </w:pPr>
          </w:p>
        </w:tc>
        <w:tc>
          <w:tcPr>
            <w:tcW w:w="678" w:type="dxa"/>
            <w:tcBorders>
              <w:top w:val="nil"/>
              <w:left w:val="nil"/>
              <w:bottom w:val="nil"/>
              <w:right w:val="nil"/>
            </w:tcBorders>
            <w:shd w:val="clear" w:color="auto" w:fill="auto"/>
            <w:vAlign w:val="center"/>
            <w:hideMark/>
          </w:tcPr>
          <w:p w:rsidR="0098498C" w:rsidRPr="008D5781" w:rsidRDefault="0098498C" w:rsidP="00F97AC6">
            <w:pPr>
              <w:spacing w:after="0" w:line="240" w:lineRule="auto"/>
              <w:jc w:val="center"/>
              <w:rPr>
                <w:rFonts w:ascii="Calibri" w:eastAsia="Times New Roman" w:hAnsi="Calibri" w:cs="Times New Roman"/>
                <w:b/>
                <w:bCs/>
                <w:sz w:val="16"/>
                <w:szCs w:val="16"/>
                <w:lang w:eastAsia="en-GB"/>
              </w:rPr>
            </w:pPr>
          </w:p>
        </w:tc>
        <w:tc>
          <w:tcPr>
            <w:tcW w:w="1565" w:type="dxa"/>
            <w:tcBorders>
              <w:top w:val="nil"/>
              <w:left w:val="nil"/>
              <w:bottom w:val="nil"/>
              <w:right w:val="nil"/>
            </w:tcBorders>
            <w:shd w:val="clear" w:color="auto" w:fill="auto"/>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r w:rsidRPr="008D5781">
              <w:rPr>
                <w:rFonts w:ascii="Calibri" w:eastAsia="Times New Roman" w:hAnsi="Calibri" w:cs="Times New Roman"/>
                <w:sz w:val="16"/>
                <w:szCs w:val="16"/>
                <w:lang w:eastAsia="en-GB"/>
              </w:rPr>
              <w:t>-0.11 (-0.14, -0.07)</w:t>
            </w:r>
          </w:p>
        </w:tc>
        <w:tc>
          <w:tcPr>
            <w:tcW w:w="678" w:type="dxa"/>
            <w:tcBorders>
              <w:top w:val="nil"/>
              <w:left w:val="nil"/>
              <w:bottom w:val="nil"/>
              <w:right w:val="nil"/>
            </w:tcBorders>
            <w:shd w:val="clear" w:color="auto" w:fill="auto"/>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r w:rsidRPr="008D5781">
              <w:rPr>
                <w:rFonts w:ascii="Calibri" w:eastAsia="Times New Roman" w:hAnsi="Calibri" w:cs="Times New Roman"/>
                <w:sz w:val="16"/>
                <w:szCs w:val="16"/>
                <w:lang w:eastAsia="en-GB"/>
              </w:rPr>
              <w:t>&lt;0.001</w:t>
            </w:r>
          </w:p>
        </w:tc>
        <w:tc>
          <w:tcPr>
            <w:tcW w:w="1565" w:type="dxa"/>
            <w:tcBorders>
              <w:top w:val="nil"/>
              <w:left w:val="nil"/>
              <w:bottom w:val="nil"/>
              <w:right w:val="nil"/>
            </w:tcBorders>
            <w:shd w:val="clear" w:color="auto" w:fill="auto"/>
            <w:vAlign w:val="center"/>
            <w:hideMark/>
          </w:tcPr>
          <w:p w:rsidR="0098498C" w:rsidRPr="008D5781" w:rsidRDefault="0098498C" w:rsidP="00F97AC6">
            <w:pPr>
              <w:spacing w:after="0" w:line="240" w:lineRule="auto"/>
              <w:jc w:val="center"/>
              <w:rPr>
                <w:rFonts w:ascii="Calibri" w:eastAsia="Times New Roman" w:hAnsi="Calibri" w:cs="Times New Roman"/>
                <w:b/>
                <w:bCs/>
                <w:sz w:val="16"/>
                <w:szCs w:val="16"/>
                <w:lang w:eastAsia="en-GB"/>
              </w:rPr>
            </w:pPr>
          </w:p>
        </w:tc>
        <w:tc>
          <w:tcPr>
            <w:tcW w:w="678" w:type="dxa"/>
            <w:tcBorders>
              <w:top w:val="nil"/>
              <w:left w:val="nil"/>
              <w:bottom w:val="nil"/>
              <w:right w:val="nil"/>
            </w:tcBorders>
            <w:shd w:val="clear" w:color="auto" w:fill="auto"/>
            <w:vAlign w:val="center"/>
            <w:hideMark/>
          </w:tcPr>
          <w:p w:rsidR="0098498C" w:rsidRPr="008D5781" w:rsidRDefault="0098498C" w:rsidP="00F97AC6">
            <w:pPr>
              <w:spacing w:after="0" w:line="240" w:lineRule="auto"/>
              <w:jc w:val="center"/>
              <w:rPr>
                <w:rFonts w:ascii="Calibri" w:eastAsia="Times New Roman" w:hAnsi="Calibri" w:cs="Times New Roman"/>
                <w:b/>
                <w:bCs/>
                <w:sz w:val="16"/>
                <w:szCs w:val="16"/>
                <w:lang w:eastAsia="en-GB"/>
              </w:rPr>
            </w:pPr>
          </w:p>
        </w:tc>
        <w:tc>
          <w:tcPr>
            <w:tcW w:w="1565" w:type="dxa"/>
            <w:tcBorders>
              <w:top w:val="nil"/>
              <w:left w:val="nil"/>
              <w:bottom w:val="nil"/>
              <w:right w:val="nil"/>
            </w:tcBorders>
            <w:shd w:val="clear" w:color="auto" w:fill="auto"/>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r>
      <w:tr w:rsidR="0098498C" w:rsidRPr="00B92870" w:rsidTr="00F97AC6">
        <w:trPr>
          <w:trHeight w:hRule="exact" w:val="159"/>
        </w:trPr>
        <w:tc>
          <w:tcPr>
            <w:tcW w:w="2959" w:type="dxa"/>
            <w:tcBorders>
              <w:top w:val="nil"/>
              <w:left w:val="nil"/>
              <w:bottom w:val="nil"/>
              <w:right w:val="nil"/>
            </w:tcBorders>
            <w:shd w:val="clear" w:color="auto" w:fill="auto"/>
            <w:vAlign w:val="center"/>
            <w:hideMark/>
          </w:tcPr>
          <w:p w:rsidR="0098498C" w:rsidRPr="00B92870" w:rsidRDefault="0098498C" w:rsidP="00F97AC6">
            <w:pPr>
              <w:spacing w:after="0" w:line="240" w:lineRule="auto"/>
              <w:rPr>
                <w:rFonts w:ascii="Calibri" w:eastAsia="Times New Roman" w:hAnsi="Calibri" w:cs="Times New Roman"/>
                <w:sz w:val="16"/>
                <w:szCs w:val="16"/>
                <w:lang w:eastAsia="en-GB"/>
              </w:rPr>
            </w:pPr>
            <w:r w:rsidRPr="00B92870">
              <w:rPr>
                <w:rFonts w:ascii="Calibri" w:eastAsia="Times New Roman" w:hAnsi="Calibri" w:cs="Times New Roman"/>
                <w:sz w:val="16"/>
                <w:szCs w:val="16"/>
                <w:lang w:eastAsia="en-GB"/>
              </w:rPr>
              <w:t>Early adulthood (16–30 years)</w:t>
            </w:r>
          </w:p>
        </w:tc>
        <w:tc>
          <w:tcPr>
            <w:tcW w:w="1565" w:type="dxa"/>
            <w:tcBorders>
              <w:top w:val="nil"/>
              <w:left w:val="nil"/>
              <w:bottom w:val="nil"/>
              <w:right w:val="nil"/>
            </w:tcBorders>
            <w:shd w:val="clear" w:color="auto" w:fill="auto"/>
            <w:vAlign w:val="center"/>
            <w:hideMark/>
          </w:tcPr>
          <w:p w:rsidR="0098498C" w:rsidRPr="008D5781" w:rsidRDefault="0098498C" w:rsidP="00F97AC6">
            <w:pPr>
              <w:spacing w:after="0" w:line="240" w:lineRule="auto"/>
              <w:jc w:val="center"/>
              <w:rPr>
                <w:rFonts w:ascii="Calibri" w:eastAsia="Times New Roman" w:hAnsi="Calibri" w:cs="Times New Roman"/>
                <w:b/>
                <w:bCs/>
                <w:sz w:val="16"/>
                <w:szCs w:val="16"/>
                <w:lang w:eastAsia="en-GB"/>
              </w:rPr>
            </w:pPr>
          </w:p>
        </w:tc>
        <w:tc>
          <w:tcPr>
            <w:tcW w:w="678" w:type="dxa"/>
            <w:tcBorders>
              <w:top w:val="nil"/>
              <w:left w:val="nil"/>
              <w:bottom w:val="nil"/>
              <w:right w:val="nil"/>
            </w:tcBorders>
            <w:shd w:val="clear" w:color="auto" w:fill="auto"/>
            <w:vAlign w:val="center"/>
            <w:hideMark/>
          </w:tcPr>
          <w:p w:rsidR="0098498C" w:rsidRPr="008D5781" w:rsidRDefault="0098498C" w:rsidP="00F97AC6">
            <w:pPr>
              <w:spacing w:after="0" w:line="240" w:lineRule="auto"/>
              <w:jc w:val="center"/>
              <w:rPr>
                <w:rFonts w:ascii="Calibri" w:eastAsia="Times New Roman" w:hAnsi="Calibri" w:cs="Times New Roman"/>
                <w:b/>
                <w:bCs/>
                <w:sz w:val="16"/>
                <w:szCs w:val="16"/>
                <w:lang w:eastAsia="en-GB"/>
              </w:rPr>
            </w:pPr>
          </w:p>
        </w:tc>
        <w:tc>
          <w:tcPr>
            <w:tcW w:w="1565" w:type="dxa"/>
            <w:tcBorders>
              <w:top w:val="nil"/>
              <w:left w:val="nil"/>
              <w:bottom w:val="nil"/>
              <w:right w:val="nil"/>
            </w:tcBorders>
            <w:shd w:val="clear" w:color="auto" w:fill="auto"/>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r w:rsidRPr="008D5781">
              <w:rPr>
                <w:rFonts w:ascii="Calibri" w:eastAsia="Times New Roman" w:hAnsi="Calibri" w:cs="Times New Roman"/>
                <w:sz w:val="16"/>
                <w:szCs w:val="16"/>
                <w:lang w:eastAsia="en-GB"/>
              </w:rPr>
              <w:t>-0.11 (-0.15, -0.07)</w:t>
            </w:r>
          </w:p>
        </w:tc>
        <w:tc>
          <w:tcPr>
            <w:tcW w:w="678" w:type="dxa"/>
            <w:tcBorders>
              <w:top w:val="nil"/>
              <w:left w:val="nil"/>
              <w:bottom w:val="nil"/>
              <w:right w:val="nil"/>
            </w:tcBorders>
            <w:shd w:val="clear" w:color="auto" w:fill="auto"/>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r w:rsidRPr="008D5781">
              <w:rPr>
                <w:rFonts w:ascii="Calibri" w:eastAsia="Times New Roman" w:hAnsi="Calibri" w:cs="Times New Roman"/>
                <w:sz w:val="16"/>
                <w:szCs w:val="16"/>
                <w:lang w:eastAsia="en-GB"/>
              </w:rPr>
              <w:t>&lt;0.001</w:t>
            </w:r>
          </w:p>
        </w:tc>
        <w:tc>
          <w:tcPr>
            <w:tcW w:w="1565" w:type="dxa"/>
            <w:tcBorders>
              <w:top w:val="nil"/>
              <w:left w:val="nil"/>
              <w:bottom w:val="nil"/>
              <w:right w:val="nil"/>
            </w:tcBorders>
            <w:shd w:val="clear" w:color="auto" w:fill="auto"/>
            <w:vAlign w:val="center"/>
            <w:hideMark/>
          </w:tcPr>
          <w:p w:rsidR="0098498C" w:rsidRPr="008D5781" w:rsidRDefault="0098498C" w:rsidP="00F97AC6">
            <w:pPr>
              <w:spacing w:after="0" w:line="240" w:lineRule="auto"/>
              <w:jc w:val="center"/>
              <w:rPr>
                <w:rFonts w:ascii="Calibri" w:eastAsia="Times New Roman" w:hAnsi="Calibri" w:cs="Times New Roman"/>
                <w:b/>
                <w:bCs/>
                <w:sz w:val="16"/>
                <w:szCs w:val="16"/>
                <w:lang w:eastAsia="en-GB"/>
              </w:rPr>
            </w:pPr>
          </w:p>
        </w:tc>
        <w:tc>
          <w:tcPr>
            <w:tcW w:w="678" w:type="dxa"/>
            <w:tcBorders>
              <w:top w:val="nil"/>
              <w:left w:val="nil"/>
              <w:bottom w:val="nil"/>
              <w:right w:val="nil"/>
            </w:tcBorders>
            <w:shd w:val="clear" w:color="auto" w:fill="auto"/>
            <w:vAlign w:val="center"/>
            <w:hideMark/>
          </w:tcPr>
          <w:p w:rsidR="0098498C" w:rsidRPr="008D5781" w:rsidRDefault="0098498C" w:rsidP="00F97AC6">
            <w:pPr>
              <w:spacing w:after="0" w:line="240" w:lineRule="auto"/>
              <w:jc w:val="center"/>
              <w:rPr>
                <w:rFonts w:ascii="Calibri" w:eastAsia="Times New Roman" w:hAnsi="Calibri" w:cs="Times New Roman"/>
                <w:b/>
                <w:bCs/>
                <w:sz w:val="16"/>
                <w:szCs w:val="16"/>
                <w:lang w:eastAsia="en-GB"/>
              </w:rPr>
            </w:pPr>
          </w:p>
        </w:tc>
        <w:tc>
          <w:tcPr>
            <w:tcW w:w="1565" w:type="dxa"/>
            <w:tcBorders>
              <w:top w:val="nil"/>
              <w:left w:val="nil"/>
              <w:bottom w:val="nil"/>
              <w:right w:val="nil"/>
            </w:tcBorders>
            <w:shd w:val="clear" w:color="auto" w:fill="auto"/>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r>
      <w:tr w:rsidR="0098498C" w:rsidRPr="00B92870" w:rsidTr="00F97AC6">
        <w:trPr>
          <w:trHeight w:hRule="exact" w:val="159"/>
        </w:trPr>
        <w:tc>
          <w:tcPr>
            <w:tcW w:w="2959" w:type="dxa"/>
            <w:tcBorders>
              <w:top w:val="nil"/>
              <w:left w:val="nil"/>
              <w:bottom w:val="nil"/>
              <w:right w:val="nil"/>
            </w:tcBorders>
            <w:shd w:val="clear" w:color="auto" w:fill="auto"/>
            <w:vAlign w:val="center"/>
            <w:hideMark/>
          </w:tcPr>
          <w:p w:rsidR="0098498C" w:rsidRPr="00B92870" w:rsidRDefault="0098498C" w:rsidP="00F97AC6">
            <w:pPr>
              <w:spacing w:after="0" w:line="240" w:lineRule="auto"/>
              <w:rPr>
                <w:rFonts w:ascii="Calibri" w:eastAsia="Times New Roman" w:hAnsi="Calibri" w:cs="Times New Roman"/>
                <w:sz w:val="16"/>
                <w:szCs w:val="16"/>
                <w:lang w:eastAsia="en-GB"/>
              </w:rPr>
            </w:pPr>
            <w:r w:rsidRPr="00B92870">
              <w:rPr>
                <w:rFonts w:ascii="Calibri" w:eastAsia="Times New Roman" w:hAnsi="Calibri" w:cs="Times New Roman"/>
                <w:sz w:val="16"/>
                <w:szCs w:val="16"/>
                <w:lang w:eastAsia="en-GB"/>
              </w:rPr>
              <w:t>Late adulthood (31–49 years)</w:t>
            </w:r>
          </w:p>
        </w:tc>
        <w:tc>
          <w:tcPr>
            <w:tcW w:w="1565" w:type="dxa"/>
            <w:tcBorders>
              <w:top w:val="nil"/>
              <w:left w:val="nil"/>
              <w:bottom w:val="nil"/>
              <w:right w:val="nil"/>
            </w:tcBorders>
            <w:shd w:val="clear" w:color="auto" w:fill="auto"/>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r w:rsidRPr="008D5781">
              <w:rPr>
                <w:rFonts w:ascii="Calibri" w:eastAsia="Times New Roman" w:hAnsi="Calibri" w:cs="Times New Roman"/>
                <w:sz w:val="16"/>
                <w:szCs w:val="16"/>
                <w:lang w:eastAsia="en-GB"/>
              </w:rPr>
              <w:t>-0.12 (-0.17, -0.08)</w:t>
            </w:r>
          </w:p>
        </w:tc>
        <w:tc>
          <w:tcPr>
            <w:tcW w:w="678" w:type="dxa"/>
            <w:tcBorders>
              <w:top w:val="nil"/>
              <w:left w:val="nil"/>
              <w:bottom w:val="nil"/>
              <w:right w:val="nil"/>
            </w:tcBorders>
            <w:shd w:val="clear" w:color="auto" w:fill="auto"/>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r w:rsidRPr="008D5781">
              <w:rPr>
                <w:rFonts w:ascii="Calibri" w:eastAsia="Times New Roman" w:hAnsi="Calibri" w:cs="Times New Roman"/>
                <w:sz w:val="16"/>
                <w:szCs w:val="16"/>
                <w:lang w:eastAsia="en-GB"/>
              </w:rPr>
              <w:t>&lt;0.001</w:t>
            </w:r>
          </w:p>
        </w:tc>
        <w:tc>
          <w:tcPr>
            <w:tcW w:w="1565" w:type="dxa"/>
            <w:tcBorders>
              <w:top w:val="nil"/>
              <w:left w:val="nil"/>
              <w:bottom w:val="nil"/>
              <w:right w:val="nil"/>
            </w:tcBorders>
            <w:shd w:val="clear" w:color="auto" w:fill="auto"/>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r>
      <w:tr w:rsidR="0098498C" w:rsidRPr="00B92870" w:rsidTr="00F97AC6">
        <w:trPr>
          <w:trHeight w:hRule="exact" w:val="159"/>
        </w:trPr>
        <w:tc>
          <w:tcPr>
            <w:tcW w:w="2959" w:type="dxa"/>
            <w:tcBorders>
              <w:top w:val="nil"/>
              <w:left w:val="nil"/>
              <w:bottom w:val="single" w:sz="4" w:space="0" w:color="auto"/>
              <w:right w:val="nil"/>
            </w:tcBorders>
            <w:shd w:val="clear" w:color="auto" w:fill="auto"/>
            <w:noWrap/>
            <w:vAlign w:val="bottom"/>
            <w:hideMark/>
          </w:tcPr>
          <w:p w:rsidR="0098498C" w:rsidRPr="00B92870"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single" w:sz="4" w:space="0" w:color="auto"/>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bottom w:val="single" w:sz="4" w:space="0" w:color="auto"/>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single" w:sz="4" w:space="0" w:color="auto"/>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bottom w:val="single" w:sz="4" w:space="0" w:color="auto"/>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single" w:sz="4" w:space="0" w:color="auto"/>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bottom w:val="single" w:sz="4" w:space="0" w:color="auto"/>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single" w:sz="4" w:space="0" w:color="auto"/>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bottom w:val="single" w:sz="4" w:space="0" w:color="auto"/>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single" w:sz="4" w:space="0" w:color="auto"/>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bottom w:val="single" w:sz="4" w:space="0" w:color="auto"/>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r>
      <w:tr w:rsidR="0098498C" w:rsidRPr="00B92870" w:rsidTr="00F97AC6">
        <w:trPr>
          <w:trHeight w:hRule="exact" w:val="159"/>
        </w:trPr>
        <w:tc>
          <w:tcPr>
            <w:tcW w:w="2959" w:type="dxa"/>
            <w:tcBorders>
              <w:top w:val="single" w:sz="4" w:space="0" w:color="auto"/>
              <w:left w:val="nil"/>
              <w:bottom w:val="nil"/>
              <w:right w:val="nil"/>
            </w:tcBorders>
            <w:shd w:val="clear" w:color="auto" w:fill="auto"/>
            <w:noWrap/>
            <w:vAlign w:val="bottom"/>
          </w:tcPr>
          <w:p w:rsidR="0098498C" w:rsidRPr="00B92870"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single" w:sz="4" w:space="0" w:color="auto"/>
              <w:left w:val="nil"/>
              <w:bottom w:val="nil"/>
              <w:right w:val="nil"/>
            </w:tcBorders>
            <w:shd w:val="clear" w:color="auto" w:fill="auto"/>
            <w:noWrap/>
            <w:vAlign w:val="bottom"/>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single" w:sz="4" w:space="0" w:color="auto"/>
              <w:left w:val="nil"/>
              <w:bottom w:val="nil"/>
              <w:right w:val="nil"/>
            </w:tcBorders>
            <w:shd w:val="clear" w:color="auto" w:fill="auto"/>
            <w:noWrap/>
            <w:vAlign w:val="bottom"/>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single" w:sz="4" w:space="0" w:color="auto"/>
              <w:left w:val="nil"/>
              <w:bottom w:val="nil"/>
              <w:right w:val="nil"/>
            </w:tcBorders>
            <w:shd w:val="clear" w:color="auto" w:fill="auto"/>
            <w:noWrap/>
            <w:vAlign w:val="bottom"/>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single" w:sz="4" w:space="0" w:color="auto"/>
              <w:left w:val="nil"/>
              <w:bottom w:val="nil"/>
              <w:right w:val="nil"/>
            </w:tcBorders>
            <w:shd w:val="clear" w:color="auto" w:fill="auto"/>
            <w:noWrap/>
            <w:vAlign w:val="bottom"/>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single" w:sz="4" w:space="0" w:color="auto"/>
              <w:left w:val="nil"/>
              <w:bottom w:val="nil"/>
              <w:right w:val="nil"/>
            </w:tcBorders>
            <w:shd w:val="clear" w:color="auto" w:fill="auto"/>
            <w:noWrap/>
            <w:vAlign w:val="bottom"/>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single" w:sz="4" w:space="0" w:color="auto"/>
              <w:left w:val="nil"/>
              <w:bottom w:val="nil"/>
              <w:right w:val="nil"/>
            </w:tcBorders>
            <w:shd w:val="clear" w:color="auto" w:fill="auto"/>
            <w:noWrap/>
            <w:vAlign w:val="bottom"/>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single" w:sz="4" w:space="0" w:color="auto"/>
              <w:left w:val="nil"/>
              <w:bottom w:val="nil"/>
              <w:right w:val="nil"/>
            </w:tcBorders>
            <w:shd w:val="clear" w:color="auto" w:fill="auto"/>
            <w:noWrap/>
            <w:vAlign w:val="bottom"/>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single" w:sz="4" w:space="0" w:color="auto"/>
              <w:left w:val="nil"/>
              <w:bottom w:val="nil"/>
              <w:right w:val="nil"/>
            </w:tcBorders>
            <w:shd w:val="clear" w:color="auto" w:fill="auto"/>
            <w:noWrap/>
            <w:vAlign w:val="bottom"/>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single" w:sz="4" w:space="0" w:color="auto"/>
              <w:left w:val="nil"/>
              <w:bottom w:val="nil"/>
              <w:right w:val="nil"/>
            </w:tcBorders>
            <w:shd w:val="clear" w:color="auto" w:fill="auto"/>
            <w:noWrap/>
            <w:vAlign w:val="bottom"/>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single" w:sz="4" w:space="0" w:color="auto"/>
              <w:left w:val="nil"/>
              <w:bottom w:val="nil"/>
              <w:right w:val="nil"/>
            </w:tcBorders>
            <w:shd w:val="clear" w:color="auto" w:fill="auto"/>
            <w:noWrap/>
            <w:vAlign w:val="bottom"/>
          </w:tcPr>
          <w:p w:rsidR="0098498C" w:rsidRPr="008D5781" w:rsidRDefault="0098498C" w:rsidP="00F97AC6">
            <w:pPr>
              <w:spacing w:after="0" w:line="240" w:lineRule="auto"/>
              <w:rPr>
                <w:rFonts w:ascii="Calibri" w:eastAsia="Times New Roman" w:hAnsi="Calibri" w:cs="Times New Roman"/>
                <w:sz w:val="16"/>
                <w:szCs w:val="16"/>
                <w:lang w:eastAsia="en-GB"/>
              </w:rPr>
            </w:pPr>
          </w:p>
        </w:tc>
      </w:tr>
      <w:tr w:rsidR="0098498C" w:rsidRPr="00B92870" w:rsidTr="00F97AC6">
        <w:trPr>
          <w:trHeight w:hRule="exact" w:val="159"/>
        </w:trPr>
        <w:tc>
          <w:tcPr>
            <w:tcW w:w="2959" w:type="dxa"/>
            <w:tcBorders>
              <w:top w:val="nil"/>
              <w:left w:val="nil"/>
              <w:bottom w:val="nil"/>
              <w:right w:val="nil"/>
            </w:tcBorders>
            <w:shd w:val="clear" w:color="auto" w:fill="auto"/>
            <w:noWrap/>
            <w:vAlign w:val="center"/>
            <w:hideMark/>
          </w:tcPr>
          <w:p w:rsidR="0098498C" w:rsidRPr="00B92870" w:rsidRDefault="0098498C" w:rsidP="00F97AC6">
            <w:pPr>
              <w:spacing w:after="0" w:line="240" w:lineRule="auto"/>
              <w:rPr>
                <w:rFonts w:ascii="Calibri" w:eastAsia="Times New Roman" w:hAnsi="Calibri" w:cs="Times New Roman"/>
                <w:sz w:val="16"/>
                <w:szCs w:val="16"/>
                <w:lang w:eastAsia="en-GB"/>
              </w:rPr>
            </w:pPr>
            <w:r w:rsidRPr="00B92870">
              <w:rPr>
                <w:rFonts w:ascii="Calibri" w:eastAsia="Times New Roman" w:hAnsi="Calibri" w:cs="Times New Roman"/>
                <w:sz w:val="16"/>
                <w:szCs w:val="16"/>
                <w:lang w:eastAsia="en-GB"/>
              </w:rPr>
              <w:t>Self-oriented, total (0–49 years)</w:t>
            </w:r>
          </w:p>
        </w:tc>
        <w:tc>
          <w:tcPr>
            <w:tcW w:w="1565"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noWrap/>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r w:rsidRPr="008D5781">
              <w:rPr>
                <w:rFonts w:ascii="Calibri" w:eastAsia="Times New Roman" w:hAnsi="Calibri" w:cs="Times New Roman"/>
                <w:sz w:val="16"/>
                <w:szCs w:val="16"/>
                <w:lang w:eastAsia="en-GB"/>
              </w:rPr>
              <w:t>-0.08 (-0.12, -0.05)</w:t>
            </w:r>
          </w:p>
        </w:tc>
        <w:tc>
          <w:tcPr>
            <w:tcW w:w="678" w:type="dxa"/>
            <w:tcBorders>
              <w:top w:val="nil"/>
              <w:left w:val="nil"/>
              <w:bottom w:val="nil"/>
              <w:right w:val="nil"/>
            </w:tcBorders>
            <w:shd w:val="clear" w:color="auto" w:fill="auto"/>
            <w:noWrap/>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r w:rsidRPr="008D5781">
              <w:rPr>
                <w:rFonts w:ascii="Calibri" w:eastAsia="Times New Roman" w:hAnsi="Calibri" w:cs="Times New Roman"/>
                <w:sz w:val="16"/>
                <w:szCs w:val="16"/>
                <w:lang w:eastAsia="en-GB"/>
              </w:rPr>
              <w:t>&lt;0.001</w:t>
            </w:r>
          </w:p>
        </w:tc>
        <w:tc>
          <w:tcPr>
            <w:tcW w:w="1565" w:type="dxa"/>
            <w:tcBorders>
              <w:top w:val="nil"/>
              <w:left w:val="nil"/>
              <w:bottom w:val="nil"/>
              <w:right w:val="nil"/>
            </w:tcBorders>
            <w:shd w:val="clear" w:color="auto" w:fill="auto"/>
            <w:noWrap/>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noWrap/>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r>
      <w:tr w:rsidR="0098498C" w:rsidRPr="00B92870" w:rsidTr="00F97AC6">
        <w:trPr>
          <w:trHeight w:hRule="exact" w:val="159"/>
        </w:trPr>
        <w:tc>
          <w:tcPr>
            <w:tcW w:w="2959" w:type="dxa"/>
            <w:tcBorders>
              <w:top w:val="nil"/>
              <w:left w:val="nil"/>
              <w:bottom w:val="nil"/>
              <w:right w:val="nil"/>
            </w:tcBorders>
            <w:shd w:val="clear" w:color="auto" w:fill="auto"/>
            <w:noWrap/>
            <w:vAlign w:val="center"/>
            <w:hideMark/>
          </w:tcPr>
          <w:p w:rsidR="0098498C" w:rsidRPr="00B92870" w:rsidRDefault="0098498C" w:rsidP="00F97AC6">
            <w:pPr>
              <w:spacing w:after="0" w:line="240" w:lineRule="auto"/>
              <w:rPr>
                <w:rFonts w:ascii="Calibri" w:eastAsia="Times New Roman" w:hAnsi="Calibri" w:cs="Times New Roman"/>
                <w:sz w:val="16"/>
                <w:szCs w:val="16"/>
                <w:lang w:eastAsia="en-GB"/>
              </w:rPr>
            </w:pPr>
            <w:r w:rsidRPr="00B92870">
              <w:rPr>
                <w:rFonts w:ascii="Calibri" w:eastAsia="Times New Roman" w:hAnsi="Calibri" w:cs="Times New Roman"/>
                <w:sz w:val="16"/>
                <w:szCs w:val="16"/>
                <w:lang w:eastAsia="en-GB"/>
              </w:rPr>
              <w:t>Other-oriented, total (0–49 years)</w:t>
            </w:r>
          </w:p>
        </w:tc>
        <w:tc>
          <w:tcPr>
            <w:tcW w:w="1565"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noWrap/>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r w:rsidRPr="008D5781">
              <w:rPr>
                <w:rFonts w:ascii="Calibri" w:eastAsia="Times New Roman" w:hAnsi="Calibri" w:cs="Times New Roman"/>
                <w:sz w:val="16"/>
                <w:szCs w:val="16"/>
                <w:lang w:eastAsia="en-GB"/>
              </w:rPr>
              <w:t>-0.13 (-0.16, -0.09)</w:t>
            </w:r>
          </w:p>
        </w:tc>
        <w:tc>
          <w:tcPr>
            <w:tcW w:w="678" w:type="dxa"/>
            <w:tcBorders>
              <w:top w:val="nil"/>
              <w:left w:val="nil"/>
              <w:bottom w:val="nil"/>
              <w:right w:val="nil"/>
            </w:tcBorders>
            <w:shd w:val="clear" w:color="auto" w:fill="auto"/>
            <w:noWrap/>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r w:rsidRPr="008D5781">
              <w:rPr>
                <w:rFonts w:ascii="Calibri" w:eastAsia="Times New Roman" w:hAnsi="Calibri" w:cs="Times New Roman"/>
                <w:sz w:val="16"/>
                <w:szCs w:val="16"/>
                <w:lang w:eastAsia="en-GB"/>
              </w:rPr>
              <w:t>&lt;0.001</w:t>
            </w:r>
          </w:p>
        </w:tc>
        <w:tc>
          <w:tcPr>
            <w:tcW w:w="1565" w:type="dxa"/>
            <w:tcBorders>
              <w:top w:val="nil"/>
              <w:left w:val="nil"/>
              <w:bottom w:val="nil"/>
              <w:right w:val="nil"/>
            </w:tcBorders>
            <w:shd w:val="clear" w:color="auto" w:fill="auto"/>
            <w:noWrap/>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noWrap/>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r>
      <w:tr w:rsidR="0098498C" w:rsidRPr="00B92870" w:rsidTr="00F97AC6">
        <w:trPr>
          <w:trHeight w:hRule="exact" w:val="159"/>
        </w:trPr>
        <w:tc>
          <w:tcPr>
            <w:tcW w:w="2959" w:type="dxa"/>
            <w:tcBorders>
              <w:top w:val="nil"/>
              <w:left w:val="nil"/>
              <w:bottom w:val="single" w:sz="4" w:space="0" w:color="auto"/>
              <w:right w:val="nil"/>
            </w:tcBorders>
            <w:shd w:val="clear" w:color="auto" w:fill="auto"/>
            <w:noWrap/>
            <w:vAlign w:val="center"/>
          </w:tcPr>
          <w:p w:rsidR="0098498C" w:rsidRPr="00B92870"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single" w:sz="4" w:space="0" w:color="auto"/>
              <w:right w:val="nil"/>
            </w:tcBorders>
            <w:shd w:val="clear" w:color="auto" w:fill="auto"/>
            <w:noWrap/>
            <w:vAlign w:val="bottom"/>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bottom w:val="single" w:sz="4" w:space="0" w:color="auto"/>
              <w:right w:val="nil"/>
            </w:tcBorders>
            <w:shd w:val="clear" w:color="auto" w:fill="auto"/>
            <w:noWrap/>
            <w:vAlign w:val="bottom"/>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single" w:sz="4" w:space="0" w:color="auto"/>
              <w:right w:val="nil"/>
            </w:tcBorders>
            <w:shd w:val="clear" w:color="auto" w:fill="auto"/>
            <w:noWrap/>
            <w:vAlign w:val="bottom"/>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bottom w:val="single" w:sz="4" w:space="0" w:color="auto"/>
              <w:right w:val="nil"/>
            </w:tcBorders>
            <w:shd w:val="clear" w:color="auto" w:fill="auto"/>
            <w:noWrap/>
            <w:vAlign w:val="bottom"/>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single" w:sz="4" w:space="0" w:color="auto"/>
              <w:right w:val="nil"/>
            </w:tcBorders>
            <w:shd w:val="clear" w:color="auto" w:fill="auto"/>
            <w:noWrap/>
            <w:vAlign w:val="center"/>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678" w:type="dxa"/>
            <w:tcBorders>
              <w:top w:val="nil"/>
              <w:left w:val="nil"/>
              <w:bottom w:val="single" w:sz="4" w:space="0" w:color="auto"/>
              <w:right w:val="nil"/>
            </w:tcBorders>
            <w:shd w:val="clear" w:color="auto" w:fill="auto"/>
            <w:noWrap/>
            <w:vAlign w:val="center"/>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1565" w:type="dxa"/>
            <w:tcBorders>
              <w:top w:val="nil"/>
              <w:left w:val="nil"/>
              <w:bottom w:val="single" w:sz="4" w:space="0" w:color="auto"/>
              <w:right w:val="nil"/>
            </w:tcBorders>
            <w:shd w:val="clear" w:color="auto" w:fill="auto"/>
            <w:noWrap/>
            <w:vAlign w:val="center"/>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678" w:type="dxa"/>
            <w:tcBorders>
              <w:top w:val="nil"/>
              <w:left w:val="nil"/>
              <w:bottom w:val="single" w:sz="4" w:space="0" w:color="auto"/>
              <w:right w:val="nil"/>
            </w:tcBorders>
            <w:shd w:val="clear" w:color="auto" w:fill="auto"/>
            <w:noWrap/>
            <w:vAlign w:val="center"/>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1565" w:type="dxa"/>
            <w:tcBorders>
              <w:top w:val="nil"/>
              <w:left w:val="nil"/>
              <w:bottom w:val="single" w:sz="4" w:space="0" w:color="auto"/>
              <w:right w:val="nil"/>
            </w:tcBorders>
            <w:shd w:val="clear" w:color="auto" w:fill="auto"/>
            <w:noWrap/>
            <w:vAlign w:val="center"/>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678" w:type="dxa"/>
            <w:tcBorders>
              <w:top w:val="nil"/>
              <w:left w:val="nil"/>
              <w:bottom w:val="single" w:sz="4" w:space="0" w:color="auto"/>
              <w:right w:val="nil"/>
            </w:tcBorders>
            <w:shd w:val="clear" w:color="auto" w:fill="auto"/>
            <w:noWrap/>
            <w:vAlign w:val="bottom"/>
          </w:tcPr>
          <w:p w:rsidR="0098498C" w:rsidRPr="008D5781" w:rsidRDefault="0098498C" w:rsidP="00F97AC6">
            <w:pPr>
              <w:spacing w:after="0" w:line="240" w:lineRule="auto"/>
              <w:rPr>
                <w:rFonts w:ascii="Calibri" w:eastAsia="Times New Roman" w:hAnsi="Calibri" w:cs="Times New Roman"/>
                <w:sz w:val="16"/>
                <w:szCs w:val="16"/>
                <w:lang w:eastAsia="en-GB"/>
              </w:rPr>
            </w:pPr>
          </w:p>
        </w:tc>
      </w:tr>
      <w:tr w:rsidR="0098498C" w:rsidRPr="00B92870" w:rsidTr="00F97AC6">
        <w:trPr>
          <w:trHeight w:hRule="exact" w:val="159"/>
        </w:trPr>
        <w:tc>
          <w:tcPr>
            <w:tcW w:w="2959" w:type="dxa"/>
            <w:tcBorders>
              <w:top w:val="single" w:sz="4" w:space="0" w:color="auto"/>
              <w:left w:val="nil"/>
              <w:bottom w:val="nil"/>
              <w:right w:val="nil"/>
            </w:tcBorders>
            <w:shd w:val="clear" w:color="auto" w:fill="auto"/>
            <w:noWrap/>
            <w:vAlign w:val="center"/>
          </w:tcPr>
          <w:p w:rsidR="0098498C" w:rsidRPr="00B92870"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single" w:sz="4" w:space="0" w:color="auto"/>
              <w:left w:val="nil"/>
              <w:bottom w:val="nil"/>
              <w:right w:val="nil"/>
            </w:tcBorders>
            <w:shd w:val="clear" w:color="auto" w:fill="auto"/>
            <w:noWrap/>
            <w:vAlign w:val="bottom"/>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single" w:sz="4" w:space="0" w:color="auto"/>
              <w:left w:val="nil"/>
              <w:bottom w:val="nil"/>
              <w:right w:val="nil"/>
            </w:tcBorders>
            <w:shd w:val="clear" w:color="auto" w:fill="auto"/>
            <w:noWrap/>
            <w:vAlign w:val="bottom"/>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single" w:sz="4" w:space="0" w:color="auto"/>
              <w:left w:val="nil"/>
              <w:bottom w:val="nil"/>
              <w:right w:val="nil"/>
            </w:tcBorders>
            <w:shd w:val="clear" w:color="auto" w:fill="auto"/>
            <w:noWrap/>
            <w:vAlign w:val="bottom"/>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single" w:sz="4" w:space="0" w:color="auto"/>
              <w:left w:val="nil"/>
              <w:bottom w:val="nil"/>
              <w:right w:val="nil"/>
            </w:tcBorders>
            <w:shd w:val="clear" w:color="auto" w:fill="auto"/>
            <w:noWrap/>
            <w:vAlign w:val="bottom"/>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single" w:sz="4" w:space="0" w:color="auto"/>
              <w:left w:val="nil"/>
              <w:bottom w:val="nil"/>
              <w:right w:val="nil"/>
            </w:tcBorders>
            <w:shd w:val="clear" w:color="auto" w:fill="auto"/>
            <w:noWrap/>
            <w:vAlign w:val="center"/>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678" w:type="dxa"/>
            <w:tcBorders>
              <w:top w:val="single" w:sz="4" w:space="0" w:color="auto"/>
              <w:left w:val="nil"/>
              <w:bottom w:val="nil"/>
              <w:right w:val="nil"/>
            </w:tcBorders>
            <w:shd w:val="clear" w:color="auto" w:fill="auto"/>
            <w:noWrap/>
            <w:vAlign w:val="center"/>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1565" w:type="dxa"/>
            <w:tcBorders>
              <w:top w:val="single" w:sz="4" w:space="0" w:color="auto"/>
              <w:left w:val="nil"/>
              <w:bottom w:val="nil"/>
              <w:right w:val="nil"/>
            </w:tcBorders>
            <w:shd w:val="clear" w:color="auto" w:fill="auto"/>
            <w:noWrap/>
            <w:vAlign w:val="center"/>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678" w:type="dxa"/>
            <w:tcBorders>
              <w:top w:val="single" w:sz="4" w:space="0" w:color="auto"/>
              <w:left w:val="nil"/>
              <w:bottom w:val="nil"/>
              <w:right w:val="nil"/>
            </w:tcBorders>
            <w:shd w:val="clear" w:color="auto" w:fill="auto"/>
            <w:noWrap/>
            <w:vAlign w:val="center"/>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1565" w:type="dxa"/>
            <w:tcBorders>
              <w:top w:val="single" w:sz="4" w:space="0" w:color="auto"/>
              <w:left w:val="nil"/>
              <w:bottom w:val="nil"/>
              <w:right w:val="nil"/>
            </w:tcBorders>
            <w:shd w:val="clear" w:color="auto" w:fill="auto"/>
            <w:noWrap/>
            <w:vAlign w:val="center"/>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678" w:type="dxa"/>
            <w:tcBorders>
              <w:top w:val="single" w:sz="4" w:space="0" w:color="auto"/>
              <w:left w:val="nil"/>
              <w:bottom w:val="nil"/>
              <w:right w:val="nil"/>
            </w:tcBorders>
            <w:shd w:val="clear" w:color="auto" w:fill="auto"/>
            <w:noWrap/>
            <w:vAlign w:val="bottom"/>
          </w:tcPr>
          <w:p w:rsidR="0098498C" w:rsidRPr="008D5781" w:rsidRDefault="0098498C" w:rsidP="00F97AC6">
            <w:pPr>
              <w:spacing w:after="0" w:line="240" w:lineRule="auto"/>
              <w:rPr>
                <w:rFonts w:ascii="Calibri" w:eastAsia="Times New Roman" w:hAnsi="Calibri" w:cs="Times New Roman"/>
                <w:sz w:val="16"/>
                <w:szCs w:val="16"/>
                <w:lang w:eastAsia="en-GB"/>
              </w:rPr>
            </w:pPr>
          </w:p>
        </w:tc>
      </w:tr>
      <w:tr w:rsidR="0098498C" w:rsidRPr="00B92870" w:rsidTr="00F97AC6">
        <w:trPr>
          <w:trHeight w:hRule="exact" w:val="159"/>
        </w:trPr>
        <w:tc>
          <w:tcPr>
            <w:tcW w:w="2959" w:type="dxa"/>
            <w:tcBorders>
              <w:top w:val="nil"/>
              <w:left w:val="nil"/>
              <w:bottom w:val="nil"/>
              <w:right w:val="nil"/>
            </w:tcBorders>
            <w:shd w:val="clear" w:color="auto" w:fill="auto"/>
            <w:noWrap/>
            <w:vAlign w:val="center"/>
            <w:hideMark/>
          </w:tcPr>
          <w:p w:rsidR="0098498C" w:rsidRPr="00B92870" w:rsidRDefault="0098498C" w:rsidP="00F97AC6">
            <w:pPr>
              <w:spacing w:after="0" w:line="240" w:lineRule="auto"/>
              <w:rPr>
                <w:rFonts w:ascii="Calibri" w:eastAsia="Times New Roman" w:hAnsi="Calibri" w:cs="Times New Roman"/>
                <w:sz w:val="16"/>
                <w:szCs w:val="16"/>
                <w:lang w:eastAsia="en-GB"/>
              </w:rPr>
            </w:pPr>
            <w:r w:rsidRPr="00B92870">
              <w:rPr>
                <w:rFonts w:ascii="Calibri" w:eastAsia="Times New Roman" w:hAnsi="Calibri" w:cs="Times New Roman"/>
                <w:sz w:val="16"/>
                <w:szCs w:val="16"/>
                <w:lang w:eastAsia="en-GB"/>
              </w:rPr>
              <w:t>Self-oriented, childhood (0–15 years)</w:t>
            </w:r>
          </w:p>
        </w:tc>
        <w:tc>
          <w:tcPr>
            <w:tcW w:w="1565"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noWrap/>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noWrap/>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r w:rsidRPr="008D5781">
              <w:rPr>
                <w:rFonts w:ascii="Calibri" w:eastAsia="Times New Roman" w:hAnsi="Calibri" w:cs="Times New Roman"/>
                <w:sz w:val="16"/>
                <w:szCs w:val="16"/>
                <w:lang w:eastAsia="en-GB"/>
              </w:rPr>
              <w:t>-0.04 (-0.09, 0.01)</w:t>
            </w:r>
          </w:p>
        </w:tc>
        <w:tc>
          <w:tcPr>
            <w:tcW w:w="678" w:type="dxa"/>
            <w:tcBorders>
              <w:top w:val="nil"/>
              <w:left w:val="nil"/>
              <w:bottom w:val="nil"/>
              <w:right w:val="nil"/>
            </w:tcBorders>
            <w:shd w:val="clear" w:color="auto" w:fill="auto"/>
            <w:noWrap/>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r w:rsidRPr="008D5781">
              <w:rPr>
                <w:rFonts w:ascii="Calibri" w:eastAsia="Times New Roman" w:hAnsi="Calibri" w:cs="Times New Roman"/>
                <w:sz w:val="16"/>
                <w:szCs w:val="16"/>
                <w:lang w:eastAsia="en-GB"/>
              </w:rPr>
              <w:t>0.118</w:t>
            </w:r>
          </w:p>
        </w:tc>
        <w:tc>
          <w:tcPr>
            <w:tcW w:w="1565" w:type="dxa"/>
            <w:tcBorders>
              <w:top w:val="nil"/>
              <w:left w:val="nil"/>
              <w:bottom w:val="nil"/>
              <w:right w:val="nil"/>
            </w:tcBorders>
            <w:shd w:val="clear" w:color="auto" w:fill="auto"/>
            <w:noWrap/>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r>
      <w:tr w:rsidR="0098498C" w:rsidRPr="00B92870" w:rsidTr="00F97AC6">
        <w:trPr>
          <w:trHeight w:hRule="exact" w:val="159"/>
        </w:trPr>
        <w:tc>
          <w:tcPr>
            <w:tcW w:w="2959" w:type="dxa"/>
            <w:tcBorders>
              <w:top w:val="nil"/>
              <w:left w:val="nil"/>
              <w:bottom w:val="nil"/>
              <w:right w:val="nil"/>
            </w:tcBorders>
            <w:shd w:val="clear" w:color="auto" w:fill="auto"/>
            <w:noWrap/>
            <w:vAlign w:val="center"/>
            <w:hideMark/>
          </w:tcPr>
          <w:p w:rsidR="0098498C" w:rsidRPr="00B92870" w:rsidRDefault="0098498C" w:rsidP="00F97AC6">
            <w:pPr>
              <w:spacing w:after="0" w:line="240" w:lineRule="auto"/>
              <w:rPr>
                <w:rFonts w:ascii="Calibri" w:eastAsia="Times New Roman" w:hAnsi="Calibri" w:cs="Times New Roman"/>
                <w:sz w:val="16"/>
                <w:szCs w:val="16"/>
                <w:lang w:eastAsia="en-GB"/>
              </w:rPr>
            </w:pPr>
            <w:r w:rsidRPr="00B92870">
              <w:rPr>
                <w:rFonts w:ascii="Calibri" w:eastAsia="Times New Roman" w:hAnsi="Calibri" w:cs="Times New Roman"/>
                <w:sz w:val="16"/>
                <w:szCs w:val="16"/>
                <w:lang w:eastAsia="en-GB"/>
              </w:rPr>
              <w:t>Self-oriented, adulthood (16–49 years)</w:t>
            </w:r>
          </w:p>
        </w:tc>
        <w:tc>
          <w:tcPr>
            <w:tcW w:w="1565"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noWrap/>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noWrap/>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r w:rsidRPr="008D5781">
              <w:rPr>
                <w:rFonts w:ascii="Calibri" w:eastAsia="Times New Roman" w:hAnsi="Calibri" w:cs="Times New Roman"/>
                <w:sz w:val="16"/>
                <w:szCs w:val="16"/>
                <w:lang w:eastAsia="en-GB"/>
              </w:rPr>
              <w:t>-0.13 (-0.18, -0.08)</w:t>
            </w:r>
          </w:p>
        </w:tc>
        <w:tc>
          <w:tcPr>
            <w:tcW w:w="678" w:type="dxa"/>
            <w:tcBorders>
              <w:top w:val="nil"/>
              <w:left w:val="nil"/>
              <w:bottom w:val="nil"/>
              <w:right w:val="nil"/>
            </w:tcBorders>
            <w:shd w:val="clear" w:color="auto" w:fill="auto"/>
            <w:noWrap/>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r w:rsidRPr="008D5781">
              <w:rPr>
                <w:rFonts w:ascii="Calibri" w:eastAsia="Times New Roman" w:hAnsi="Calibri" w:cs="Times New Roman"/>
                <w:sz w:val="16"/>
                <w:szCs w:val="16"/>
                <w:lang w:eastAsia="en-GB"/>
              </w:rPr>
              <w:t>&lt;0.001</w:t>
            </w:r>
          </w:p>
        </w:tc>
        <w:tc>
          <w:tcPr>
            <w:tcW w:w="1565" w:type="dxa"/>
            <w:tcBorders>
              <w:top w:val="nil"/>
              <w:left w:val="nil"/>
              <w:bottom w:val="nil"/>
              <w:right w:val="nil"/>
            </w:tcBorders>
            <w:shd w:val="clear" w:color="auto" w:fill="auto"/>
            <w:noWrap/>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r>
      <w:tr w:rsidR="0098498C" w:rsidRPr="00B92870" w:rsidTr="00F97AC6">
        <w:trPr>
          <w:trHeight w:hRule="exact" w:val="159"/>
        </w:trPr>
        <w:tc>
          <w:tcPr>
            <w:tcW w:w="2959" w:type="dxa"/>
            <w:tcBorders>
              <w:top w:val="nil"/>
              <w:left w:val="nil"/>
              <w:bottom w:val="nil"/>
              <w:right w:val="nil"/>
            </w:tcBorders>
            <w:shd w:val="clear" w:color="auto" w:fill="auto"/>
            <w:noWrap/>
            <w:vAlign w:val="center"/>
            <w:hideMark/>
          </w:tcPr>
          <w:p w:rsidR="0098498C" w:rsidRPr="00B92870" w:rsidRDefault="0098498C" w:rsidP="00F97AC6">
            <w:pPr>
              <w:spacing w:after="0" w:line="240" w:lineRule="auto"/>
              <w:rPr>
                <w:rFonts w:ascii="Calibri" w:eastAsia="Times New Roman" w:hAnsi="Calibri" w:cs="Times New Roman"/>
                <w:sz w:val="16"/>
                <w:szCs w:val="16"/>
                <w:lang w:eastAsia="en-GB"/>
              </w:rPr>
            </w:pPr>
            <w:r w:rsidRPr="00B92870">
              <w:rPr>
                <w:rFonts w:ascii="Calibri" w:eastAsia="Times New Roman" w:hAnsi="Calibri" w:cs="Times New Roman"/>
                <w:sz w:val="16"/>
                <w:szCs w:val="16"/>
                <w:lang w:eastAsia="en-GB"/>
              </w:rPr>
              <w:t>Other-oriented, childhood (0–15 years)</w:t>
            </w:r>
          </w:p>
        </w:tc>
        <w:tc>
          <w:tcPr>
            <w:tcW w:w="1565"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noWrap/>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noWrap/>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r w:rsidRPr="008D5781">
              <w:rPr>
                <w:rFonts w:ascii="Calibri" w:eastAsia="Times New Roman" w:hAnsi="Calibri" w:cs="Times New Roman"/>
                <w:sz w:val="16"/>
                <w:szCs w:val="16"/>
                <w:lang w:eastAsia="en-GB"/>
              </w:rPr>
              <w:t>-0.14 (-0.19, -0.10)</w:t>
            </w:r>
          </w:p>
        </w:tc>
        <w:tc>
          <w:tcPr>
            <w:tcW w:w="678" w:type="dxa"/>
            <w:tcBorders>
              <w:top w:val="nil"/>
              <w:left w:val="nil"/>
              <w:bottom w:val="nil"/>
              <w:right w:val="nil"/>
            </w:tcBorders>
            <w:shd w:val="clear" w:color="auto" w:fill="auto"/>
            <w:noWrap/>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r w:rsidRPr="008D5781">
              <w:rPr>
                <w:rFonts w:ascii="Calibri" w:eastAsia="Times New Roman" w:hAnsi="Calibri" w:cs="Times New Roman"/>
                <w:sz w:val="16"/>
                <w:szCs w:val="16"/>
                <w:lang w:eastAsia="en-GB"/>
              </w:rPr>
              <w:t>&lt;0.001</w:t>
            </w:r>
          </w:p>
        </w:tc>
        <w:tc>
          <w:tcPr>
            <w:tcW w:w="1565" w:type="dxa"/>
            <w:tcBorders>
              <w:top w:val="nil"/>
              <w:left w:val="nil"/>
              <w:bottom w:val="nil"/>
              <w:right w:val="nil"/>
            </w:tcBorders>
            <w:shd w:val="clear" w:color="auto" w:fill="auto"/>
            <w:noWrap/>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r>
      <w:tr w:rsidR="0098498C" w:rsidRPr="00B92870" w:rsidTr="00F97AC6">
        <w:trPr>
          <w:trHeight w:hRule="exact" w:val="159"/>
        </w:trPr>
        <w:tc>
          <w:tcPr>
            <w:tcW w:w="2959" w:type="dxa"/>
            <w:tcBorders>
              <w:top w:val="nil"/>
              <w:left w:val="nil"/>
              <w:bottom w:val="nil"/>
              <w:right w:val="nil"/>
            </w:tcBorders>
            <w:shd w:val="clear" w:color="auto" w:fill="auto"/>
            <w:noWrap/>
            <w:vAlign w:val="center"/>
            <w:hideMark/>
          </w:tcPr>
          <w:p w:rsidR="0098498C" w:rsidRPr="00B92870" w:rsidRDefault="0098498C" w:rsidP="00F97AC6">
            <w:pPr>
              <w:spacing w:after="0" w:line="240" w:lineRule="auto"/>
              <w:rPr>
                <w:rFonts w:ascii="Calibri" w:eastAsia="Times New Roman" w:hAnsi="Calibri" w:cs="Times New Roman"/>
                <w:sz w:val="16"/>
                <w:szCs w:val="16"/>
                <w:lang w:eastAsia="en-GB"/>
              </w:rPr>
            </w:pPr>
            <w:r w:rsidRPr="00B92870">
              <w:rPr>
                <w:rFonts w:ascii="Calibri" w:eastAsia="Times New Roman" w:hAnsi="Calibri" w:cs="Times New Roman"/>
                <w:sz w:val="16"/>
                <w:szCs w:val="16"/>
                <w:lang w:eastAsia="en-GB"/>
              </w:rPr>
              <w:t>Other-oriented, adulthood (16–49 years)</w:t>
            </w:r>
          </w:p>
        </w:tc>
        <w:tc>
          <w:tcPr>
            <w:tcW w:w="1565"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noWrap/>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noWrap/>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r w:rsidRPr="008D5781">
              <w:rPr>
                <w:rFonts w:ascii="Calibri" w:eastAsia="Times New Roman" w:hAnsi="Calibri" w:cs="Times New Roman"/>
                <w:sz w:val="16"/>
                <w:szCs w:val="16"/>
                <w:lang w:eastAsia="en-GB"/>
              </w:rPr>
              <w:t>-0.11 (-0.15, -0.07)</w:t>
            </w:r>
          </w:p>
        </w:tc>
        <w:tc>
          <w:tcPr>
            <w:tcW w:w="678" w:type="dxa"/>
            <w:tcBorders>
              <w:top w:val="nil"/>
              <w:left w:val="nil"/>
              <w:bottom w:val="nil"/>
              <w:right w:val="nil"/>
            </w:tcBorders>
            <w:shd w:val="clear" w:color="auto" w:fill="auto"/>
            <w:noWrap/>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r w:rsidRPr="008D5781">
              <w:rPr>
                <w:rFonts w:ascii="Calibri" w:eastAsia="Times New Roman" w:hAnsi="Calibri" w:cs="Times New Roman"/>
                <w:sz w:val="16"/>
                <w:szCs w:val="16"/>
                <w:lang w:eastAsia="en-GB"/>
              </w:rPr>
              <w:t>&lt;0.001</w:t>
            </w:r>
          </w:p>
        </w:tc>
        <w:tc>
          <w:tcPr>
            <w:tcW w:w="1565"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r>
      <w:tr w:rsidR="0098498C" w:rsidRPr="00B92870" w:rsidTr="00F97AC6">
        <w:trPr>
          <w:trHeight w:hRule="exact" w:val="159"/>
        </w:trPr>
        <w:tc>
          <w:tcPr>
            <w:tcW w:w="2959" w:type="dxa"/>
            <w:tcBorders>
              <w:top w:val="nil"/>
              <w:left w:val="nil"/>
              <w:bottom w:val="single" w:sz="4" w:space="0" w:color="auto"/>
              <w:right w:val="nil"/>
            </w:tcBorders>
            <w:shd w:val="clear" w:color="auto" w:fill="auto"/>
            <w:noWrap/>
            <w:vAlign w:val="bottom"/>
            <w:hideMark/>
          </w:tcPr>
          <w:p w:rsidR="0098498C" w:rsidRPr="00B92870"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single" w:sz="4" w:space="0" w:color="auto"/>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bottom w:val="single" w:sz="4" w:space="0" w:color="auto"/>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single" w:sz="4" w:space="0" w:color="auto"/>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bottom w:val="single" w:sz="4" w:space="0" w:color="auto"/>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single" w:sz="4" w:space="0" w:color="auto"/>
              <w:right w:val="nil"/>
            </w:tcBorders>
            <w:shd w:val="clear" w:color="auto" w:fill="auto"/>
            <w:noWrap/>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678" w:type="dxa"/>
            <w:tcBorders>
              <w:top w:val="nil"/>
              <w:left w:val="nil"/>
              <w:bottom w:val="single" w:sz="4" w:space="0" w:color="auto"/>
              <w:right w:val="nil"/>
            </w:tcBorders>
            <w:shd w:val="clear" w:color="auto" w:fill="auto"/>
            <w:noWrap/>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1565" w:type="dxa"/>
            <w:tcBorders>
              <w:top w:val="nil"/>
              <w:left w:val="nil"/>
              <w:bottom w:val="single" w:sz="4" w:space="0" w:color="auto"/>
              <w:right w:val="nil"/>
            </w:tcBorders>
            <w:shd w:val="clear" w:color="auto" w:fill="auto"/>
            <w:noWrap/>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678" w:type="dxa"/>
            <w:tcBorders>
              <w:top w:val="nil"/>
              <w:left w:val="nil"/>
              <w:bottom w:val="single" w:sz="4" w:space="0" w:color="auto"/>
              <w:right w:val="nil"/>
            </w:tcBorders>
            <w:shd w:val="clear" w:color="auto" w:fill="auto"/>
            <w:noWrap/>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1565" w:type="dxa"/>
            <w:tcBorders>
              <w:top w:val="nil"/>
              <w:left w:val="nil"/>
              <w:bottom w:val="single" w:sz="4" w:space="0" w:color="auto"/>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bottom w:val="single" w:sz="4" w:space="0" w:color="auto"/>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r>
      <w:tr w:rsidR="0098498C" w:rsidRPr="00B92870" w:rsidTr="00F97AC6">
        <w:trPr>
          <w:trHeight w:hRule="exact" w:val="159"/>
        </w:trPr>
        <w:tc>
          <w:tcPr>
            <w:tcW w:w="2959" w:type="dxa"/>
            <w:tcBorders>
              <w:top w:val="single" w:sz="4" w:space="0" w:color="auto"/>
              <w:left w:val="nil"/>
              <w:bottom w:val="nil"/>
              <w:right w:val="nil"/>
            </w:tcBorders>
            <w:shd w:val="clear" w:color="auto" w:fill="auto"/>
            <w:noWrap/>
            <w:vAlign w:val="bottom"/>
          </w:tcPr>
          <w:p w:rsidR="0098498C" w:rsidRPr="00B92870"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single" w:sz="4" w:space="0" w:color="auto"/>
              <w:left w:val="nil"/>
              <w:bottom w:val="nil"/>
              <w:right w:val="nil"/>
            </w:tcBorders>
            <w:shd w:val="clear" w:color="auto" w:fill="auto"/>
            <w:noWrap/>
            <w:vAlign w:val="bottom"/>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single" w:sz="4" w:space="0" w:color="auto"/>
              <w:left w:val="nil"/>
              <w:bottom w:val="nil"/>
              <w:right w:val="nil"/>
            </w:tcBorders>
            <w:shd w:val="clear" w:color="auto" w:fill="auto"/>
            <w:noWrap/>
            <w:vAlign w:val="bottom"/>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single" w:sz="4" w:space="0" w:color="auto"/>
              <w:left w:val="nil"/>
              <w:bottom w:val="nil"/>
              <w:right w:val="nil"/>
            </w:tcBorders>
            <w:shd w:val="clear" w:color="auto" w:fill="auto"/>
            <w:noWrap/>
            <w:vAlign w:val="bottom"/>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single" w:sz="4" w:space="0" w:color="auto"/>
              <w:left w:val="nil"/>
              <w:bottom w:val="nil"/>
              <w:right w:val="nil"/>
            </w:tcBorders>
            <w:shd w:val="clear" w:color="auto" w:fill="auto"/>
            <w:noWrap/>
            <w:vAlign w:val="bottom"/>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single" w:sz="4" w:space="0" w:color="auto"/>
              <w:left w:val="nil"/>
              <w:bottom w:val="nil"/>
              <w:right w:val="nil"/>
            </w:tcBorders>
            <w:shd w:val="clear" w:color="auto" w:fill="auto"/>
            <w:noWrap/>
            <w:vAlign w:val="center"/>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678" w:type="dxa"/>
            <w:tcBorders>
              <w:top w:val="single" w:sz="4" w:space="0" w:color="auto"/>
              <w:left w:val="nil"/>
              <w:bottom w:val="nil"/>
              <w:right w:val="nil"/>
            </w:tcBorders>
            <w:shd w:val="clear" w:color="auto" w:fill="auto"/>
            <w:noWrap/>
            <w:vAlign w:val="center"/>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1565" w:type="dxa"/>
            <w:tcBorders>
              <w:top w:val="single" w:sz="4" w:space="0" w:color="auto"/>
              <w:left w:val="nil"/>
              <w:bottom w:val="nil"/>
              <w:right w:val="nil"/>
            </w:tcBorders>
            <w:shd w:val="clear" w:color="auto" w:fill="auto"/>
            <w:noWrap/>
            <w:vAlign w:val="center"/>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678" w:type="dxa"/>
            <w:tcBorders>
              <w:top w:val="single" w:sz="4" w:space="0" w:color="auto"/>
              <w:left w:val="nil"/>
              <w:bottom w:val="nil"/>
              <w:right w:val="nil"/>
            </w:tcBorders>
            <w:shd w:val="clear" w:color="auto" w:fill="auto"/>
            <w:noWrap/>
            <w:vAlign w:val="center"/>
          </w:tcPr>
          <w:p w:rsidR="0098498C" w:rsidRPr="008D5781" w:rsidRDefault="0098498C" w:rsidP="00F97AC6">
            <w:pPr>
              <w:spacing w:after="0" w:line="240" w:lineRule="auto"/>
              <w:jc w:val="center"/>
              <w:rPr>
                <w:rFonts w:ascii="Calibri" w:eastAsia="Times New Roman" w:hAnsi="Calibri" w:cs="Times New Roman"/>
                <w:sz w:val="16"/>
                <w:szCs w:val="16"/>
                <w:lang w:eastAsia="en-GB"/>
              </w:rPr>
            </w:pPr>
          </w:p>
        </w:tc>
        <w:tc>
          <w:tcPr>
            <w:tcW w:w="1565" w:type="dxa"/>
            <w:tcBorders>
              <w:top w:val="single" w:sz="4" w:space="0" w:color="auto"/>
              <w:left w:val="nil"/>
              <w:bottom w:val="nil"/>
              <w:right w:val="nil"/>
            </w:tcBorders>
            <w:shd w:val="clear" w:color="auto" w:fill="auto"/>
            <w:noWrap/>
            <w:vAlign w:val="bottom"/>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single" w:sz="4" w:space="0" w:color="auto"/>
              <w:left w:val="nil"/>
              <w:bottom w:val="nil"/>
              <w:right w:val="nil"/>
            </w:tcBorders>
            <w:shd w:val="clear" w:color="auto" w:fill="auto"/>
            <w:noWrap/>
            <w:vAlign w:val="bottom"/>
          </w:tcPr>
          <w:p w:rsidR="0098498C" w:rsidRPr="008D5781" w:rsidRDefault="0098498C" w:rsidP="00F97AC6">
            <w:pPr>
              <w:spacing w:after="0" w:line="240" w:lineRule="auto"/>
              <w:rPr>
                <w:rFonts w:ascii="Calibri" w:eastAsia="Times New Roman" w:hAnsi="Calibri" w:cs="Times New Roman"/>
                <w:sz w:val="16"/>
                <w:szCs w:val="16"/>
                <w:lang w:eastAsia="en-GB"/>
              </w:rPr>
            </w:pPr>
          </w:p>
        </w:tc>
      </w:tr>
      <w:tr w:rsidR="0098498C" w:rsidRPr="00B92870" w:rsidTr="00F97AC6">
        <w:trPr>
          <w:trHeight w:hRule="exact" w:val="159"/>
        </w:trPr>
        <w:tc>
          <w:tcPr>
            <w:tcW w:w="2959" w:type="dxa"/>
            <w:tcBorders>
              <w:top w:val="nil"/>
              <w:left w:val="nil"/>
              <w:bottom w:val="nil"/>
              <w:right w:val="nil"/>
            </w:tcBorders>
            <w:shd w:val="clear" w:color="auto" w:fill="auto"/>
            <w:noWrap/>
            <w:vAlign w:val="center"/>
            <w:hideMark/>
          </w:tcPr>
          <w:p w:rsidR="0098498C" w:rsidRPr="00B92870" w:rsidRDefault="0098498C" w:rsidP="00F97AC6">
            <w:pPr>
              <w:spacing w:after="0" w:line="240" w:lineRule="auto"/>
              <w:rPr>
                <w:rFonts w:ascii="Calibri" w:eastAsia="Times New Roman" w:hAnsi="Calibri" w:cs="Times New Roman"/>
                <w:sz w:val="16"/>
                <w:szCs w:val="16"/>
                <w:lang w:eastAsia="en-GB"/>
              </w:rPr>
            </w:pPr>
            <w:r w:rsidRPr="00B92870">
              <w:rPr>
                <w:rFonts w:ascii="Calibri" w:eastAsia="Times New Roman" w:hAnsi="Calibri" w:cs="Times New Roman"/>
                <w:sz w:val="16"/>
                <w:szCs w:val="16"/>
                <w:lang w:eastAsia="en-GB"/>
              </w:rPr>
              <w:t>Self-oriented, early childhood (0–5 years)</w:t>
            </w:r>
          </w:p>
        </w:tc>
        <w:tc>
          <w:tcPr>
            <w:tcW w:w="1565"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noWrap/>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r w:rsidRPr="008D5781">
              <w:rPr>
                <w:rFonts w:ascii="Calibri" w:eastAsia="Times New Roman" w:hAnsi="Calibri" w:cs="Times New Roman"/>
                <w:sz w:val="16"/>
                <w:szCs w:val="16"/>
                <w:lang w:eastAsia="en-GB"/>
              </w:rPr>
              <w:t>-0.02 (-0.12, 0.08)</w:t>
            </w:r>
          </w:p>
        </w:tc>
        <w:tc>
          <w:tcPr>
            <w:tcW w:w="678" w:type="dxa"/>
            <w:tcBorders>
              <w:top w:val="nil"/>
              <w:left w:val="nil"/>
              <w:bottom w:val="nil"/>
              <w:right w:val="nil"/>
            </w:tcBorders>
            <w:shd w:val="clear" w:color="auto" w:fill="auto"/>
            <w:noWrap/>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r w:rsidRPr="008D5781">
              <w:rPr>
                <w:rFonts w:ascii="Calibri" w:eastAsia="Times New Roman" w:hAnsi="Calibri" w:cs="Times New Roman"/>
                <w:sz w:val="16"/>
                <w:szCs w:val="16"/>
                <w:lang w:eastAsia="en-GB"/>
              </w:rPr>
              <w:t>0.716</w:t>
            </w:r>
          </w:p>
        </w:tc>
      </w:tr>
      <w:tr w:rsidR="0098498C" w:rsidRPr="00B92870" w:rsidTr="00F97AC6">
        <w:trPr>
          <w:trHeight w:hRule="exact" w:val="159"/>
        </w:trPr>
        <w:tc>
          <w:tcPr>
            <w:tcW w:w="2959" w:type="dxa"/>
            <w:tcBorders>
              <w:top w:val="nil"/>
              <w:left w:val="nil"/>
              <w:bottom w:val="nil"/>
              <w:right w:val="nil"/>
            </w:tcBorders>
            <w:shd w:val="clear" w:color="auto" w:fill="auto"/>
            <w:noWrap/>
            <w:vAlign w:val="center"/>
            <w:hideMark/>
          </w:tcPr>
          <w:p w:rsidR="0098498C" w:rsidRPr="00B92870" w:rsidRDefault="0098498C" w:rsidP="00F97AC6">
            <w:pPr>
              <w:spacing w:after="0" w:line="240" w:lineRule="auto"/>
              <w:rPr>
                <w:rFonts w:ascii="Calibri" w:eastAsia="Times New Roman" w:hAnsi="Calibri" w:cs="Times New Roman"/>
                <w:sz w:val="16"/>
                <w:szCs w:val="16"/>
                <w:lang w:eastAsia="en-GB"/>
              </w:rPr>
            </w:pPr>
            <w:r w:rsidRPr="00B92870">
              <w:rPr>
                <w:rFonts w:ascii="Calibri" w:eastAsia="Times New Roman" w:hAnsi="Calibri" w:cs="Times New Roman"/>
                <w:sz w:val="16"/>
                <w:szCs w:val="16"/>
                <w:lang w:eastAsia="en-GB"/>
              </w:rPr>
              <w:t>Self-oriented, late childhood (6–15 years)</w:t>
            </w:r>
          </w:p>
        </w:tc>
        <w:tc>
          <w:tcPr>
            <w:tcW w:w="1565"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noWrap/>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r w:rsidRPr="008D5781">
              <w:rPr>
                <w:rFonts w:ascii="Calibri" w:eastAsia="Times New Roman" w:hAnsi="Calibri" w:cs="Times New Roman"/>
                <w:sz w:val="16"/>
                <w:szCs w:val="16"/>
                <w:lang w:eastAsia="en-GB"/>
              </w:rPr>
              <w:t>-0.05 (-0.11, 0.01)</w:t>
            </w:r>
          </w:p>
        </w:tc>
        <w:tc>
          <w:tcPr>
            <w:tcW w:w="678" w:type="dxa"/>
            <w:tcBorders>
              <w:top w:val="nil"/>
              <w:left w:val="nil"/>
              <w:bottom w:val="nil"/>
              <w:right w:val="nil"/>
            </w:tcBorders>
            <w:shd w:val="clear" w:color="auto" w:fill="auto"/>
            <w:noWrap/>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r w:rsidRPr="008D5781">
              <w:rPr>
                <w:rFonts w:ascii="Calibri" w:eastAsia="Times New Roman" w:hAnsi="Calibri" w:cs="Times New Roman"/>
                <w:sz w:val="16"/>
                <w:szCs w:val="16"/>
                <w:lang w:eastAsia="en-GB"/>
              </w:rPr>
              <w:t>0.097</w:t>
            </w:r>
          </w:p>
        </w:tc>
      </w:tr>
      <w:tr w:rsidR="0098498C" w:rsidRPr="00B92870" w:rsidTr="00F97AC6">
        <w:trPr>
          <w:trHeight w:hRule="exact" w:val="159"/>
        </w:trPr>
        <w:tc>
          <w:tcPr>
            <w:tcW w:w="2959" w:type="dxa"/>
            <w:tcBorders>
              <w:top w:val="nil"/>
              <w:left w:val="nil"/>
              <w:bottom w:val="nil"/>
              <w:right w:val="nil"/>
            </w:tcBorders>
            <w:shd w:val="clear" w:color="auto" w:fill="auto"/>
            <w:noWrap/>
            <w:vAlign w:val="center"/>
            <w:hideMark/>
          </w:tcPr>
          <w:p w:rsidR="0098498C" w:rsidRPr="00B92870" w:rsidRDefault="0098498C" w:rsidP="00F97AC6">
            <w:pPr>
              <w:spacing w:after="0" w:line="240" w:lineRule="auto"/>
              <w:rPr>
                <w:rFonts w:ascii="Calibri" w:eastAsia="Times New Roman" w:hAnsi="Calibri" w:cs="Times New Roman"/>
                <w:sz w:val="16"/>
                <w:szCs w:val="16"/>
                <w:lang w:eastAsia="en-GB"/>
              </w:rPr>
            </w:pPr>
            <w:r w:rsidRPr="00B92870">
              <w:rPr>
                <w:rFonts w:ascii="Calibri" w:eastAsia="Times New Roman" w:hAnsi="Calibri" w:cs="Times New Roman"/>
                <w:sz w:val="16"/>
                <w:szCs w:val="16"/>
                <w:lang w:eastAsia="en-GB"/>
              </w:rPr>
              <w:t>Self-oriented, early adulthood (16–30 years)</w:t>
            </w:r>
          </w:p>
        </w:tc>
        <w:tc>
          <w:tcPr>
            <w:tcW w:w="1565"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noWrap/>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r w:rsidRPr="008D5781">
              <w:rPr>
                <w:rFonts w:ascii="Calibri" w:eastAsia="Times New Roman" w:hAnsi="Calibri" w:cs="Times New Roman"/>
                <w:sz w:val="16"/>
                <w:szCs w:val="16"/>
                <w:lang w:eastAsia="en-GB"/>
              </w:rPr>
              <w:t>-0.10 (-0.16, -0.03)</w:t>
            </w:r>
          </w:p>
        </w:tc>
        <w:tc>
          <w:tcPr>
            <w:tcW w:w="678" w:type="dxa"/>
            <w:tcBorders>
              <w:top w:val="nil"/>
              <w:left w:val="nil"/>
              <w:bottom w:val="nil"/>
              <w:right w:val="nil"/>
            </w:tcBorders>
            <w:shd w:val="clear" w:color="auto" w:fill="auto"/>
            <w:noWrap/>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r w:rsidRPr="008D5781">
              <w:rPr>
                <w:rFonts w:ascii="Calibri" w:eastAsia="Times New Roman" w:hAnsi="Calibri" w:cs="Times New Roman"/>
                <w:sz w:val="16"/>
                <w:szCs w:val="16"/>
                <w:lang w:eastAsia="en-GB"/>
              </w:rPr>
              <w:t>0.004</w:t>
            </w:r>
          </w:p>
        </w:tc>
      </w:tr>
      <w:tr w:rsidR="0098498C" w:rsidRPr="00B92870" w:rsidTr="00F97AC6">
        <w:trPr>
          <w:trHeight w:hRule="exact" w:val="159"/>
        </w:trPr>
        <w:tc>
          <w:tcPr>
            <w:tcW w:w="2959" w:type="dxa"/>
            <w:tcBorders>
              <w:top w:val="nil"/>
              <w:left w:val="nil"/>
              <w:bottom w:val="nil"/>
              <w:right w:val="nil"/>
            </w:tcBorders>
            <w:shd w:val="clear" w:color="auto" w:fill="auto"/>
            <w:noWrap/>
            <w:vAlign w:val="center"/>
            <w:hideMark/>
          </w:tcPr>
          <w:p w:rsidR="0098498C" w:rsidRPr="00B92870" w:rsidRDefault="0098498C" w:rsidP="00F97AC6">
            <w:pPr>
              <w:spacing w:after="0" w:line="240" w:lineRule="auto"/>
              <w:rPr>
                <w:rFonts w:ascii="Calibri" w:eastAsia="Times New Roman" w:hAnsi="Calibri" w:cs="Times New Roman"/>
                <w:sz w:val="16"/>
                <w:szCs w:val="16"/>
                <w:lang w:eastAsia="en-GB"/>
              </w:rPr>
            </w:pPr>
            <w:r w:rsidRPr="00B92870">
              <w:rPr>
                <w:rFonts w:ascii="Calibri" w:eastAsia="Times New Roman" w:hAnsi="Calibri" w:cs="Times New Roman"/>
                <w:sz w:val="16"/>
                <w:szCs w:val="16"/>
                <w:lang w:eastAsia="en-GB"/>
              </w:rPr>
              <w:t>Self-oriented, late adulthood (31–49 years)</w:t>
            </w:r>
          </w:p>
        </w:tc>
        <w:tc>
          <w:tcPr>
            <w:tcW w:w="1565"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noWrap/>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r w:rsidRPr="008D5781">
              <w:rPr>
                <w:rFonts w:ascii="Calibri" w:eastAsia="Times New Roman" w:hAnsi="Calibri" w:cs="Times New Roman"/>
                <w:sz w:val="16"/>
                <w:szCs w:val="16"/>
                <w:lang w:eastAsia="en-GB"/>
              </w:rPr>
              <w:t>-0.18 (-0.26, -0.09)</w:t>
            </w:r>
          </w:p>
        </w:tc>
        <w:tc>
          <w:tcPr>
            <w:tcW w:w="678" w:type="dxa"/>
            <w:tcBorders>
              <w:top w:val="nil"/>
              <w:left w:val="nil"/>
              <w:bottom w:val="nil"/>
              <w:right w:val="nil"/>
            </w:tcBorders>
            <w:shd w:val="clear" w:color="auto" w:fill="auto"/>
            <w:noWrap/>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r w:rsidRPr="008D5781">
              <w:rPr>
                <w:rFonts w:ascii="Calibri" w:eastAsia="Times New Roman" w:hAnsi="Calibri" w:cs="Times New Roman"/>
                <w:sz w:val="16"/>
                <w:szCs w:val="16"/>
                <w:lang w:eastAsia="en-GB"/>
              </w:rPr>
              <w:t>&lt;0.001</w:t>
            </w:r>
          </w:p>
        </w:tc>
      </w:tr>
      <w:tr w:rsidR="0098498C" w:rsidRPr="00B92870" w:rsidTr="00F97AC6">
        <w:trPr>
          <w:trHeight w:hRule="exact" w:val="159"/>
        </w:trPr>
        <w:tc>
          <w:tcPr>
            <w:tcW w:w="2959" w:type="dxa"/>
            <w:tcBorders>
              <w:top w:val="nil"/>
              <w:left w:val="nil"/>
              <w:bottom w:val="nil"/>
              <w:right w:val="nil"/>
            </w:tcBorders>
            <w:shd w:val="clear" w:color="auto" w:fill="auto"/>
            <w:noWrap/>
            <w:vAlign w:val="center"/>
            <w:hideMark/>
          </w:tcPr>
          <w:p w:rsidR="0098498C" w:rsidRPr="00B92870" w:rsidRDefault="0098498C" w:rsidP="00F97AC6">
            <w:pPr>
              <w:spacing w:after="0" w:line="240" w:lineRule="auto"/>
              <w:rPr>
                <w:rFonts w:ascii="Calibri" w:eastAsia="Times New Roman" w:hAnsi="Calibri" w:cs="Times New Roman"/>
                <w:sz w:val="16"/>
                <w:szCs w:val="16"/>
                <w:lang w:eastAsia="en-GB"/>
              </w:rPr>
            </w:pPr>
            <w:r w:rsidRPr="00B92870">
              <w:rPr>
                <w:rFonts w:ascii="Calibri" w:eastAsia="Times New Roman" w:hAnsi="Calibri" w:cs="Times New Roman"/>
                <w:sz w:val="16"/>
                <w:szCs w:val="16"/>
                <w:lang w:eastAsia="en-GB"/>
              </w:rPr>
              <w:t>Other-oriented, early childhood (0–5 years)</w:t>
            </w:r>
          </w:p>
        </w:tc>
        <w:tc>
          <w:tcPr>
            <w:tcW w:w="1565"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noWrap/>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r w:rsidRPr="008D5781">
              <w:rPr>
                <w:rFonts w:ascii="Calibri" w:eastAsia="Times New Roman" w:hAnsi="Calibri" w:cs="Times New Roman"/>
                <w:sz w:val="16"/>
                <w:szCs w:val="16"/>
                <w:lang w:eastAsia="en-GB"/>
              </w:rPr>
              <w:t>-0.12 (-0.22, -0.03)</w:t>
            </w:r>
          </w:p>
        </w:tc>
        <w:tc>
          <w:tcPr>
            <w:tcW w:w="678" w:type="dxa"/>
            <w:tcBorders>
              <w:top w:val="nil"/>
              <w:left w:val="nil"/>
              <w:bottom w:val="nil"/>
              <w:right w:val="nil"/>
            </w:tcBorders>
            <w:shd w:val="clear" w:color="auto" w:fill="auto"/>
            <w:noWrap/>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r w:rsidRPr="008D5781">
              <w:rPr>
                <w:rFonts w:ascii="Calibri" w:eastAsia="Times New Roman" w:hAnsi="Calibri" w:cs="Times New Roman"/>
                <w:sz w:val="16"/>
                <w:szCs w:val="16"/>
                <w:lang w:eastAsia="en-GB"/>
              </w:rPr>
              <w:t>0.009</w:t>
            </w:r>
          </w:p>
        </w:tc>
      </w:tr>
      <w:tr w:rsidR="0098498C" w:rsidRPr="00B92870" w:rsidTr="00F97AC6">
        <w:trPr>
          <w:trHeight w:hRule="exact" w:val="159"/>
        </w:trPr>
        <w:tc>
          <w:tcPr>
            <w:tcW w:w="2959" w:type="dxa"/>
            <w:tcBorders>
              <w:top w:val="nil"/>
              <w:left w:val="nil"/>
              <w:bottom w:val="nil"/>
              <w:right w:val="nil"/>
            </w:tcBorders>
            <w:shd w:val="clear" w:color="auto" w:fill="auto"/>
            <w:noWrap/>
            <w:vAlign w:val="center"/>
            <w:hideMark/>
          </w:tcPr>
          <w:p w:rsidR="0098498C" w:rsidRPr="00B92870" w:rsidRDefault="0098498C" w:rsidP="00F97AC6">
            <w:pPr>
              <w:spacing w:after="0" w:line="240" w:lineRule="auto"/>
              <w:rPr>
                <w:rFonts w:ascii="Calibri" w:eastAsia="Times New Roman" w:hAnsi="Calibri" w:cs="Times New Roman"/>
                <w:sz w:val="16"/>
                <w:szCs w:val="16"/>
                <w:lang w:eastAsia="en-GB"/>
              </w:rPr>
            </w:pPr>
            <w:r w:rsidRPr="00B92870">
              <w:rPr>
                <w:rFonts w:ascii="Calibri" w:eastAsia="Times New Roman" w:hAnsi="Calibri" w:cs="Times New Roman"/>
                <w:sz w:val="16"/>
                <w:szCs w:val="16"/>
                <w:lang w:eastAsia="en-GB"/>
              </w:rPr>
              <w:t>Other-oriented, late childhood (6–15 years)</w:t>
            </w:r>
          </w:p>
        </w:tc>
        <w:tc>
          <w:tcPr>
            <w:tcW w:w="1565"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noWrap/>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r w:rsidRPr="008D5781">
              <w:rPr>
                <w:rFonts w:ascii="Calibri" w:eastAsia="Times New Roman" w:hAnsi="Calibri" w:cs="Times New Roman"/>
                <w:sz w:val="16"/>
                <w:szCs w:val="16"/>
                <w:lang w:eastAsia="en-GB"/>
              </w:rPr>
              <w:t>-0.15 (-0.20, -0.10)</w:t>
            </w:r>
          </w:p>
        </w:tc>
        <w:tc>
          <w:tcPr>
            <w:tcW w:w="678" w:type="dxa"/>
            <w:tcBorders>
              <w:top w:val="nil"/>
              <w:left w:val="nil"/>
              <w:bottom w:val="nil"/>
              <w:right w:val="nil"/>
            </w:tcBorders>
            <w:shd w:val="clear" w:color="auto" w:fill="auto"/>
            <w:noWrap/>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r w:rsidRPr="008D5781">
              <w:rPr>
                <w:rFonts w:ascii="Calibri" w:eastAsia="Times New Roman" w:hAnsi="Calibri" w:cs="Times New Roman"/>
                <w:sz w:val="16"/>
                <w:szCs w:val="16"/>
                <w:lang w:eastAsia="en-GB"/>
              </w:rPr>
              <w:t>&lt;0.001</w:t>
            </w:r>
          </w:p>
        </w:tc>
      </w:tr>
      <w:tr w:rsidR="0098498C" w:rsidRPr="00B92870" w:rsidTr="00F97AC6">
        <w:trPr>
          <w:trHeight w:hRule="exact" w:val="159"/>
        </w:trPr>
        <w:tc>
          <w:tcPr>
            <w:tcW w:w="2959" w:type="dxa"/>
            <w:tcBorders>
              <w:top w:val="nil"/>
              <w:left w:val="nil"/>
              <w:bottom w:val="nil"/>
              <w:right w:val="nil"/>
            </w:tcBorders>
            <w:shd w:val="clear" w:color="auto" w:fill="auto"/>
            <w:noWrap/>
            <w:vAlign w:val="center"/>
            <w:hideMark/>
          </w:tcPr>
          <w:p w:rsidR="0098498C" w:rsidRPr="00B92870" w:rsidRDefault="0098498C" w:rsidP="00F97AC6">
            <w:pPr>
              <w:spacing w:after="0" w:line="240" w:lineRule="auto"/>
              <w:rPr>
                <w:rFonts w:ascii="Calibri" w:eastAsia="Times New Roman" w:hAnsi="Calibri" w:cs="Times New Roman"/>
                <w:sz w:val="16"/>
                <w:szCs w:val="16"/>
                <w:lang w:eastAsia="en-GB"/>
              </w:rPr>
            </w:pPr>
            <w:r w:rsidRPr="00B92870">
              <w:rPr>
                <w:rFonts w:ascii="Calibri" w:eastAsia="Times New Roman" w:hAnsi="Calibri" w:cs="Times New Roman"/>
                <w:sz w:val="16"/>
                <w:szCs w:val="16"/>
                <w:lang w:eastAsia="en-GB"/>
              </w:rPr>
              <w:t>Other-oriented, early adulthood (16–30 years)</w:t>
            </w:r>
          </w:p>
        </w:tc>
        <w:tc>
          <w:tcPr>
            <w:tcW w:w="1565"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bottom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bottom w:val="nil"/>
              <w:right w:val="nil"/>
            </w:tcBorders>
            <w:shd w:val="clear" w:color="auto" w:fill="auto"/>
            <w:noWrap/>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r w:rsidRPr="008D5781">
              <w:rPr>
                <w:rFonts w:ascii="Calibri" w:eastAsia="Times New Roman" w:hAnsi="Calibri" w:cs="Times New Roman"/>
                <w:sz w:val="16"/>
                <w:szCs w:val="16"/>
                <w:lang w:eastAsia="en-GB"/>
              </w:rPr>
              <w:t>-0.12 (-0.18, -0.06)</w:t>
            </w:r>
          </w:p>
        </w:tc>
        <w:tc>
          <w:tcPr>
            <w:tcW w:w="678" w:type="dxa"/>
            <w:tcBorders>
              <w:top w:val="nil"/>
              <w:left w:val="nil"/>
              <w:bottom w:val="nil"/>
              <w:right w:val="nil"/>
            </w:tcBorders>
            <w:shd w:val="clear" w:color="auto" w:fill="auto"/>
            <w:noWrap/>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r w:rsidRPr="008D5781">
              <w:rPr>
                <w:rFonts w:ascii="Calibri" w:eastAsia="Times New Roman" w:hAnsi="Calibri" w:cs="Times New Roman"/>
                <w:sz w:val="16"/>
                <w:szCs w:val="16"/>
                <w:lang w:eastAsia="en-GB"/>
              </w:rPr>
              <w:t>&lt;0.001</w:t>
            </w:r>
          </w:p>
        </w:tc>
      </w:tr>
      <w:tr w:rsidR="0098498C" w:rsidRPr="00B92870" w:rsidTr="00F97AC6">
        <w:trPr>
          <w:trHeight w:hRule="exact" w:val="159"/>
        </w:trPr>
        <w:tc>
          <w:tcPr>
            <w:tcW w:w="2959" w:type="dxa"/>
            <w:tcBorders>
              <w:top w:val="nil"/>
              <w:left w:val="nil"/>
              <w:right w:val="nil"/>
            </w:tcBorders>
            <w:shd w:val="clear" w:color="auto" w:fill="auto"/>
            <w:noWrap/>
            <w:vAlign w:val="center"/>
            <w:hideMark/>
          </w:tcPr>
          <w:p w:rsidR="0098498C" w:rsidRPr="00B92870" w:rsidRDefault="0098498C" w:rsidP="00F97AC6">
            <w:pPr>
              <w:spacing w:after="0" w:line="240" w:lineRule="auto"/>
              <w:rPr>
                <w:rFonts w:ascii="Calibri" w:eastAsia="Times New Roman" w:hAnsi="Calibri" w:cs="Times New Roman"/>
                <w:sz w:val="16"/>
                <w:szCs w:val="16"/>
                <w:lang w:eastAsia="en-GB"/>
              </w:rPr>
            </w:pPr>
            <w:r w:rsidRPr="00B92870">
              <w:rPr>
                <w:rFonts w:ascii="Calibri" w:eastAsia="Times New Roman" w:hAnsi="Calibri" w:cs="Times New Roman"/>
                <w:sz w:val="16"/>
                <w:szCs w:val="16"/>
                <w:lang w:eastAsia="en-GB"/>
              </w:rPr>
              <w:t>Other-oriented, late adulthood (31–49 years)</w:t>
            </w:r>
          </w:p>
        </w:tc>
        <w:tc>
          <w:tcPr>
            <w:tcW w:w="1565" w:type="dxa"/>
            <w:tcBorders>
              <w:top w:val="nil"/>
              <w:left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678" w:type="dxa"/>
            <w:tcBorders>
              <w:top w:val="nil"/>
              <w:left w:val="nil"/>
              <w:right w:val="nil"/>
            </w:tcBorders>
            <w:shd w:val="clear" w:color="auto" w:fill="auto"/>
            <w:noWrap/>
            <w:vAlign w:val="bottom"/>
            <w:hideMark/>
          </w:tcPr>
          <w:p w:rsidR="0098498C" w:rsidRPr="008D5781" w:rsidRDefault="0098498C" w:rsidP="00F97AC6">
            <w:pPr>
              <w:spacing w:after="0" w:line="240" w:lineRule="auto"/>
              <w:rPr>
                <w:rFonts w:ascii="Calibri" w:eastAsia="Times New Roman" w:hAnsi="Calibri" w:cs="Times New Roman"/>
                <w:sz w:val="16"/>
                <w:szCs w:val="16"/>
                <w:lang w:eastAsia="en-GB"/>
              </w:rPr>
            </w:pPr>
          </w:p>
        </w:tc>
        <w:tc>
          <w:tcPr>
            <w:tcW w:w="1565" w:type="dxa"/>
            <w:tcBorders>
              <w:top w:val="nil"/>
              <w:left w:val="nil"/>
              <w:right w:val="nil"/>
            </w:tcBorders>
            <w:shd w:val="clear" w:color="auto" w:fill="auto"/>
            <w:noWrap/>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r w:rsidRPr="008D5781">
              <w:rPr>
                <w:rFonts w:ascii="Calibri" w:eastAsia="Times New Roman" w:hAnsi="Calibri" w:cs="Times New Roman"/>
                <w:sz w:val="16"/>
                <w:szCs w:val="16"/>
                <w:lang w:eastAsia="en-GB"/>
              </w:rPr>
              <w:t>-0.10 (-0.15, -0.04)</w:t>
            </w:r>
          </w:p>
        </w:tc>
        <w:tc>
          <w:tcPr>
            <w:tcW w:w="678" w:type="dxa"/>
            <w:tcBorders>
              <w:top w:val="nil"/>
              <w:left w:val="nil"/>
              <w:right w:val="nil"/>
            </w:tcBorders>
            <w:shd w:val="clear" w:color="auto" w:fill="auto"/>
            <w:noWrap/>
            <w:vAlign w:val="center"/>
            <w:hideMark/>
          </w:tcPr>
          <w:p w:rsidR="0098498C" w:rsidRPr="008D5781" w:rsidRDefault="0098498C" w:rsidP="00F97AC6">
            <w:pPr>
              <w:spacing w:after="0" w:line="240" w:lineRule="auto"/>
              <w:jc w:val="center"/>
              <w:rPr>
                <w:rFonts w:ascii="Calibri" w:eastAsia="Times New Roman" w:hAnsi="Calibri" w:cs="Times New Roman"/>
                <w:sz w:val="16"/>
                <w:szCs w:val="16"/>
                <w:lang w:eastAsia="en-GB"/>
              </w:rPr>
            </w:pPr>
            <w:r w:rsidRPr="008D5781">
              <w:rPr>
                <w:rFonts w:ascii="Calibri" w:eastAsia="Times New Roman" w:hAnsi="Calibri" w:cs="Times New Roman"/>
                <w:sz w:val="16"/>
                <w:szCs w:val="16"/>
                <w:lang w:eastAsia="en-GB"/>
              </w:rPr>
              <w:t>&lt;0.001</w:t>
            </w:r>
          </w:p>
        </w:tc>
      </w:tr>
      <w:tr w:rsidR="0098498C" w:rsidRPr="00B92870" w:rsidTr="00F97AC6">
        <w:trPr>
          <w:trHeight w:hRule="exact" w:val="159"/>
        </w:trPr>
        <w:tc>
          <w:tcPr>
            <w:tcW w:w="2959" w:type="dxa"/>
            <w:tcBorders>
              <w:top w:val="nil"/>
              <w:left w:val="nil"/>
              <w:bottom w:val="single" w:sz="12" w:space="0" w:color="auto"/>
              <w:right w:val="nil"/>
            </w:tcBorders>
            <w:shd w:val="clear" w:color="auto" w:fill="auto"/>
            <w:noWrap/>
            <w:vAlign w:val="bottom"/>
            <w:hideMark/>
          </w:tcPr>
          <w:p w:rsidR="0098498C" w:rsidRPr="00B92870" w:rsidRDefault="0098498C" w:rsidP="00F97AC6">
            <w:pPr>
              <w:spacing w:after="0" w:line="240" w:lineRule="auto"/>
              <w:rPr>
                <w:rFonts w:ascii="Calibri" w:eastAsia="Times New Roman" w:hAnsi="Calibri" w:cs="Times New Roman"/>
                <w:lang w:eastAsia="en-GB"/>
              </w:rPr>
            </w:pPr>
            <w:r w:rsidRPr="00B92870">
              <w:rPr>
                <w:rFonts w:ascii="Calibri" w:eastAsia="Times New Roman" w:hAnsi="Calibri" w:cs="Times New Roman"/>
                <w:lang w:eastAsia="en-GB"/>
              </w:rPr>
              <w:t> </w:t>
            </w:r>
          </w:p>
        </w:tc>
        <w:tc>
          <w:tcPr>
            <w:tcW w:w="1565" w:type="dxa"/>
            <w:tcBorders>
              <w:top w:val="nil"/>
              <w:left w:val="nil"/>
              <w:bottom w:val="single" w:sz="12" w:space="0" w:color="auto"/>
              <w:right w:val="nil"/>
            </w:tcBorders>
            <w:shd w:val="clear" w:color="auto" w:fill="auto"/>
            <w:noWrap/>
            <w:vAlign w:val="bottom"/>
            <w:hideMark/>
          </w:tcPr>
          <w:p w:rsidR="0098498C" w:rsidRPr="00B92870" w:rsidRDefault="0098498C" w:rsidP="00F97AC6">
            <w:pPr>
              <w:spacing w:after="0" w:line="240" w:lineRule="auto"/>
              <w:rPr>
                <w:rFonts w:ascii="Calibri" w:eastAsia="Times New Roman" w:hAnsi="Calibri" w:cs="Times New Roman"/>
                <w:lang w:eastAsia="en-GB"/>
              </w:rPr>
            </w:pPr>
            <w:r w:rsidRPr="00B92870">
              <w:rPr>
                <w:rFonts w:ascii="Calibri" w:eastAsia="Times New Roman" w:hAnsi="Calibri" w:cs="Times New Roman"/>
                <w:lang w:eastAsia="en-GB"/>
              </w:rPr>
              <w:t> </w:t>
            </w:r>
          </w:p>
        </w:tc>
        <w:tc>
          <w:tcPr>
            <w:tcW w:w="678" w:type="dxa"/>
            <w:tcBorders>
              <w:top w:val="nil"/>
              <w:left w:val="nil"/>
              <w:bottom w:val="single" w:sz="12" w:space="0" w:color="auto"/>
              <w:right w:val="nil"/>
            </w:tcBorders>
            <w:shd w:val="clear" w:color="auto" w:fill="auto"/>
            <w:noWrap/>
            <w:vAlign w:val="bottom"/>
            <w:hideMark/>
          </w:tcPr>
          <w:p w:rsidR="0098498C" w:rsidRPr="00B92870" w:rsidRDefault="0098498C" w:rsidP="00F97AC6">
            <w:pPr>
              <w:spacing w:after="0" w:line="240" w:lineRule="auto"/>
              <w:rPr>
                <w:rFonts w:ascii="Calibri" w:eastAsia="Times New Roman" w:hAnsi="Calibri" w:cs="Times New Roman"/>
                <w:lang w:eastAsia="en-GB"/>
              </w:rPr>
            </w:pPr>
            <w:r w:rsidRPr="00B92870">
              <w:rPr>
                <w:rFonts w:ascii="Calibri" w:eastAsia="Times New Roman" w:hAnsi="Calibri" w:cs="Times New Roman"/>
                <w:lang w:eastAsia="en-GB"/>
              </w:rPr>
              <w:t> </w:t>
            </w:r>
          </w:p>
        </w:tc>
        <w:tc>
          <w:tcPr>
            <w:tcW w:w="1565" w:type="dxa"/>
            <w:tcBorders>
              <w:top w:val="nil"/>
              <w:left w:val="nil"/>
              <w:bottom w:val="single" w:sz="12" w:space="0" w:color="auto"/>
              <w:right w:val="nil"/>
            </w:tcBorders>
            <w:shd w:val="clear" w:color="auto" w:fill="auto"/>
            <w:noWrap/>
            <w:vAlign w:val="bottom"/>
            <w:hideMark/>
          </w:tcPr>
          <w:p w:rsidR="0098498C" w:rsidRPr="00B92870" w:rsidRDefault="0098498C" w:rsidP="00F97AC6">
            <w:pPr>
              <w:spacing w:after="0" w:line="240" w:lineRule="auto"/>
              <w:rPr>
                <w:rFonts w:ascii="Calibri" w:eastAsia="Times New Roman" w:hAnsi="Calibri" w:cs="Times New Roman"/>
                <w:lang w:eastAsia="en-GB"/>
              </w:rPr>
            </w:pPr>
            <w:r w:rsidRPr="00B92870">
              <w:rPr>
                <w:rFonts w:ascii="Calibri" w:eastAsia="Times New Roman" w:hAnsi="Calibri" w:cs="Times New Roman"/>
                <w:lang w:eastAsia="en-GB"/>
              </w:rPr>
              <w:t> </w:t>
            </w:r>
          </w:p>
        </w:tc>
        <w:tc>
          <w:tcPr>
            <w:tcW w:w="678" w:type="dxa"/>
            <w:tcBorders>
              <w:top w:val="nil"/>
              <w:left w:val="nil"/>
              <w:bottom w:val="single" w:sz="12" w:space="0" w:color="auto"/>
              <w:right w:val="nil"/>
            </w:tcBorders>
            <w:shd w:val="clear" w:color="auto" w:fill="auto"/>
            <w:noWrap/>
            <w:vAlign w:val="bottom"/>
            <w:hideMark/>
          </w:tcPr>
          <w:p w:rsidR="0098498C" w:rsidRPr="00B92870" w:rsidRDefault="0098498C" w:rsidP="00F97AC6">
            <w:pPr>
              <w:spacing w:after="0" w:line="240" w:lineRule="auto"/>
              <w:rPr>
                <w:rFonts w:ascii="Calibri" w:eastAsia="Times New Roman" w:hAnsi="Calibri" w:cs="Times New Roman"/>
                <w:lang w:eastAsia="en-GB"/>
              </w:rPr>
            </w:pPr>
            <w:r w:rsidRPr="00B92870">
              <w:rPr>
                <w:rFonts w:ascii="Calibri" w:eastAsia="Times New Roman" w:hAnsi="Calibri" w:cs="Times New Roman"/>
                <w:lang w:eastAsia="en-GB"/>
              </w:rPr>
              <w:t> </w:t>
            </w:r>
          </w:p>
        </w:tc>
        <w:tc>
          <w:tcPr>
            <w:tcW w:w="1565" w:type="dxa"/>
            <w:tcBorders>
              <w:top w:val="nil"/>
              <w:left w:val="nil"/>
              <w:bottom w:val="single" w:sz="12" w:space="0" w:color="auto"/>
              <w:right w:val="nil"/>
            </w:tcBorders>
            <w:shd w:val="clear" w:color="auto" w:fill="auto"/>
            <w:noWrap/>
            <w:vAlign w:val="bottom"/>
            <w:hideMark/>
          </w:tcPr>
          <w:p w:rsidR="0098498C" w:rsidRPr="00B92870" w:rsidRDefault="0098498C" w:rsidP="00F97AC6">
            <w:pPr>
              <w:spacing w:after="0" w:line="240" w:lineRule="auto"/>
              <w:rPr>
                <w:rFonts w:ascii="Calibri" w:eastAsia="Times New Roman" w:hAnsi="Calibri" w:cs="Times New Roman"/>
                <w:lang w:eastAsia="en-GB"/>
              </w:rPr>
            </w:pPr>
            <w:r w:rsidRPr="00B92870">
              <w:rPr>
                <w:rFonts w:ascii="Calibri" w:eastAsia="Times New Roman" w:hAnsi="Calibri" w:cs="Times New Roman"/>
                <w:lang w:eastAsia="en-GB"/>
              </w:rPr>
              <w:t> </w:t>
            </w:r>
          </w:p>
        </w:tc>
        <w:tc>
          <w:tcPr>
            <w:tcW w:w="678" w:type="dxa"/>
            <w:tcBorders>
              <w:top w:val="nil"/>
              <w:left w:val="nil"/>
              <w:bottom w:val="single" w:sz="12" w:space="0" w:color="auto"/>
              <w:right w:val="nil"/>
            </w:tcBorders>
            <w:shd w:val="clear" w:color="auto" w:fill="auto"/>
            <w:noWrap/>
            <w:vAlign w:val="bottom"/>
            <w:hideMark/>
          </w:tcPr>
          <w:p w:rsidR="0098498C" w:rsidRPr="00B92870" w:rsidRDefault="0098498C" w:rsidP="00F97AC6">
            <w:pPr>
              <w:spacing w:after="0" w:line="240" w:lineRule="auto"/>
              <w:rPr>
                <w:rFonts w:ascii="Calibri" w:eastAsia="Times New Roman" w:hAnsi="Calibri" w:cs="Times New Roman"/>
                <w:lang w:eastAsia="en-GB"/>
              </w:rPr>
            </w:pPr>
            <w:r w:rsidRPr="00B92870">
              <w:rPr>
                <w:rFonts w:ascii="Calibri" w:eastAsia="Times New Roman" w:hAnsi="Calibri" w:cs="Times New Roman"/>
                <w:lang w:eastAsia="en-GB"/>
              </w:rPr>
              <w:t> </w:t>
            </w:r>
          </w:p>
        </w:tc>
        <w:tc>
          <w:tcPr>
            <w:tcW w:w="1565" w:type="dxa"/>
            <w:tcBorders>
              <w:top w:val="nil"/>
              <w:left w:val="nil"/>
              <w:bottom w:val="single" w:sz="12" w:space="0" w:color="auto"/>
              <w:right w:val="nil"/>
            </w:tcBorders>
            <w:shd w:val="clear" w:color="auto" w:fill="auto"/>
            <w:noWrap/>
            <w:vAlign w:val="bottom"/>
            <w:hideMark/>
          </w:tcPr>
          <w:p w:rsidR="0098498C" w:rsidRPr="00B92870" w:rsidRDefault="0098498C" w:rsidP="00F97AC6">
            <w:pPr>
              <w:spacing w:after="0" w:line="240" w:lineRule="auto"/>
              <w:rPr>
                <w:rFonts w:ascii="Calibri" w:eastAsia="Times New Roman" w:hAnsi="Calibri" w:cs="Times New Roman"/>
                <w:lang w:eastAsia="en-GB"/>
              </w:rPr>
            </w:pPr>
            <w:r w:rsidRPr="00B92870">
              <w:rPr>
                <w:rFonts w:ascii="Calibri" w:eastAsia="Times New Roman" w:hAnsi="Calibri" w:cs="Times New Roman"/>
                <w:lang w:eastAsia="en-GB"/>
              </w:rPr>
              <w:t> </w:t>
            </w:r>
          </w:p>
        </w:tc>
        <w:tc>
          <w:tcPr>
            <w:tcW w:w="678" w:type="dxa"/>
            <w:tcBorders>
              <w:top w:val="nil"/>
              <w:left w:val="nil"/>
              <w:bottom w:val="single" w:sz="12" w:space="0" w:color="auto"/>
              <w:right w:val="nil"/>
            </w:tcBorders>
            <w:shd w:val="clear" w:color="auto" w:fill="auto"/>
            <w:noWrap/>
            <w:vAlign w:val="bottom"/>
            <w:hideMark/>
          </w:tcPr>
          <w:p w:rsidR="0098498C" w:rsidRPr="00B92870" w:rsidRDefault="0098498C" w:rsidP="00F97AC6">
            <w:pPr>
              <w:spacing w:after="0" w:line="240" w:lineRule="auto"/>
              <w:rPr>
                <w:rFonts w:ascii="Calibri" w:eastAsia="Times New Roman" w:hAnsi="Calibri" w:cs="Times New Roman"/>
                <w:lang w:eastAsia="en-GB"/>
              </w:rPr>
            </w:pPr>
            <w:r w:rsidRPr="00B92870">
              <w:rPr>
                <w:rFonts w:ascii="Calibri" w:eastAsia="Times New Roman" w:hAnsi="Calibri" w:cs="Times New Roman"/>
                <w:lang w:eastAsia="en-GB"/>
              </w:rPr>
              <w:t> </w:t>
            </w:r>
          </w:p>
        </w:tc>
        <w:tc>
          <w:tcPr>
            <w:tcW w:w="1565" w:type="dxa"/>
            <w:tcBorders>
              <w:top w:val="nil"/>
              <w:left w:val="nil"/>
              <w:bottom w:val="single" w:sz="12" w:space="0" w:color="auto"/>
              <w:right w:val="nil"/>
            </w:tcBorders>
            <w:shd w:val="clear" w:color="auto" w:fill="auto"/>
            <w:noWrap/>
            <w:vAlign w:val="bottom"/>
            <w:hideMark/>
          </w:tcPr>
          <w:p w:rsidR="0098498C" w:rsidRPr="00B92870" w:rsidRDefault="0098498C" w:rsidP="00F97AC6">
            <w:pPr>
              <w:spacing w:after="0" w:line="240" w:lineRule="auto"/>
              <w:rPr>
                <w:rFonts w:ascii="Calibri" w:eastAsia="Times New Roman" w:hAnsi="Calibri" w:cs="Times New Roman"/>
                <w:lang w:eastAsia="en-GB"/>
              </w:rPr>
            </w:pPr>
            <w:r w:rsidRPr="00B92870">
              <w:rPr>
                <w:rFonts w:ascii="Calibri" w:eastAsia="Times New Roman" w:hAnsi="Calibri" w:cs="Times New Roman"/>
                <w:lang w:eastAsia="en-GB"/>
              </w:rPr>
              <w:t> </w:t>
            </w:r>
          </w:p>
        </w:tc>
        <w:tc>
          <w:tcPr>
            <w:tcW w:w="678" w:type="dxa"/>
            <w:tcBorders>
              <w:top w:val="nil"/>
              <w:left w:val="nil"/>
              <w:bottom w:val="single" w:sz="12" w:space="0" w:color="auto"/>
              <w:right w:val="nil"/>
            </w:tcBorders>
            <w:shd w:val="clear" w:color="auto" w:fill="auto"/>
            <w:noWrap/>
            <w:vAlign w:val="bottom"/>
            <w:hideMark/>
          </w:tcPr>
          <w:p w:rsidR="0098498C" w:rsidRPr="00B92870" w:rsidRDefault="0098498C" w:rsidP="00F97AC6">
            <w:pPr>
              <w:spacing w:after="0" w:line="240" w:lineRule="auto"/>
              <w:rPr>
                <w:rFonts w:ascii="Calibri" w:eastAsia="Times New Roman" w:hAnsi="Calibri" w:cs="Times New Roman"/>
                <w:lang w:eastAsia="en-GB"/>
              </w:rPr>
            </w:pPr>
            <w:r w:rsidRPr="00B92870">
              <w:rPr>
                <w:rFonts w:ascii="Calibri" w:eastAsia="Times New Roman" w:hAnsi="Calibri" w:cs="Times New Roman"/>
                <w:lang w:eastAsia="en-GB"/>
              </w:rPr>
              <w:t> </w:t>
            </w:r>
          </w:p>
        </w:tc>
      </w:tr>
    </w:tbl>
    <w:p w:rsidR="0098498C" w:rsidRPr="001F6C1D" w:rsidRDefault="0098498C" w:rsidP="0098498C">
      <w:pPr>
        <w:rPr>
          <w:sz w:val="16"/>
          <w:szCs w:val="16"/>
        </w:rPr>
      </w:pPr>
      <w:r w:rsidRPr="001F6C1D">
        <w:rPr>
          <w:sz w:val="16"/>
          <w:szCs w:val="16"/>
        </w:rPr>
        <w:t xml:space="preserve">*All models were </w:t>
      </w:r>
      <w:r>
        <w:rPr>
          <w:sz w:val="16"/>
          <w:szCs w:val="16"/>
        </w:rPr>
        <w:t xml:space="preserve">fully </w:t>
      </w:r>
      <w:r w:rsidRPr="001F6C1D">
        <w:rPr>
          <w:sz w:val="16"/>
          <w:szCs w:val="16"/>
        </w:rPr>
        <w:t>adjusted for</w:t>
      </w:r>
      <w:r>
        <w:rPr>
          <w:sz w:val="16"/>
          <w:szCs w:val="16"/>
        </w:rPr>
        <w:t xml:space="preserve"> covariates including a</w:t>
      </w:r>
      <w:r w:rsidRPr="001F6C1D">
        <w:rPr>
          <w:sz w:val="16"/>
          <w:szCs w:val="16"/>
        </w:rPr>
        <w:t xml:space="preserve">ge, gender, physical frailty index, current labour market status, participation in social activities, </w:t>
      </w:r>
      <w:r>
        <w:rPr>
          <w:sz w:val="16"/>
          <w:szCs w:val="16"/>
        </w:rPr>
        <w:t>partnership status</w:t>
      </w:r>
      <w:r w:rsidRPr="001F6C1D">
        <w:rPr>
          <w:sz w:val="16"/>
          <w:szCs w:val="16"/>
        </w:rPr>
        <w:t>, quintile of household net worth, household income, housing tenure</w:t>
      </w:r>
      <w:r>
        <w:rPr>
          <w:sz w:val="16"/>
          <w:szCs w:val="16"/>
        </w:rPr>
        <w:t xml:space="preserve"> at the time of interview, birth abroad </w:t>
      </w:r>
      <w:r w:rsidRPr="001F6C1D">
        <w:rPr>
          <w:sz w:val="16"/>
          <w:szCs w:val="16"/>
        </w:rPr>
        <w:t>and last</w:t>
      </w:r>
      <w:r>
        <w:rPr>
          <w:sz w:val="16"/>
          <w:szCs w:val="16"/>
        </w:rPr>
        <w:t>-known occupational position (five-</w:t>
      </w:r>
      <w:r w:rsidRPr="001F6C1D">
        <w:rPr>
          <w:sz w:val="16"/>
          <w:szCs w:val="16"/>
        </w:rPr>
        <w:t>category NS</w:t>
      </w:r>
      <w:r>
        <w:rPr>
          <w:sz w:val="16"/>
          <w:szCs w:val="16"/>
        </w:rPr>
        <w:t>-</w:t>
      </w:r>
      <w:r w:rsidRPr="001F6C1D">
        <w:rPr>
          <w:sz w:val="16"/>
          <w:szCs w:val="16"/>
        </w:rPr>
        <w:t>SEC)</w:t>
      </w:r>
      <w:r>
        <w:rPr>
          <w:sz w:val="16"/>
          <w:szCs w:val="16"/>
        </w:rPr>
        <w:t>.</w:t>
      </w:r>
    </w:p>
    <w:p w:rsidR="0098498C" w:rsidRDefault="0098498C" w:rsidP="0098498C"/>
    <w:p w:rsidR="0098498C" w:rsidRDefault="0098498C" w:rsidP="0098498C">
      <w:pPr>
        <w:sectPr w:rsidR="0098498C" w:rsidSect="00F97AC6">
          <w:pgSz w:w="16838" w:h="11906" w:orient="landscape"/>
          <w:pgMar w:top="1440" w:right="1440" w:bottom="1440" w:left="1440" w:header="708" w:footer="708" w:gutter="0"/>
          <w:cols w:space="708"/>
          <w:docGrid w:linePitch="360"/>
        </w:sectPr>
      </w:pPr>
    </w:p>
    <w:p w:rsidR="0098498C" w:rsidRDefault="0098498C" w:rsidP="0098498C">
      <w:pPr>
        <w:pStyle w:val="Heading2"/>
        <w:spacing w:after="120" w:line="480" w:lineRule="auto"/>
      </w:pPr>
      <w:r>
        <w:lastRenderedPageBreak/>
        <w:t>Figures</w:t>
      </w:r>
    </w:p>
    <w:p w:rsidR="0098498C" w:rsidRDefault="0098498C" w:rsidP="0098498C"/>
    <w:p w:rsidR="0098498C" w:rsidRDefault="0098498C" w:rsidP="0098498C">
      <w:pPr>
        <w:rPr>
          <w:b/>
        </w:rPr>
      </w:pPr>
      <w:r>
        <w:rPr>
          <w:b/>
        </w:rPr>
        <w:t xml:space="preserve">Figure S1. </w:t>
      </w:r>
      <w:r w:rsidRPr="007567A3">
        <w:rPr>
          <w:b/>
        </w:rPr>
        <w:t>Flow diagram describing the definition of the ELSA Wave 3 sample for investigation of adverse events</w:t>
      </w:r>
    </w:p>
    <w:p w:rsidR="0098498C" w:rsidRDefault="0098498C" w:rsidP="0098498C">
      <w:pPr>
        <w:rPr>
          <w:b/>
          <w:color w:val="000000" w:themeColor="text1"/>
        </w:rPr>
      </w:pPr>
      <w:r w:rsidRPr="00480AC6">
        <w:rPr>
          <w:noProof/>
          <w:lang w:eastAsia="en-GB"/>
        </w:rPr>
        <w:drawing>
          <wp:inline distT="0" distB="0" distL="0" distR="0" wp14:anchorId="52D90E14" wp14:editId="6BFDF339">
            <wp:extent cx="4849200" cy="3484800"/>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49200" cy="3484800"/>
                    </a:xfrm>
                    <a:prstGeom prst="rect">
                      <a:avLst/>
                    </a:prstGeom>
                    <a:noFill/>
                  </pic:spPr>
                </pic:pic>
              </a:graphicData>
            </a:graphic>
          </wp:inline>
        </w:drawing>
      </w:r>
    </w:p>
    <w:p w:rsidR="0098498C" w:rsidRDefault="0098498C" w:rsidP="0098498C">
      <w:pPr>
        <w:rPr>
          <w:b/>
          <w:color w:val="000000" w:themeColor="text1"/>
        </w:rPr>
      </w:pPr>
    </w:p>
    <w:p w:rsidR="0098498C" w:rsidRPr="00404EEE" w:rsidRDefault="0098498C" w:rsidP="0098498C">
      <w:pPr>
        <w:rPr>
          <w:b/>
          <w:color w:val="000000" w:themeColor="text1"/>
        </w:rPr>
      </w:pPr>
    </w:p>
    <w:p w:rsidR="0098498C" w:rsidRDefault="0098498C" w:rsidP="0098498C">
      <w:pPr>
        <w:rPr>
          <w:b/>
          <w:color w:val="000000" w:themeColor="text1"/>
        </w:rPr>
        <w:sectPr w:rsidR="0098498C" w:rsidSect="00F97AC6">
          <w:pgSz w:w="11906" w:h="16838"/>
          <w:pgMar w:top="1440" w:right="1440" w:bottom="1440" w:left="1440" w:header="708" w:footer="708" w:gutter="0"/>
          <w:cols w:space="708"/>
          <w:docGrid w:linePitch="360"/>
        </w:sectPr>
      </w:pPr>
    </w:p>
    <w:p w:rsidR="0098498C" w:rsidRPr="00D86A53" w:rsidRDefault="0098498C" w:rsidP="0098498C"/>
    <w:p w:rsidR="0098498C" w:rsidRDefault="0098498C" w:rsidP="0098498C">
      <w:pPr>
        <w:rPr>
          <w:b/>
        </w:rPr>
      </w:pPr>
      <w:r>
        <w:rPr>
          <w:b/>
        </w:rPr>
        <w:t>Figure S2</w:t>
      </w:r>
      <w:r w:rsidRPr="00EF06BA">
        <w:rPr>
          <w:b/>
        </w:rPr>
        <w:t xml:space="preserve">. Cumulative proportions of respondents in the ELSA Wave 3 Life History module experiencing </w:t>
      </w:r>
      <w:r>
        <w:rPr>
          <w:b/>
        </w:rPr>
        <w:t>specific</w:t>
      </w:r>
      <w:r w:rsidRPr="00EF06BA">
        <w:rPr>
          <w:b/>
        </w:rPr>
        <w:t xml:space="preserve"> adverse events</w:t>
      </w:r>
      <w:r>
        <w:rPr>
          <w:b/>
        </w:rPr>
        <w:t xml:space="preserve"> in childhood by age (weighted, n=4,</w:t>
      </w:r>
      <w:r w:rsidRPr="00EF06BA">
        <w:rPr>
          <w:b/>
        </w:rPr>
        <w:t>521)</w:t>
      </w:r>
    </w:p>
    <w:p w:rsidR="0098498C" w:rsidRPr="00D86A53" w:rsidRDefault="0098498C" w:rsidP="0098498C"/>
    <w:p w:rsidR="0098498C" w:rsidRDefault="0098498C" w:rsidP="0098498C">
      <w:pPr>
        <w:rPr>
          <w:b/>
        </w:rPr>
      </w:pPr>
      <w:r w:rsidRPr="00480AC6">
        <w:rPr>
          <w:noProof/>
          <w:lang w:eastAsia="en-GB"/>
        </w:rPr>
        <w:drawing>
          <wp:inline distT="0" distB="0" distL="0" distR="0" wp14:anchorId="0868C95F" wp14:editId="3701F823">
            <wp:extent cx="5695950" cy="3287714"/>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03293" cy="3291952"/>
                    </a:xfrm>
                    <a:prstGeom prst="rect">
                      <a:avLst/>
                    </a:prstGeom>
                    <a:noFill/>
                    <a:ln>
                      <a:noFill/>
                    </a:ln>
                  </pic:spPr>
                </pic:pic>
              </a:graphicData>
            </a:graphic>
          </wp:inline>
        </w:drawing>
      </w:r>
    </w:p>
    <w:p w:rsidR="0098498C" w:rsidRDefault="0098498C" w:rsidP="0098498C"/>
    <w:p w:rsidR="0098498C" w:rsidRPr="00433519" w:rsidRDefault="0098498C" w:rsidP="0098498C"/>
    <w:p w:rsidR="0098498C" w:rsidRDefault="0098498C" w:rsidP="0098498C">
      <w:pPr>
        <w:pStyle w:val="Heading1"/>
        <w:spacing w:line="480" w:lineRule="auto"/>
        <w:sectPr w:rsidR="0098498C" w:rsidSect="00F97AC6">
          <w:pgSz w:w="16838" w:h="11906" w:orient="landscape"/>
          <w:pgMar w:top="1440" w:right="1440" w:bottom="1440" w:left="1440" w:header="708" w:footer="708" w:gutter="0"/>
          <w:cols w:space="708"/>
          <w:docGrid w:linePitch="360"/>
        </w:sectPr>
      </w:pPr>
    </w:p>
    <w:p w:rsidR="0098498C" w:rsidRDefault="0098498C" w:rsidP="0098498C">
      <w:pPr>
        <w:pStyle w:val="Heading2"/>
        <w:spacing w:after="120" w:line="480" w:lineRule="auto"/>
      </w:pPr>
      <w:r>
        <w:lastRenderedPageBreak/>
        <w:t>Appendices</w:t>
      </w:r>
    </w:p>
    <w:p w:rsidR="0098498C" w:rsidRPr="00317DD5" w:rsidRDefault="0098498C" w:rsidP="0098498C">
      <w:pPr>
        <w:spacing w:after="120" w:line="480" w:lineRule="auto"/>
      </w:pPr>
      <w:r w:rsidRPr="00C810B2">
        <w:rPr>
          <w:b/>
          <w:color w:val="000000" w:themeColor="text1"/>
        </w:rPr>
        <w:t>Appendix A1:</w:t>
      </w:r>
      <w:r w:rsidRPr="00E34518">
        <w:rPr>
          <w:color w:val="000000" w:themeColor="text1"/>
        </w:rPr>
        <w:t xml:space="preserve"> The CASP-12 scale encompasses twelve items across four domains: Control </w:t>
      </w:r>
      <w:r>
        <w:t>(“How often do you think your age prevents you from doing the things you would like to do?” “How often do you feel that what happens to you is out of your control?*” “How often do you feel left out of things?*”), Autonomy (“How often do you think that you can do the things that you want to do?” “How often do you think that family responsibilities prevent you from doing what you want to do?*” “How often do you think that shortage of money stops you from doing the things you want to do?*”), Self-realisation (“How often do you look forward to each day?” “How often do you feel that your life has meaning?” “How often, on balance, do you look back on your life with a sense of happiness?”), and Pleasure (“How often do you feel full of energy these days?” “How often do you feel that life is full of opportunities?” “</w:t>
      </w:r>
      <w:r w:rsidRPr="00E34518">
        <w:rPr>
          <w:color w:val="000000" w:themeColor="text1"/>
        </w:rPr>
        <w:t xml:space="preserve">How often do you feel that the future looks good for you?”). </w:t>
      </w:r>
      <w:r w:rsidRPr="00317DD5">
        <w:t xml:space="preserve">Responses were rated on a four-point Likert scale and scored from one to four. Asterisked items were reverse-coded. CASP-12 summary scores were obtained by summing scores across all individual items. Possible scores ranged from 12 to 48 with higher scores representing a higher degree of wellbeing. The CASP scale (including its CASP-12 and CASP-19 variants) has been validated using exploratory (Hyde, Wiggins, Higgs and Blane, 2003; </w:t>
      </w:r>
      <w:proofErr w:type="spellStart"/>
      <w:r w:rsidRPr="00317DD5">
        <w:t>Vanhoutte</w:t>
      </w:r>
      <w:proofErr w:type="spellEnd"/>
      <w:r w:rsidRPr="00317DD5">
        <w:t>, 2014; Higgs, Hyde, Wiggins and Blane, 2003) and confirmatory (</w:t>
      </w:r>
      <w:proofErr w:type="spellStart"/>
      <w:r w:rsidRPr="00317DD5">
        <w:t>Vanhoutte</w:t>
      </w:r>
      <w:proofErr w:type="spellEnd"/>
      <w:r w:rsidRPr="00317DD5">
        <w:t>, 2014; Sexton, King-</w:t>
      </w:r>
      <w:proofErr w:type="spellStart"/>
      <w:r w:rsidRPr="00317DD5">
        <w:t>Kallimanis</w:t>
      </w:r>
      <w:proofErr w:type="spellEnd"/>
      <w:r w:rsidRPr="00317DD5">
        <w:t xml:space="preserve">, Conroy and Hickey, 2013; Wiggins, </w:t>
      </w:r>
      <w:proofErr w:type="spellStart"/>
      <w:r w:rsidRPr="00317DD5">
        <w:t>Netuveli</w:t>
      </w:r>
      <w:proofErr w:type="spellEnd"/>
      <w:r w:rsidRPr="00317DD5">
        <w:t xml:space="preserve">, Hyde, Higgs and Blane, 2008) factor </w:t>
      </w:r>
      <w:r w:rsidR="00B31AA6" w:rsidRPr="00317DD5">
        <w:t>analys</w:t>
      </w:r>
      <w:r w:rsidRPr="00317DD5">
        <w:t>es.</w:t>
      </w:r>
    </w:p>
    <w:p w:rsidR="0098498C" w:rsidRPr="00317DD5" w:rsidRDefault="0098498C" w:rsidP="0098498C">
      <w:pPr>
        <w:spacing w:after="120" w:line="480" w:lineRule="auto"/>
        <w:rPr>
          <w:u w:val="single"/>
        </w:rPr>
      </w:pPr>
    </w:p>
    <w:p w:rsidR="0098498C" w:rsidRPr="00317DD5" w:rsidRDefault="0098498C" w:rsidP="0098498C">
      <w:pPr>
        <w:spacing w:after="120" w:line="480" w:lineRule="auto"/>
        <w:rPr>
          <w:u w:val="single"/>
        </w:rPr>
      </w:pPr>
      <w:r w:rsidRPr="00317DD5">
        <w:rPr>
          <w:u w:val="single"/>
        </w:rPr>
        <w:t>References</w:t>
      </w:r>
    </w:p>
    <w:p w:rsidR="0098498C" w:rsidRPr="00317DD5" w:rsidRDefault="0098498C" w:rsidP="0098498C">
      <w:pPr>
        <w:spacing w:after="120" w:line="480" w:lineRule="auto"/>
      </w:pPr>
      <w:r w:rsidRPr="00317DD5">
        <w:rPr>
          <w:b/>
        </w:rPr>
        <w:t>Higgs, P., Hyde, M., Wiggins, R. and Blane, D. B.</w:t>
      </w:r>
      <w:r w:rsidRPr="00317DD5">
        <w:t xml:space="preserve"> (2003). Researching quality of life in early old age: the importance of the sociological dimension. </w:t>
      </w:r>
      <w:r w:rsidRPr="00317DD5">
        <w:rPr>
          <w:i/>
        </w:rPr>
        <w:t>Social Policy and Administration</w:t>
      </w:r>
      <w:r w:rsidRPr="00317DD5">
        <w:t xml:space="preserve">, 37, 239–252. </w:t>
      </w:r>
      <w:proofErr w:type="spellStart"/>
      <w:proofErr w:type="gramStart"/>
      <w:r w:rsidRPr="00317DD5">
        <w:t>doi</w:t>
      </w:r>
      <w:proofErr w:type="spellEnd"/>
      <w:proofErr w:type="gramEnd"/>
      <w:r w:rsidRPr="00317DD5">
        <w:t>:</w:t>
      </w:r>
      <w:r w:rsidR="00EE1826" w:rsidRPr="00317DD5">
        <w:t xml:space="preserve"> </w:t>
      </w:r>
      <w:r w:rsidRPr="00317DD5">
        <w:t>10.1111/1467-9515.00336</w:t>
      </w:r>
      <w:r w:rsidR="00CF0AE6" w:rsidRPr="00317DD5">
        <w:t>.</w:t>
      </w:r>
    </w:p>
    <w:p w:rsidR="0098498C" w:rsidRPr="00317DD5" w:rsidRDefault="0098498C" w:rsidP="0098498C">
      <w:pPr>
        <w:spacing w:after="120" w:line="480" w:lineRule="auto"/>
      </w:pPr>
      <w:r w:rsidRPr="00317DD5">
        <w:rPr>
          <w:b/>
        </w:rPr>
        <w:lastRenderedPageBreak/>
        <w:t>Hyde, M., Wiggins, R. D., Higgs, P. and Blane, D. B.</w:t>
      </w:r>
      <w:r w:rsidRPr="00317DD5">
        <w:t xml:space="preserve"> (2003) .A measure of quality of life in early old age: the theory, development and properties of a needs satisfaction model (CASP-19). </w:t>
      </w:r>
      <w:r w:rsidRPr="00317DD5">
        <w:rPr>
          <w:i/>
        </w:rPr>
        <w:t>Aging &amp; Mental Health</w:t>
      </w:r>
      <w:r w:rsidRPr="00317DD5">
        <w:t xml:space="preserve">, 7, 186–194. </w:t>
      </w:r>
      <w:proofErr w:type="spellStart"/>
      <w:proofErr w:type="gramStart"/>
      <w:r w:rsidRPr="00317DD5">
        <w:t>doi</w:t>
      </w:r>
      <w:proofErr w:type="spellEnd"/>
      <w:proofErr w:type="gramEnd"/>
      <w:r w:rsidRPr="00317DD5">
        <w:t>:</w:t>
      </w:r>
      <w:r w:rsidR="00EE1826" w:rsidRPr="00317DD5">
        <w:t xml:space="preserve"> </w:t>
      </w:r>
      <w:r w:rsidRPr="00317DD5">
        <w:t>10.1080/1360786031000101157</w:t>
      </w:r>
      <w:r w:rsidR="00EE1826" w:rsidRPr="00317DD5">
        <w:t>.</w:t>
      </w:r>
    </w:p>
    <w:p w:rsidR="0098498C" w:rsidRPr="00317DD5" w:rsidRDefault="0098498C" w:rsidP="0098498C">
      <w:pPr>
        <w:spacing w:after="120" w:line="480" w:lineRule="auto"/>
      </w:pPr>
      <w:r w:rsidRPr="00317DD5">
        <w:rPr>
          <w:b/>
        </w:rPr>
        <w:t>Sexton, E., King-</w:t>
      </w:r>
      <w:proofErr w:type="spellStart"/>
      <w:r w:rsidRPr="00317DD5">
        <w:rPr>
          <w:b/>
        </w:rPr>
        <w:t>Kallimanis</w:t>
      </w:r>
      <w:proofErr w:type="spellEnd"/>
      <w:r w:rsidRPr="00317DD5">
        <w:rPr>
          <w:b/>
        </w:rPr>
        <w:t>, B. L., Conroy, R. M. and Hickey, A.</w:t>
      </w:r>
      <w:r w:rsidRPr="00317DD5">
        <w:t xml:space="preserve"> (2013). Psychometric evaluation of the CASP-19 quality of life scale in an older Irish cohort. </w:t>
      </w:r>
      <w:r w:rsidRPr="00317DD5">
        <w:rPr>
          <w:i/>
        </w:rPr>
        <w:t>Quality of Life Research</w:t>
      </w:r>
      <w:r w:rsidRPr="00317DD5">
        <w:t xml:space="preserve">, 22, 2549–2559. </w:t>
      </w:r>
      <w:proofErr w:type="spellStart"/>
      <w:proofErr w:type="gramStart"/>
      <w:r w:rsidRPr="00317DD5">
        <w:t>doi</w:t>
      </w:r>
      <w:proofErr w:type="spellEnd"/>
      <w:proofErr w:type="gramEnd"/>
      <w:r w:rsidRPr="00317DD5">
        <w:t>:</w:t>
      </w:r>
      <w:r w:rsidR="00EE1826" w:rsidRPr="00317DD5">
        <w:t xml:space="preserve"> </w:t>
      </w:r>
      <w:r w:rsidRPr="00317DD5">
        <w:t>10.1007/s11136-013-0388-7</w:t>
      </w:r>
      <w:r w:rsidR="00EE1826" w:rsidRPr="00317DD5">
        <w:t>.</w:t>
      </w:r>
    </w:p>
    <w:p w:rsidR="0098498C" w:rsidRPr="00317DD5" w:rsidRDefault="0098498C" w:rsidP="0098498C">
      <w:pPr>
        <w:spacing w:after="120" w:line="480" w:lineRule="auto"/>
      </w:pPr>
      <w:proofErr w:type="spellStart"/>
      <w:r w:rsidRPr="00317DD5">
        <w:rPr>
          <w:b/>
        </w:rPr>
        <w:t>Vanhoutte</w:t>
      </w:r>
      <w:proofErr w:type="spellEnd"/>
      <w:r w:rsidRPr="00317DD5">
        <w:rPr>
          <w:b/>
        </w:rPr>
        <w:t>, B.</w:t>
      </w:r>
      <w:r w:rsidRPr="00317DD5">
        <w:t xml:space="preserve"> (2014). The multidimensional structure of subjective wellbeing in later life. </w:t>
      </w:r>
      <w:r w:rsidRPr="00317DD5">
        <w:rPr>
          <w:i/>
        </w:rPr>
        <w:t>Journal of Population Ageing</w:t>
      </w:r>
      <w:r w:rsidRPr="00317DD5">
        <w:t xml:space="preserve">, 7, 1–20. </w:t>
      </w:r>
      <w:proofErr w:type="spellStart"/>
      <w:proofErr w:type="gramStart"/>
      <w:r w:rsidRPr="00317DD5">
        <w:t>doi</w:t>
      </w:r>
      <w:proofErr w:type="spellEnd"/>
      <w:proofErr w:type="gramEnd"/>
      <w:r w:rsidRPr="00317DD5">
        <w:t>:</w:t>
      </w:r>
      <w:r w:rsidR="003C049F" w:rsidRPr="00317DD5">
        <w:t xml:space="preserve"> </w:t>
      </w:r>
      <w:r w:rsidRPr="00317DD5">
        <w:t>10.1007/s12062-014-9092-9</w:t>
      </w:r>
      <w:r w:rsidR="00EE1826" w:rsidRPr="00317DD5">
        <w:t>.</w:t>
      </w:r>
    </w:p>
    <w:p w:rsidR="0098498C" w:rsidRPr="00317DD5" w:rsidRDefault="0098498C" w:rsidP="0098498C">
      <w:pPr>
        <w:spacing w:after="120" w:line="480" w:lineRule="auto"/>
      </w:pPr>
      <w:r w:rsidRPr="00317DD5">
        <w:rPr>
          <w:b/>
        </w:rPr>
        <w:t xml:space="preserve">Wiggins, R., </w:t>
      </w:r>
      <w:proofErr w:type="spellStart"/>
      <w:r w:rsidRPr="00317DD5">
        <w:rPr>
          <w:b/>
        </w:rPr>
        <w:t>Netuveli</w:t>
      </w:r>
      <w:proofErr w:type="spellEnd"/>
      <w:r w:rsidRPr="00317DD5">
        <w:rPr>
          <w:b/>
        </w:rPr>
        <w:t>, G., Hyde, M., Higgs, P. and Blane, D. B.</w:t>
      </w:r>
      <w:r w:rsidRPr="00317DD5">
        <w:t xml:space="preserve"> (2008). The evaluation of a self-enumerated scale of quality of life (CASP 19) in the context of research on ageing: a combination of explanatory and confirmatory approaches. </w:t>
      </w:r>
      <w:r w:rsidRPr="00317DD5">
        <w:rPr>
          <w:i/>
        </w:rPr>
        <w:t>Social Indicators Research</w:t>
      </w:r>
      <w:r w:rsidRPr="00317DD5">
        <w:t xml:space="preserve">, 89, 61–77. </w:t>
      </w:r>
      <w:proofErr w:type="spellStart"/>
      <w:proofErr w:type="gramStart"/>
      <w:r w:rsidRPr="00317DD5">
        <w:t>doi</w:t>
      </w:r>
      <w:proofErr w:type="spellEnd"/>
      <w:proofErr w:type="gramEnd"/>
      <w:r w:rsidRPr="00317DD5">
        <w:t>:</w:t>
      </w:r>
      <w:r w:rsidR="003C049F" w:rsidRPr="00317DD5">
        <w:t xml:space="preserve"> </w:t>
      </w:r>
      <w:r w:rsidRPr="00317DD5">
        <w:t>10.1007/s11205-007-9220-5</w:t>
      </w:r>
      <w:r w:rsidR="00EE1826" w:rsidRPr="00317DD5">
        <w:t>.</w:t>
      </w:r>
    </w:p>
    <w:p w:rsidR="0098498C" w:rsidRPr="00317DD5" w:rsidRDefault="0098498C" w:rsidP="0098498C">
      <w:pPr>
        <w:spacing w:after="120" w:line="480" w:lineRule="auto"/>
      </w:pPr>
    </w:p>
    <w:p w:rsidR="0098498C" w:rsidRPr="00317DD5" w:rsidRDefault="0098498C" w:rsidP="0098498C">
      <w:pPr>
        <w:spacing w:after="120" w:line="480" w:lineRule="auto"/>
        <w:rPr>
          <w:rStyle w:val="HTMLCite"/>
          <w:rFonts w:cs="Arial"/>
          <w:i w:val="0"/>
        </w:rPr>
      </w:pPr>
      <w:r w:rsidRPr="00317DD5">
        <w:rPr>
          <w:b/>
        </w:rPr>
        <w:t>Appendix A2:</w:t>
      </w:r>
      <w:r w:rsidRPr="00317DD5">
        <w:t xml:space="preserve"> Depression outcomes were measured using the eight-item Centre of Epidemiological Studies Depression Scale (CES-D). Items comprised eight self-reported depressive symptoms including “depressed”, “felt that activities were an effort”, “restless during sleep”, “lonely”, “sad”, “could not get going” or did not “enjoy life” in the past week. Scores from zero to eight were derived based on the self-reported number of symptoms. </w:t>
      </w:r>
      <w:r w:rsidRPr="00317DD5">
        <w:rPr>
          <w:rStyle w:val="HTMLCite"/>
          <w:rFonts w:cs="Arial"/>
          <w:i w:val="0"/>
        </w:rPr>
        <w:t xml:space="preserve">A score of 3 or more was used to define probable depressive </w:t>
      </w:r>
      <w:proofErr w:type="spellStart"/>
      <w:r w:rsidRPr="00317DD5">
        <w:rPr>
          <w:rStyle w:val="HTMLCite"/>
          <w:rFonts w:cs="Arial"/>
          <w:i w:val="0"/>
        </w:rPr>
        <w:t>caseness</w:t>
      </w:r>
      <w:proofErr w:type="spellEnd"/>
      <w:r w:rsidRPr="00317DD5">
        <w:rPr>
          <w:rStyle w:val="HTMLCite"/>
          <w:rFonts w:cs="Arial"/>
          <w:i w:val="0"/>
        </w:rPr>
        <w:t>.</w:t>
      </w:r>
    </w:p>
    <w:p w:rsidR="0098498C" w:rsidRPr="00317DD5" w:rsidRDefault="0098498C" w:rsidP="0098498C">
      <w:pPr>
        <w:spacing w:after="120" w:line="480" w:lineRule="auto"/>
      </w:pPr>
      <w:r w:rsidRPr="00317DD5">
        <w:t>In addition to high reliability and validity, measures of CES-D collected using the self-completion version of the questionnaire (as in the present study) have been shown to have a high sensitivity and specificity both in an English sample (89% and 86% respectively) and in populations in other countries (Head et al., 2013).</w:t>
      </w:r>
    </w:p>
    <w:p w:rsidR="0098498C" w:rsidRPr="00317DD5" w:rsidRDefault="0098498C" w:rsidP="0098498C">
      <w:pPr>
        <w:spacing w:after="120" w:line="480" w:lineRule="auto"/>
      </w:pPr>
    </w:p>
    <w:p w:rsidR="0098498C" w:rsidRPr="00317DD5" w:rsidRDefault="0098498C" w:rsidP="0098498C">
      <w:pPr>
        <w:spacing w:after="120" w:line="480" w:lineRule="auto"/>
        <w:rPr>
          <w:u w:val="single"/>
        </w:rPr>
      </w:pPr>
      <w:r w:rsidRPr="00317DD5">
        <w:rPr>
          <w:u w:val="single"/>
        </w:rPr>
        <w:lastRenderedPageBreak/>
        <w:t>References</w:t>
      </w:r>
    </w:p>
    <w:p w:rsidR="0098498C" w:rsidRPr="00317DD5" w:rsidRDefault="0098498C" w:rsidP="0098498C">
      <w:pPr>
        <w:spacing w:after="120" w:line="480" w:lineRule="auto"/>
      </w:pPr>
      <w:r w:rsidRPr="00317DD5">
        <w:rPr>
          <w:b/>
        </w:rPr>
        <w:t>Head. J.</w:t>
      </w:r>
      <w:r w:rsidR="003C049F" w:rsidRPr="00317DD5">
        <w:rPr>
          <w:b/>
        </w:rPr>
        <w:t xml:space="preserve"> </w:t>
      </w:r>
      <w:r w:rsidR="003C049F" w:rsidRPr="00317DD5">
        <w:rPr>
          <w:b/>
          <w:i/>
        </w:rPr>
        <w:t>et al</w:t>
      </w:r>
      <w:r w:rsidRPr="00317DD5">
        <w:rPr>
          <w:b/>
        </w:rPr>
        <w:t>.</w:t>
      </w:r>
      <w:r w:rsidRPr="00317DD5">
        <w:t xml:space="preserve"> (2013). Use of self-administered instruments to assess psychiatric disorders in older people: validity of the General Health Questionnaire, the </w:t>
      </w:r>
      <w:proofErr w:type="spellStart"/>
      <w:r w:rsidRPr="00317DD5">
        <w:t>Center</w:t>
      </w:r>
      <w:proofErr w:type="spellEnd"/>
      <w:r w:rsidRPr="00317DD5">
        <w:t xml:space="preserve"> for Epidemiologic Studies Depression Scale and the self-completion version of the revised Clinical Interview Schedule. </w:t>
      </w:r>
      <w:r w:rsidRPr="00317DD5">
        <w:rPr>
          <w:i/>
        </w:rPr>
        <w:t>Psychological Medicine</w:t>
      </w:r>
      <w:r w:rsidRPr="00317DD5">
        <w:t xml:space="preserve">, 43, 2649–2656. </w:t>
      </w:r>
      <w:proofErr w:type="spellStart"/>
      <w:proofErr w:type="gramStart"/>
      <w:r w:rsidRPr="00317DD5">
        <w:t>doi</w:t>
      </w:r>
      <w:proofErr w:type="spellEnd"/>
      <w:proofErr w:type="gramEnd"/>
      <w:r w:rsidRPr="00317DD5">
        <w:t>:</w:t>
      </w:r>
      <w:r w:rsidR="003C049F" w:rsidRPr="00317DD5">
        <w:t xml:space="preserve"> </w:t>
      </w:r>
      <w:r w:rsidRPr="00317DD5">
        <w:t>10.1017/S0033291713000342</w:t>
      </w:r>
      <w:r w:rsidR="003C049F" w:rsidRPr="00317DD5">
        <w:t>.</w:t>
      </w:r>
    </w:p>
    <w:p w:rsidR="0098498C" w:rsidRPr="00317DD5" w:rsidRDefault="0098498C" w:rsidP="0098498C">
      <w:pPr>
        <w:spacing w:after="120" w:line="480" w:lineRule="auto"/>
      </w:pPr>
    </w:p>
    <w:p w:rsidR="0098498C" w:rsidRPr="00317DD5" w:rsidRDefault="0098498C" w:rsidP="0098498C">
      <w:pPr>
        <w:spacing w:after="120" w:line="480" w:lineRule="auto"/>
      </w:pPr>
      <w:r w:rsidRPr="00317DD5">
        <w:rPr>
          <w:b/>
        </w:rPr>
        <w:t>Appendix A3:</w:t>
      </w:r>
      <w:r w:rsidRPr="00317DD5">
        <w:t xml:space="preserve"> Self-reported subjective life satisfaction was measured in ELSA participants using the question “Please say how much you agree or disagree with the following statement: I am satisfied with my life.” Responses were given on a Likert scale (“strongly agree”, “agree”, “slightly agree”, “neither agree nor disagree”, “slightly disagree”, “disagree” or “strongly disagree”) and scored from zero to seven with a score of seven representing the highest level life satisfaction and corresponding to a response of “strongly agree”. Although data on subjective life satisfaction was available in Wave 1 of ELSA, observations could not be harmonized with other waves as it employed a different response scale.</w:t>
      </w:r>
    </w:p>
    <w:p w:rsidR="0098498C" w:rsidRPr="00317DD5" w:rsidRDefault="0098498C" w:rsidP="0098498C">
      <w:pPr>
        <w:spacing w:after="120" w:line="480" w:lineRule="auto"/>
      </w:pPr>
    </w:p>
    <w:p w:rsidR="0098498C" w:rsidRPr="00317DD5" w:rsidRDefault="0098498C" w:rsidP="0098498C">
      <w:pPr>
        <w:spacing w:after="120" w:line="480" w:lineRule="auto"/>
      </w:pPr>
      <w:r w:rsidRPr="00317DD5">
        <w:rPr>
          <w:b/>
        </w:rPr>
        <w:t>Appendix A4:</w:t>
      </w:r>
      <w:r w:rsidRPr="00317DD5">
        <w:t xml:space="preserve"> The physical frailty index comprised the following 36 items: medically diagnosed conditions including myocardial infarction, hypertension, stroke, diabetes or elevated blood sugar, chronic obstructive pulmonary disease, arthritis, osteoporosis, cancer, Parkinson’s disease and cataracts; medical symptoms including problem sleeping or restlessness, difficulty seeing objects at distance and difficulty seeing objects at arm's length; difficulties with functional activities including walking short distances (100 yards), sitting for long periods (≥2 hours), standing up from sitting down, climbing several flights of stairs, climbing one flight of stairs without resting, kneeling or crouching, extending arms above shoulders, pulling or pushing large objects, carrying or lifting heavy objects (≥10lbs) and picking up a small coin from a table; and difficulties with activities of daily living including dressing (including shoes and socks), walking across a room, bathing or showering, eating </w:t>
      </w:r>
      <w:r w:rsidRPr="00317DD5">
        <w:lastRenderedPageBreak/>
        <w:t>independently, getting in or out of bed, using the toilet (including getting up or down), using a map to navigate in a strange place, preparing a hot meal, shopping for groceries, making telephone calls, taking medication, work in the home or garden and managing money. Each item was assigned one point and these were summed to generate an index score from 1 to 36. Scores were rescaled to give a continuous variable with a range of 0 to 1.</w:t>
      </w:r>
      <w:r w:rsidR="000B4116" w:rsidRPr="00317DD5">
        <w:t xml:space="preserve"> For more information, see Richardson et al. (2018).</w:t>
      </w:r>
    </w:p>
    <w:p w:rsidR="0098498C" w:rsidRPr="00317DD5" w:rsidRDefault="0098498C" w:rsidP="0098498C">
      <w:pPr>
        <w:spacing w:after="120" w:line="480" w:lineRule="auto"/>
      </w:pPr>
    </w:p>
    <w:p w:rsidR="007419D4" w:rsidRPr="00317DD5" w:rsidRDefault="007419D4" w:rsidP="0098498C">
      <w:pPr>
        <w:spacing w:after="120" w:line="480" w:lineRule="auto"/>
        <w:rPr>
          <w:u w:val="single"/>
        </w:rPr>
      </w:pPr>
      <w:r w:rsidRPr="00317DD5">
        <w:rPr>
          <w:u w:val="single"/>
        </w:rPr>
        <w:t>References</w:t>
      </w:r>
    </w:p>
    <w:p w:rsidR="007419D4" w:rsidRPr="00317DD5" w:rsidRDefault="007419D4" w:rsidP="0098498C">
      <w:pPr>
        <w:spacing w:after="120" w:line="480" w:lineRule="auto"/>
      </w:pPr>
      <w:r w:rsidRPr="00317DD5">
        <w:rPr>
          <w:b/>
        </w:rPr>
        <w:t xml:space="preserve">Richardson, S., </w:t>
      </w:r>
      <w:proofErr w:type="spellStart"/>
      <w:r w:rsidRPr="00317DD5">
        <w:rPr>
          <w:b/>
        </w:rPr>
        <w:t>Carr</w:t>
      </w:r>
      <w:proofErr w:type="spellEnd"/>
      <w:r w:rsidRPr="00317DD5">
        <w:rPr>
          <w:b/>
        </w:rPr>
        <w:t xml:space="preserve">, E., </w:t>
      </w:r>
      <w:proofErr w:type="spellStart"/>
      <w:r w:rsidRPr="00317DD5">
        <w:rPr>
          <w:b/>
        </w:rPr>
        <w:t>Netuveli</w:t>
      </w:r>
      <w:proofErr w:type="spellEnd"/>
      <w:r w:rsidRPr="00317DD5">
        <w:rPr>
          <w:b/>
        </w:rPr>
        <w:t xml:space="preserve">, G. and Sacker, A. </w:t>
      </w:r>
      <w:r w:rsidRPr="00317DD5">
        <w:t xml:space="preserve">(2018). Country-level welfare-state measures and change in wellbeing following work exit in early old age: evidence from 16 European countries. </w:t>
      </w:r>
      <w:r w:rsidRPr="00317DD5">
        <w:rPr>
          <w:i/>
        </w:rPr>
        <w:t>International Journal of Epidemiology</w:t>
      </w:r>
      <w:r w:rsidRPr="00317DD5">
        <w:t xml:space="preserve">, 48, 389–401. </w:t>
      </w:r>
      <w:proofErr w:type="spellStart"/>
      <w:proofErr w:type="gramStart"/>
      <w:r w:rsidRPr="00317DD5">
        <w:t>doi</w:t>
      </w:r>
      <w:proofErr w:type="spellEnd"/>
      <w:proofErr w:type="gramEnd"/>
      <w:r w:rsidRPr="00317DD5">
        <w:t>: 10.1093/</w:t>
      </w:r>
      <w:proofErr w:type="spellStart"/>
      <w:r w:rsidRPr="00317DD5">
        <w:t>ije</w:t>
      </w:r>
      <w:proofErr w:type="spellEnd"/>
      <w:r w:rsidRPr="00317DD5">
        <w:t>/dyy205.</w:t>
      </w:r>
    </w:p>
    <w:p w:rsidR="007419D4" w:rsidRPr="00317DD5" w:rsidRDefault="007419D4" w:rsidP="0098498C">
      <w:pPr>
        <w:spacing w:after="120" w:line="480" w:lineRule="auto"/>
      </w:pPr>
    </w:p>
    <w:p w:rsidR="00E25D74" w:rsidRPr="00317DD5" w:rsidRDefault="0098498C" w:rsidP="003C049F">
      <w:pPr>
        <w:spacing w:after="120" w:line="480" w:lineRule="auto"/>
      </w:pPr>
      <w:r w:rsidRPr="00317DD5">
        <w:rPr>
          <w:b/>
        </w:rPr>
        <w:t>Appendix A5:</w:t>
      </w:r>
      <w:r w:rsidRPr="00317DD5">
        <w:t xml:space="preserve"> Activities included participating in a political party, trade union or environmental group, tenant group, resident group or neighbourhood watch, charitable association, education, arts or music group, a social club, or sports club, gym or exercise class.</w:t>
      </w:r>
    </w:p>
    <w:p w:rsidR="004C0B94" w:rsidRPr="00317DD5" w:rsidRDefault="004C0B94" w:rsidP="003C049F">
      <w:pPr>
        <w:spacing w:after="120" w:line="480" w:lineRule="auto"/>
      </w:pPr>
    </w:p>
    <w:p w:rsidR="003127D0" w:rsidRPr="00317DD5" w:rsidRDefault="004C0B94" w:rsidP="003C049F">
      <w:pPr>
        <w:spacing w:after="120" w:line="480" w:lineRule="auto"/>
      </w:pPr>
      <w:r w:rsidRPr="00317DD5">
        <w:rPr>
          <w:b/>
        </w:rPr>
        <w:t>Appendix A6:</w:t>
      </w:r>
      <w:r w:rsidR="003127D0" w:rsidRPr="00317DD5">
        <w:t xml:space="preserve"> A manual likelihood-ratio-test-based forward stepwise selection procedure was used to determine which independent variables would be included in the final model in addition to measures of exposure to adverse events according to their age of occurrence, or self or other orientation, over the life course. The significance level for inclusion in the model was p=0.05. </w:t>
      </w:r>
    </w:p>
    <w:p w:rsidR="00D274AA" w:rsidRPr="00317DD5" w:rsidRDefault="003952A2" w:rsidP="003C049F">
      <w:pPr>
        <w:spacing w:after="120" w:line="480" w:lineRule="auto"/>
      </w:pPr>
      <w:r w:rsidRPr="00317DD5">
        <w:t>We attempted to identify the w</w:t>
      </w:r>
      <w:r w:rsidR="003127D0" w:rsidRPr="00317DD5">
        <w:t>idest-possible range of covariates</w:t>
      </w:r>
      <w:r w:rsidRPr="00317DD5">
        <w:t xml:space="preserve"> available over Waves 1</w:t>
      </w:r>
      <w:r w:rsidRPr="00317DD5">
        <w:rPr>
          <w:rFonts w:cstheme="minorHAnsi"/>
        </w:rPr>
        <w:t>–</w:t>
      </w:r>
      <w:r w:rsidRPr="00317DD5">
        <w:t>7 of ELSA covering health, socioeconomic position, and other factors,</w:t>
      </w:r>
      <w:r w:rsidR="003127D0" w:rsidRPr="00317DD5">
        <w:t xml:space="preserve"> to adjust for potential confounding of the association between experiences of adverse events and later-life wellbeing and depression outcomes</w:t>
      </w:r>
      <w:r w:rsidRPr="00317DD5">
        <w:t>. The list of potential covariates was defined a</w:t>
      </w:r>
      <w:r w:rsidR="003127D0" w:rsidRPr="00317DD5">
        <w:t xml:space="preserve"> priori</w:t>
      </w:r>
      <w:r w:rsidRPr="00317DD5">
        <w:t xml:space="preserve">, based on the full list of covariates considered for inclusion in a previous analysis conducted by </w:t>
      </w:r>
      <w:r w:rsidRPr="00317DD5">
        <w:t>Richardson et al. (2018)</w:t>
      </w:r>
      <w:r w:rsidRPr="00317DD5">
        <w:t xml:space="preserve"> on the </w:t>
      </w:r>
      <w:r w:rsidRPr="00317DD5">
        <w:lastRenderedPageBreak/>
        <w:t>association between route and timing of work exit and change in wellbeing following labour market transitions, excluding variables related to work and labour market exit (r</w:t>
      </w:r>
      <w:r w:rsidRPr="00317DD5">
        <w:t>oute of exit from work, age at exit from work, number of hours worked per week, effort-reward ratio in employment</w:t>
      </w:r>
      <w:r w:rsidRPr="00317DD5">
        <w:t>), but including c</w:t>
      </w:r>
      <w:r w:rsidR="003127D0" w:rsidRPr="00317DD5">
        <w:t xml:space="preserve">urrent </w:t>
      </w:r>
      <w:r w:rsidRPr="00317DD5">
        <w:t>labour market status and last-known occupational</w:t>
      </w:r>
      <w:r w:rsidR="003127D0" w:rsidRPr="00317DD5">
        <w:t xml:space="preserve"> position measured using </w:t>
      </w:r>
      <w:r w:rsidRPr="00317DD5">
        <w:t xml:space="preserve">the </w:t>
      </w:r>
      <w:r w:rsidRPr="00317DD5">
        <w:rPr>
          <w:rFonts w:cs="Arial"/>
          <w:shd w:val="clear" w:color="auto" w:fill="FFFFFF"/>
        </w:rPr>
        <w:t>five-category National Statistics Socio-economic Classification (</w:t>
      </w:r>
      <w:r w:rsidRPr="00317DD5">
        <w:t>NS-SEC) groupings</w:t>
      </w:r>
      <w:r w:rsidRPr="00317DD5">
        <w:t>.</w:t>
      </w:r>
      <w:r w:rsidR="00A5716B" w:rsidRPr="00317DD5">
        <w:t xml:space="preserve"> </w:t>
      </w:r>
      <w:r w:rsidRPr="00317DD5">
        <w:t xml:space="preserve">The final list of potential covariates included age, gender, physical frailty index, current labour market status, participation in social activities, partnership status, quintile of household net worth, </w:t>
      </w:r>
      <w:proofErr w:type="spellStart"/>
      <w:r w:rsidRPr="00317DD5">
        <w:t>equivalized</w:t>
      </w:r>
      <w:proofErr w:type="spellEnd"/>
      <w:r w:rsidRPr="00317DD5">
        <w:t xml:space="preserve"> household income, </w:t>
      </w:r>
      <w:proofErr w:type="gramStart"/>
      <w:r w:rsidRPr="00317DD5">
        <w:t>housing</w:t>
      </w:r>
      <w:proofErr w:type="gramEnd"/>
      <w:r w:rsidRPr="00317DD5">
        <w:t xml:space="preserve"> tenure at the time of interview, birth abroad and last-known occupational position.</w:t>
      </w:r>
      <w:r w:rsidR="00A5716B" w:rsidRPr="00317DD5">
        <w:t xml:space="preserve"> </w:t>
      </w:r>
      <w:r w:rsidR="00D274AA" w:rsidRPr="00317DD5">
        <w:t xml:space="preserve">This </w:t>
      </w:r>
      <w:r w:rsidR="00D274AA" w:rsidRPr="00317DD5">
        <w:t xml:space="preserve">model selection </w:t>
      </w:r>
      <w:r w:rsidR="00D274AA" w:rsidRPr="00317DD5">
        <w:t>procedure</w:t>
      </w:r>
      <w:r w:rsidR="00D274AA" w:rsidRPr="00317DD5">
        <w:t xml:space="preserve"> was applied to CASP-12 outcomes, and it was found that</w:t>
      </w:r>
      <w:r w:rsidR="00D274AA" w:rsidRPr="00317DD5">
        <w:t xml:space="preserve"> the best-fit model was the maximally-adjusted model with all covariates included</w:t>
      </w:r>
      <w:r w:rsidR="00D274AA" w:rsidRPr="00317DD5">
        <w:t>. The same covariates were employed in analyses of CES-D and subjective life satisfaction outcomes.</w:t>
      </w:r>
    </w:p>
    <w:p w:rsidR="00A5716B" w:rsidRPr="00317DD5" w:rsidRDefault="00D274AA" w:rsidP="003C049F">
      <w:pPr>
        <w:spacing w:after="120" w:line="480" w:lineRule="auto"/>
      </w:pPr>
      <w:r w:rsidRPr="00317DD5">
        <w:t>The table below shows m</w:t>
      </w:r>
      <w:r w:rsidRPr="00317DD5">
        <w:t>odels</w:t>
      </w:r>
      <w:r w:rsidRPr="00317DD5">
        <w:t xml:space="preserve"> for all three outcomes</w:t>
      </w:r>
      <w:r w:rsidRPr="00317DD5">
        <w:t xml:space="preserve"> adjusted for different groups of covariates to determine whether their inclusion in the model influenced the association between exposure to adverse events and wellbeing outcomes. After fitting unadjusted multilevel models for the associations between tota</w:t>
      </w:r>
      <w:bookmarkStart w:id="0" w:name="_GoBack"/>
      <w:bookmarkEnd w:id="0"/>
      <w:r w:rsidRPr="00317DD5">
        <w:t>l adverse eve</w:t>
      </w:r>
      <w:r w:rsidR="00A5716B" w:rsidRPr="00317DD5">
        <w:t>nts (0–49 years) and CASP-12,</w:t>
      </w:r>
      <w:r w:rsidRPr="00317DD5">
        <w:t xml:space="preserve"> CES-D depression </w:t>
      </w:r>
      <w:proofErr w:type="spellStart"/>
      <w:r w:rsidRPr="00317DD5">
        <w:t>caseness</w:t>
      </w:r>
      <w:proofErr w:type="spellEnd"/>
      <w:r w:rsidR="00A5716B" w:rsidRPr="00317DD5">
        <w:t xml:space="preserve"> and </w:t>
      </w:r>
      <w:proofErr w:type="spellStart"/>
      <w:r w:rsidR="00A5716B" w:rsidRPr="00317DD5">
        <w:rPr>
          <w:rFonts w:ascii="Calibri" w:eastAsia="Times New Roman" w:hAnsi="Calibri" w:cs="Times New Roman"/>
          <w:lang w:eastAsia="en-GB"/>
        </w:rPr>
        <w:t>and</w:t>
      </w:r>
      <w:proofErr w:type="spellEnd"/>
      <w:r w:rsidR="00A5716B" w:rsidRPr="00317DD5">
        <w:rPr>
          <w:rFonts w:ascii="Calibri" w:eastAsia="Times New Roman" w:hAnsi="Calibri" w:cs="Times New Roman"/>
          <w:lang w:eastAsia="en-GB"/>
        </w:rPr>
        <w:t xml:space="preserve"> subjective life satisfaction scores</w:t>
      </w:r>
      <w:r w:rsidRPr="00317DD5">
        <w:t>, five further models were fitted for each of these outcomes. Model 1 adjusted for frailty index and age. Model 2 further adjusted for gender, current labour market status, participation in activities, partnership status and birth abroad. While both Models 3 and 4 included all covariates fitted in Model 2, Mod</w:t>
      </w:r>
      <w:r w:rsidR="00A5716B" w:rsidRPr="00317DD5">
        <w:t>el 3 further adjusted for NS-SE</w:t>
      </w:r>
      <w:r w:rsidRPr="00317DD5">
        <w:t>) and Model 4 adjusted for household net worth, household income and housing tenure. A fully-adjusted model was then fitted</w:t>
      </w:r>
      <w:r w:rsidR="00A5716B" w:rsidRPr="00317DD5">
        <w:t xml:space="preserve"> with inclusion of all variables mentioned above</w:t>
      </w:r>
      <w:r w:rsidRPr="00317DD5">
        <w:t xml:space="preserve">. </w:t>
      </w:r>
    </w:p>
    <w:p w:rsidR="00D274AA" w:rsidRPr="00317DD5" w:rsidRDefault="00A5716B" w:rsidP="003C049F">
      <w:pPr>
        <w:spacing w:after="120" w:line="480" w:lineRule="auto"/>
      </w:pPr>
      <w:r w:rsidRPr="00317DD5">
        <w:t>We considered whether the model covariates may act as mediators rather than confounders for the associations tested (</w:t>
      </w:r>
      <w:proofErr w:type="spellStart"/>
      <w:r w:rsidRPr="00317DD5">
        <w:t>VanderWeele</w:t>
      </w:r>
      <w:proofErr w:type="spellEnd"/>
      <w:r w:rsidRPr="00317DD5">
        <w:t>, 2016). T</w:t>
      </w:r>
      <w:r w:rsidR="00D274AA" w:rsidRPr="00317DD5">
        <w:t>he resu</w:t>
      </w:r>
      <w:r w:rsidRPr="00317DD5">
        <w:t>lts of six models show that</w:t>
      </w:r>
      <w:r w:rsidR="00D274AA" w:rsidRPr="00317DD5">
        <w:t xml:space="preserve"> counts of adverse events were significantly and independently associated with </w:t>
      </w:r>
      <w:r w:rsidRPr="00317DD5">
        <w:t>all three outcomes,</w:t>
      </w:r>
      <w:r w:rsidR="00D274AA" w:rsidRPr="00317DD5">
        <w:t xml:space="preserve"> and</w:t>
      </w:r>
      <w:r w:rsidRPr="00317DD5">
        <w:t xml:space="preserve"> that</w:t>
      </w:r>
      <w:r w:rsidR="00D274AA" w:rsidRPr="00317DD5">
        <w:t xml:space="preserve"> effect sizes were similar and </w:t>
      </w:r>
      <w:proofErr w:type="spellStart"/>
      <w:r w:rsidR="00D274AA" w:rsidRPr="00317DD5">
        <w:t>unattenuated</w:t>
      </w:r>
      <w:proofErr w:type="spellEnd"/>
      <w:r w:rsidR="00D274AA" w:rsidRPr="00317DD5">
        <w:t xml:space="preserve"> regardless of covariates included. </w:t>
      </w:r>
      <w:r w:rsidRPr="00317DD5">
        <w:t xml:space="preserve">This finding suggests that the </w:t>
      </w:r>
      <w:r w:rsidRPr="00317DD5">
        <w:lastRenderedPageBreak/>
        <w:t>covariates included in the fully-adjusted model were unlikely to act as mediators for the relationship between experiences of adverse events and later-life wellbeing and depression outcomes.</w:t>
      </w:r>
    </w:p>
    <w:p w:rsidR="003127D0" w:rsidRPr="00317DD5" w:rsidRDefault="003127D0" w:rsidP="003C049F">
      <w:pPr>
        <w:spacing w:after="120" w:line="480" w:lineRule="auto"/>
        <w:rPr>
          <w:b/>
        </w:rPr>
      </w:pPr>
    </w:p>
    <w:tbl>
      <w:tblPr>
        <w:tblW w:w="8243" w:type="dxa"/>
        <w:tblLook w:val="04A0" w:firstRow="1" w:lastRow="0" w:firstColumn="1" w:lastColumn="0" w:noHBand="0" w:noVBand="1"/>
      </w:tblPr>
      <w:tblGrid>
        <w:gridCol w:w="1460"/>
        <w:gridCol w:w="1600"/>
        <w:gridCol w:w="661"/>
        <w:gridCol w:w="1600"/>
        <w:gridCol w:w="661"/>
        <w:gridCol w:w="1600"/>
        <w:gridCol w:w="661"/>
      </w:tblGrid>
      <w:tr w:rsidR="004C0B94" w:rsidRPr="00317DD5" w:rsidTr="002E6D76">
        <w:trPr>
          <w:trHeight w:val="600"/>
        </w:trPr>
        <w:tc>
          <w:tcPr>
            <w:tcW w:w="8243" w:type="dxa"/>
            <w:gridSpan w:val="7"/>
            <w:tcBorders>
              <w:top w:val="single" w:sz="12" w:space="0" w:color="auto"/>
              <w:left w:val="nil"/>
              <w:bottom w:val="single" w:sz="12" w:space="0" w:color="auto"/>
              <w:right w:val="nil"/>
            </w:tcBorders>
            <w:shd w:val="clear" w:color="auto" w:fill="auto"/>
            <w:noWrap/>
            <w:hideMark/>
          </w:tcPr>
          <w:p w:rsidR="004C0B94" w:rsidRPr="00317DD5" w:rsidRDefault="004C0B94" w:rsidP="002E6D76">
            <w:pPr>
              <w:spacing w:after="0" w:line="240" w:lineRule="auto"/>
              <w:rPr>
                <w:rFonts w:ascii="Calibri" w:eastAsia="Times New Roman" w:hAnsi="Calibri" w:cs="Times New Roman"/>
                <w:b/>
                <w:lang w:eastAsia="en-GB"/>
              </w:rPr>
            </w:pPr>
            <w:r w:rsidRPr="00317DD5">
              <w:rPr>
                <w:rFonts w:ascii="Calibri" w:eastAsia="Times New Roman" w:hAnsi="Calibri" w:cs="Times New Roman"/>
                <w:b/>
                <w:lang w:eastAsia="en-GB"/>
              </w:rPr>
              <w:t>Results of</w:t>
            </w:r>
            <w:r w:rsidR="00D274AA" w:rsidRPr="00317DD5">
              <w:rPr>
                <w:rFonts w:ascii="Calibri" w:eastAsia="Times New Roman" w:hAnsi="Calibri" w:cs="Times New Roman"/>
                <w:b/>
                <w:lang w:eastAsia="en-GB"/>
              </w:rPr>
              <w:t xml:space="preserve"> linear and logistic random-effects regression models for the associations between total counts of adverse life events (0–49 years)</w:t>
            </w:r>
            <w:r w:rsidR="00A5716B" w:rsidRPr="00317DD5">
              <w:rPr>
                <w:rFonts w:ascii="Calibri" w:eastAsia="Times New Roman" w:hAnsi="Calibri" w:cs="Times New Roman"/>
                <w:b/>
                <w:lang w:eastAsia="en-GB"/>
              </w:rPr>
              <w:t xml:space="preserve"> and CASP-12 scores, CES-D depressive </w:t>
            </w:r>
            <w:proofErr w:type="spellStart"/>
            <w:r w:rsidR="00A5716B" w:rsidRPr="00317DD5">
              <w:rPr>
                <w:rFonts w:ascii="Calibri" w:eastAsia="Times New Roman" w:hAnsi="Calibri" w:cs="Times New Roman"/>
                <w:b/>
                <w:lang w:eastAsia="en-GB"/>
              </w:rPr>
              <w:t>caseness</w:t>
            </w:r>
            <w:proofErr w:type="spellEnd"/>
            <w:r w:rsidR="00A5716B" w:rsidRPr="00317DD5">
              <w:rPr>
                <w:rFonts w:ascii="Calibri" w:eastAsia="Times New Roman" w:hAnsi="Calibri" w:cs="Times New Roman"/>
                <w:b/>
                <w:lang w:eastAsia="en-GB"/>
              </w:rPr>
              <w:t xml:space="preserve"> (logistic model) and subjective life satisfaction scores with adjustment for different groups of covariates</w:t>
            </w:r>
          </w:p>
          <w:p w:rsidR="004C0B94" w:rsidRPr="00317DD5" w:rsidRDefault="004C0B94" w:rsidP="002E6D76">
            <w:pPr>
              <w:spacing w:after="0" w:line="240" w:lineRule="auto"/>
              <w:rPr>
                <w:rFonts w:ascii="Calibri" w:eastAsia="Times New Roman" w:hAnsi="Calibri" w:cs="Calibri"/>
                <w:lang w:eastAsia="en-GB"/>
              </w:rPr>
            </w:pPr>
          </w:p>
        </w:tc>
      </w:tr>
      <w:tr w:rsidR="004C0B94" w:rsidRPr="00317DD5" w:rsidTr="002E6D76">
        <w:trPr>
          <w:trHeight w:val="300"/>
        </w:trPr>
        <w:tc>
          <w:tcPr>
            <w:tcW w:w="1460" w:type="dxa"/>
            <w:tcBorders>
              <w:top w:val="nil"/>
              <w:left w:val="nil"/>
              <w:bottom w:val="nil"/>
              <w:right w:val="nil"/>
            </w:tcBorders>
            <w:shd w:val="clear" w:color="auto" w:fill="auto"/>
            <w:noWrap/>
            <w:vAlign w:val="bottom"/>
            <w:hideMark/>
          </w:tcPr>
          <w:p w:rsidR="004C0B94" w:rsidRPr="00317DD5" w:rsidRDefault="004C0B94" w:rsidP="002E6D76">
            <w:pPr>
              <w:spacing w:after="0" w:line="240" w:lineRule="auto"/>
              <w:rPr>
                <w:rFonts w:ascii="Calibri" w:eastAsia="Times New Roman" w:hAnsi="Calibri" w:cs="Calibri"/>
                <w:lang w:eastAsia="en-GB"/>
              </w:rPr>
            </w:pPr>
          </w:p>
        </w:tc>
        <w:tc>
          <w:tcPr>
            <w:tcW w:w="6783" w:type="dxa"/>
            <w:gridSpan w:val="6"/>
            <w:tcBorders>
              <w:top w:val="single" w:sz="12" w:space="0" w:color="auto"/>
              <w:left w:val="nil"/>
              <w:bottom w:val="nil"/>
              <w:right w:val="nil"/>
            </w:tcBorders>
            <w:shd w:val="clear" w:color="auto" w:fill="auto"/>
            <w:vAlign w:val="center"/>
            <w:hideMark/>
          </w:tcPr>
          <w:p w:rsidR="004C0B94" w:rsidRPr="00317DD5" w:rsidRDefault="004C0B94" w:rsidP="002E6D76">
            <w:pPr>
              <w:spacing w:after="0" w:line="240" w:lineRule="auto"/>
              <w:jc w:val="center"/>
              <w:rPr>
                <w:rFonts w:ascii="Calibri" w:eastAsia="Times New Roman" w:hAnsi="Calibri" w:cs="Calibri"/>
                <w:b/>
                <w:bCs/>
                <w:sz w:val="16"/>
                <w:szCs w:val="16"/>
                <w:lang w:eastAsia="en-GB"/>
              </w:rPr>
            </w:pPr>
            <w:r w:rsidRPr="00317DD5">
              <w:rPr>
                <w:rFonts w:ascii="Calibri" w:eastAsia="Times New Roman" w:hAnsi="Calibri" w:cs="Calibri"/>
                <w:b/>
                <w:bCs/>
                <w:sz w:val="16"/>
                <w:szCs w:val="16"/>
                <w:lang w:eastAsia="en-GB"/>
              </w:rPr>
              <w:t>Total adverse life events (0–49 years)</w:t>
            </w:r>
          </w:p>
        </w:tc>
      </w:tr>
      <w:tr w:rsidR="004C0B94" w:rsidRPr="00317DD5" w:rsidTr="002E6D76">
        <w:trPr>
          <w:trHeight w:val="300"/>
        </w:trPr>
        <w:tc>
          <w:tcPr>
            <w:tcW w:w="1460" w:type="dxa"/>
            <w:tcBorders>
              <w:top w:val="nil"/>
              <w:left w:val="nil"/>
              <w:bottom w:val="nil"/>
              <w:right w:val="nil"/>
            </w:tcBorders>
            <w:shd w:val="clear" w:color="auto" w:fill="auto"/>
            <w:noWrap/>
            <w:vAlign w:val="bottom"/>
            <w:hideMark/>
          </w:tcPr>
          <w:p w:rsidR="004C0B94" w:rsidRPr="00317DD5" w:rsidRDefault="004C0B94" w:rsidP="002E6D76">
            <w:pPr>
              <w:spacing w:after="0" w:line="240" w:lineRule="auto"/>
              <w:jc w:val="center"/>
              <w:rPr>
                <w:rFonts w:ascii="Calibri" w:eastAsia="Times New Roman" w:hAnsi="Calibri" w:cs="Calibri"/>
                <w:b/>
                <w:bCs/>
                <w:sz w:val="16"/>
                <w:szCs w:val="16"/>
                <w:lang w:eastAsia="en-GB"/>
              </w:rPr>
            </w:pPr>
          </w:p>
        </w:tc>
        <w:tc>
          <w:tcPr>
            <w:tcW w:w="2261" w:type="dxa"/>
            <w:gridSpan w:val="2"/>
            <w:vMerge w:val="restart"/>
            <w:tcBorders>
              <w:top w:val="nil"/>
              <w:left w:val="nil"/>
              <w:bottom w:val="nil"/>
              <w:right w:val="single" w:sz="4" w:space="0" w:color="auto"/>
            </w:tcBorders>
            <w:shd w:val="clear" w:color="auto" w:fill="auto"/>
            <w:vAlign w:val="center"/>
            <w:hideMark/>
          </w:tcPr>
          <w:p w:rsidR="00D274AA" w:rsidRPr="00317DD5" w:rsidRDefault="004C0B94" w:rsidP="00D274AA">
            <w:pPr>
              <w:spacing w:after="0" w:line="240" w:lineRule="auto"/>
              <w:jc w:val="center"/>
              <w:rPr>
                <w:rFonts w:ascii="Calibri" w:eastAsia="Times New Roman" w:hAnsi="Calibri" w:cs="Calibri"/>
                <w:b/>
                <w:bCs/>
                <w:sz w:val="16"/>
                <w:szCs w:val="16"/>
                <w:lang w:eastAsia="en-GB"/>
              </w:rPr>
            </w:pPr>
            <w:r w:rsidRPr="00317DD5">
              <w:rPr>
                <w:rFonts w:ascii="Calibri" w:eastAsia="Times New Roman" w:hAnsi="Calibri" w:cs="Calibri"/>
                <w:b/>
                <w:bCs/>
                <w:sz w:val="16"/>
                <w:szCs w:val="16"/>
                <w:lang w:eastAsia="en-GB"/>
              </w:rPr>
              <w:t xml:space="preserve">CASP-12 </w:t>
            </w:r>
          </w:p>
          <w:p w:rsidR="004C0B94" w:rsidRPr="00317DD5" w:rsidRDefault="004C0B94" w:rsidP="00D274AA">
            <w:pPr>
              <w:spacing w:after="0" w:line="240" w:lineRule="auto"/>
              <w:jc w:val="center"/>
              <w:rPr>
                <w:rFonts w:ascii="Calibri" w:eastAsia="Times New Roman" w:hAnsi="Calibri" w:cs="Calibri"/>
                <w:b/>
                <w:bCs/>
                <w:sz w:val="16"/>
                <w:szCs w:val="16"/>
                <w:lang w:eastAsia="en-GB"/>
              </w:rPr>
            </w:pPr>
            <w:r w:rsidRPr="00317DD5">
              <w:rPr>
                <w:rFonts w:ascii="Calibri" w:eastAsia="Times New Roman" w:hAnsi="Calibri" w:cs="Calibri"/>
                <w:b/>
                <w:bCs/>
                <w:sz w:val="16"/>
                <w:szCs w:val="16"/>
                <w:lang w:eastAsia="en-GB"/>
              </w:rPr>
              <w:t>(n=20,701 observations            /4,176 unique individuals)</w:t>
            </w:r>
          </w:p>
        </w:tc>
        <w:tc>
          <w:tcPr>
            <w:tcW w:w="2261" w:type="dxa"/>
            <w:gridSpan w:val="2"/>
            <w:vMerge w:val="restart"/>
            <w:tcBorders>
              <w:top w:val="nil"/>
              <w:left w:val="single" w:sz="4" w:space="0" w:color="auto"/>
              <w:bottom w:val="nil"/>
              <w:right w:val="single" w:sz="4" w:space="0" w:color="auto"/>
            </w:tcBorders>
            <w:shd w:val="clear" w:color="auto" w:fill="auto"/>
            <w:vAlign w:val="center"/>
            <w:hideMark/>
          </w:tcPr>
          <w:p w:rsidR="004C0B94" w:rsidRPr="00317DD5" w:rsidRDefault="00D274AA" w:rsidP="002E6D76">
            <w:pPr>
              <w:spacing w:after="0" w:line="240" w:lineRule="auto"/>
              <w:jc w:val="center"/>
              <w:rPr>
                <w:rFonts w:ascii="Calibri" w:eastAsia="Times New Roman" w:hAnsi="Calibri" w:cs="Calibri"/>
                <w:b/>
                <w:bCs/>
                <w:sz w:val="16"/>
                <w:szCs w:val="16"/>
                <w:lang w:val="fr-FR" w:eastAsia="en-GB"/>
              </w:rPr>
            </w:pPr>
            <w:r w:rsidRPr="00317DD5">
              <w:rPr>
                <w:rFonts w:ascii="Calibri" w:eastAsia="Times New Roman" w:hAnsi="Calibri" w:cs="Calibri"/>
                <w:b/>
                <w:bCs/>
                <w:sz w:val="16"/>
                <w:szCs w:val="16"/>
                <w:lang w:val="fr-FR" w:eastAsia="en-GB"/>
              </w:rPr>
              <w:t>CES-D</w:t>
            </w:r>
            <w:r w:rsidR="004C0B94" w:rsidRPr="00317DD5">
              <w:rPr>
                <w:rFonts w:ascii="Calibri" w:eastAsia="Times New Roman" w:hAnsi="Calibri" w:cs="Calibri"/>
                <w:b/>
                <w:bCs/>
                <w:sz w:val="16"/>
                <w:szCs w:val="16"/>
                <w:lang w:val="fr-FR" w:eastAsia="en-GB"/>
              </w:rPr>
              <w:t xml:space="preserve">                                                           (n=22,039 observations          /4,208 unique </w:t>
            </w:r>
            <w:proofErr w:type="spellStart"/>
            <w:r w:rsidR="004C0B94" w:rsidRPr="00317DD5">
              <w:rPr>
                <w:rFonts w:ascii="Calibri" w:eastAsia="Times New Roman" w:hAnsi="Calibri" w:cs="Calibri"/>
                <w:b/>
                <w:bCs/>
                <w:sz w:val="16"/>
                <w:szCs w:val="16"/>
                <w:lang w:val="fr-FR" w:eastAsia="en-GB"/>
              </w:rPr>
              <w:t>individuals</w:t>
            </w:r>
            <w:proofErr w:type="spellEnd"/>
            <w:r w:rsidR="004C0B94" w:rsidRPr="00317DD5">
              <w:rPr>
                <w:rFonts w:ascii="Calibri" w:eastAsia="Times New Roman" w:hAnsi="Calibri" w:cs="Calibri"/>
                <w:b/>
                <w:bCs/>
                <w:sz w:val="16"/>
                <w:szCs w:val="16"/>
                <w:lang w:val="fr-FR" w:eastAsia="en-GB"/>
              </w:rPr>
              <w:t>)</w:t>
            </w:r>
          </w:p>
        </w:tc>
        <w:tc>
          <w:tcPr>
            <w:tcW w:w="2261" w:type="dxa"/>
            <w:gridSpan w:val="2"/>
            <w:vMerge w:val="restart"/>
            <w:tcBorders>
              <w:top w:val="nil"/>
              <w:left w:val="single" w:sz="4" w:space="0" w:color="auto"/>
              <w:bottom w:val="nil"/>
              <w:right w:val="nil"/>
            </w:tcBorders>
            <w:shd w:val="clear" w:color="auto" w:fill="auto"/>
            <w:vAlign w:val="center"/>
            <w:hideMark/>
          </w:tcPr>
          <w:p w:rsidR="004C0B94" w:rsidRPr="00317DD5" w:rsidRDefault="004C0B94" w:rsidP="002E6D76">
            <w:pPr>
              <w:spacing w:after="0" w:line="240" w:lineRule="auto"/>
              <w:jc w:val="center"/>
              <w:rPr>
                <w:rFonts w:ascii="Calibri" w:eastAsia="Times New Roman" w:hAnsi="Calibri" w:cs="Calibri"/>
                <w:b/>
                <w:bCs/>
                <w:sz w:val="16"/>
                <w:szCs w:val="16"/>
                <w:lang w:eastAsia="en-GB"/>
              </w:rPr>
            </w:pPr>
            <w:r w:rsidRPr="00317DD5">
              <w:rPr>
                <w:rFonts w:ascii="Calibri" w:eastAsia="Times New Roman" w:hAnsi="Calibri" w:cs="Calibri"/>
                <w:b/>
                <w:bCs/>
                <w:sz w:val="16"/>
                <w:szCs w:val="16"/>
                <w:lang w:eastAsia="en-GB"/>
              </w:rPr>
              <w:t>Subjective life satisfaction                                   (n=17,948 observations /4,152 unique individuals)</w:t>
            </w:r>
          </w:p>
        </w:tc>
      </w:tr>
      <w:tr w:rsidR="004C0B94" w:rsidRPr="00317DD5" w:rsidTr="002E6D76">
        <w:trPr>
          <w:trHeight w:val="585"/>
        </w:trPr>
        <w:tc>
          <w:tcPr>
            <w:tcW w:w="1460" w:type="dxa"/>
            <w:tcBorders>
              <w:top w:val="nil"/>
              <w:left w:val="nil"/>
              <w:bottom w:val="nil"/>
              <w:right w:val="nil"/>
            </w:tcBorders>
            <w:shd w:val="clear" w:color="auto" w:fill="auto"/>
            <w:noWrap/>
            <w:hideMark/>
          </w:tcPr>
          <w:p w:rsidR="004C0B94" w:rsidRPr="00317DD5" w:rsidRDefault="004C0B94" w:rsidP="002E6D76">
            <w:pPr>
              <w:spacing w:after="0" w:line="240" w:lineRule="auto"/>
              <w:jc w:val="center"/>
              <w:rPr>
                <w:rFonts w:ascii="Calibri" w:eastAsia="Times New Roman" w:hAnsi="Calibri" w:cs="Calibri"/>
                <w:b/>
                <w:bCs/>
                <w:sz w:val="16"/>
                <w:szCs w:val="16"/>
                <w:lang w:eastAsia="en-GB"/>
              </w:rPr>
            </w:pPr>
          </w:p>
        </w:tc>
        <w:tc>
          <w:tcPr>
            <w:tcW w:w="2261" w:type="dxa"/>
            <w:gridSpan w:val="2"/>
            <w:vMerge/>
            <w:tcBorders>
              <w:top w:val="nil"/>
              <w:left w:val="nil"/>
              <w:bottom w:val="nil"/>
              <w:right w:val="single" w:sz="4" w:space="0" w:color="auto"/>
            </w:tcBorders>
            <w:vAlign w:val="center"/>
            <w:hideMark/>
          </w:tcPr>
          <w:p w:rsidR="004C0B94" w:rsidRPr="00317DD5" w:rsidRDefault="004C0B94" w:rsidP="002E6D76">
            <w:pPr>
              <w:spacing w:after="0" w:line="240" w:lineRule="auto"/>
              <w:rPr>
                <w:rFonts w:ascii="Calibri" w:eastAsia="Times New Roman" w:hAnsi="Calibri" w:cs="Calibri"/>
                <w:b/>
                <w:bCs/>
                <w:sz w:val="16"/>
                <w:szCs w:val="16"/>
                <w:lang w:eastAsia="en-GB"/>
              </w:rPr>
            </w:pPr>
          </w:p>
        </w:tc>
        <w:tc>
          <w:tcPr>
            <w:tcW w:w="2261" w:type="dxa"/>
            <w:gridSpan w:val="2"/>
            <w:vMerge/>
            <w:tcBorders>
              <w:top w:val="nil"/>
              <w:left w:val="single" w:sz="4" w:space="0" w:color="auto"/>
              <w:bottom w:val="nil"/>
              <w:right w:val="single" w:sz="4" w:space="0" w:color="auto"/>
            </w:tcBorders>
            <w:vAlign w:val="center"/>
            <w:hideMark/>
          </w:tcPr>
          <w:p w:rsidR="004C0B94" w:rsidRPr="00317DD5" w:rsidRDefault="004C0B94" w:rsidP="002E6D76">
            <w:pPr>
              <w:spacing w:after="0" w:line="240" w:lineRule="auto"/>
              <w:rPr>
                <w:rFonts w:ascii="Calibri" w:eastAsia="Times New Roman" w:hAnsi="Calibri" w:cs="Calibri"/>
                <w:b/>
                <w:bCs/>
                <w:sz w:val="16"/>
                <w:szCs w:val="16"/>
                <w:lang w:eastAsia="en-GB"/>
              </w:rPr>
            </w:pPr>
          </w:p>
        </w:tc>
        <w:tc>
          <w:tcPr>
            <w:tcW w:w="2261" w:type="dxa"/>
            <w:gridSpan w:val="2"/>
            <w:vMerge/>
            <w:tcBorders>
              <w:top w:val="nil"/>
              <w:left w:val="single" w:sz="4" w:space="0" w:color="auto"/>
              <w:bottom w:val="nil"/>
              <w:right w:val="nil"/>
            </w:tcBorders>
            <w:vAlign w:val="center"/>
            <w:hideMark/>
          </w:tcPr>
          <w:p w:rsidR="004C0B94" w:rsidRPr="00317DD5" w:rsidRDefault="004C0B94" w:rsidP="002E6D76">
            <w:pPr>
              <w:spacing w:after="0" w:line="240" w:lineRule="auto"/>
              <w:rPr>
                <w:rFonts w:ascii="Calibri" w:eastAsia="Times New Roman" w:hAnsi="Calibri" w:cs="Calibri"/>
                <w:b/>
                <w:bCs/>
                <w:sz w:val="16"/>
                <w:szCs w:val="16"/>
                <w:lang w:eastAsia="en-GB"/>
              </w:rPr>
            </w:pPr>
          </w:p>
        </w:tc>
      </w:tr>
      <w:tr w:rsidR="004C0B94" w:rsidRPr="00317DD5" w:rsidTr="002E6D76">
        <w:trPr>
          <w:trHeight w:val="163"/>
        </w:trPr>
        <w:tc>
          <w:tcPr>
            <w:tcW w:w="1460" w:type="dxa"/>
            <w:tcBorders>
              <w:top w:val="nil"/>
              <w:left w:val="nil"/>
              <w:bottom w:val="nil"/>
              <w:right w:val="nil"/>
            </w:tcBorders>
            <w:shd w:val="clear" w:color="auto" w:fill="auto"/>
            <w:noWrap/>
            <w:vAlign w:val="center"/>
            <w:hideMark/>
          </w:tcPr>
          <w:p w:rsidR="004C0B94" w:rsidRPr="00317DD5" w:rsidRDefault="004C0B94" w:rsidP="002E6D76">
            <w:pPr>
              <w:spacing w:after="0" w:line="240" w:lineRule="auto"/>
              <w:jc w:val="center"/>
              <w:rPr>
                <w:rFonts w:ascii="Calibri" w:eastAsia="Times New Roman" w:hAnsi="Calibri" w:cs="Calibri"/>
                <w:b/>
                <w:bCs/>
                <w:sz w:val="16"/>
                <w:szCs w:val="16"/>
                <w:lang w:eastAsia="en-GB"/>
              </w:rPr>
            </w:pPr>
            <w:r w:rsidRPr="00317DD5">
              <w:rPr>
                <w:rFonts w:ascii="Calibri" w:eastAsia="Times New Roman" w:hAnsi="Calibri" w:cs="Calibri"/>
                <w:b/>
                <w:bCs/>
                <w:sz w:val="16"/>
                <w:szCs w:val="16"/>
                <w:lang w:eastAsia="en-GB"/>
              </w:rPr>
              <w:t>Model</w:t>
            </w:r>
          </w:p>
        </w:tc>
        <w:tc>
          <w:tcPr>
            <w:tcW w:w="1600" w:type="dxa"/>
            <w:tcBorders>
              <w:top w:val="nil"/>
              <w:left w:val="nil"/>
              <w:bottom w:val="nil"/>
              <w:right w:val="nil"/>
            </w:tcBorders>
            <w:shd w:val="clear" w:color="auto" w:fill="auto"/>
            <w:vAlign w:val="bottom"/>
            <w:hideMark/>
          </w:tcPr>
          <w:p w:rsidR="004C0B94" w:rsidRPr="00317DD5" w:rsidRDefault="004C0B94" w:rsidP="002E6D76">
            <w:pPr>
              <w:spacing w:after="0" w:line="240" w:lineRule="auto"/>
              <w:jc w:val="center"/>
              <w:rPr>
                <w:rFonts w:ascii="Calibri" w:eastAsia="Times New Roman" w:hAnsi="Calibri" w:cs="Times New Roman"/>
                <w:b/>
                <w:sz w:val="18"/>
                <w:lang w:eastAsia="en-GB"/>
              </w:rPr>
            </w:pPr>
            <w:r w:rsidRPr="00317DD5">
              <w:rPr>
                <w:rFonts w:ascii="Calibri" w:eastAsia="Times New Roman" w:hAnsi="Calibri" w:cs="Times New Roman"/>
                <w:b/>
                <w:bCs/>
                <w:sz w:val="16"/>
                <w:szCs w:val="16"/>
                <w:lang w:eastAsia="en-GB"/>
              </w:rPr>
              <w:t>Coefficient          (95% CI)</w:t>
            </w:r>
          </w:p>
        </w:tc>
        <w:tc>
          <w:tcPr>
            <w:tcW w:w="661" w:type="dxa"/>
            <w:tcBorders>
              <w:top w:val="nil"/>
              <w:left w:val="nil"/>
              <w:bottom w:val="nil"/>
              <w:right w:val="single" w:sz="4" w:space="0" w:color="auto"/>
            </w:tcBorders>
            <w:shd w:val="clear" w:color="auto" w:fill="auto"/>
            <w:noWrap/>
            <w:vAlign w:val="center"/>
            <w:hideMark/>
          </w:tcPr>
          <w:p w:rsidR="004C0B94" w:rsidRPr="00317DD5" w:rsidRDefault="004C0B94" w:rsidP="002E6D76">
            <w:pPr>
              <w:spacing w:after="0" w:line="240" w:lineRule="auto"/>
              <w:jc w:val="center"/>
              <w:rPr>
                <w:rFonts w:ascii="Calibri" w:eastAsia="Times New Roman" w:hAnsi="Calibri" w:cs="Calibri"/>
                <w:b/>
                <w:bCs/>
                <w:sz w:val="16"/>
                <w:szCs w:val="16"/>
                <w:lang w:eastAsia="en-GB"/>
              </w:rPr>
            </w:pPr>
            <w:r w:rsidRPr="00317DD5">
              <w:rPr>
                <w:rFonts w:ascii="Calibri" w:eastAsia="Times New Roman" w:hAnsi="Calibri" w:cs="Calibri"/>
                <w:b/>
                <w:bCs/>
                <w:sz w:val="16"/>
                <w:szCs w:val="16"/>
                <w:lang w:eastAsia="en-GB"/>
              </w:rPr>
              <w:t>p</w:t>
            </w:r>
          </w:p>
        </w:tc>
        <w:tc>
          <w:tcPr>
            <w:tcW w:w="1600" w:type="dxa"/>
            <w:tcBorders>
              <w:top w:val="nil"/>
              <w:left w:val="nil"/>
              <w:bottom w:val="nil"/>
              <w:right w:val="nil"/>
            </w:tcBorders>
            <w:shd w:val="clear" w:color="auto" w:fill="auto"/>
            <w:vAlign w:val="bottom"/>
            <w:hideMark/>
          </w:tcPr>
          <w:p w:rsidR="004C0B94" w:rsidRPr="00317DD5" w:rsidRDefault="004C0B94" w:rsidP="002E6D76">
            <w:pPr>
              <w:spacing w:after="0" w:line="240" w:lineRule="auto"/>
              <w:jc w:val="center"/>
              <w:rPr>
                <w:rFonts w:ascii="Calibri" w:eastAsia="Times New Roman" w:hAnsi="Calibri" w:cs="Times New Roman"/>
                <w:b/>
                <w:sz w:val="18"/>
                <w:lang w:eastAsia="en-GB"/>
              </w:rPr>
            </w:pPr>
            <w:r w:rsidRPr="00317DD5">
              <w:rPr>
                <w:rFonts w:ascii="Calibri" w:eastAsia="Times New Roman" w:hAnsi="Calibri" w:cs="Times New Roman"/>
                <w:b/>
                <w:bCs/>
                <w:sz w:val="16"/>
                <w:szCs w:val="16"/>
                <w:lang w:eastAsia="en-GB"/>
              </w:rPr>
              <w:t>Odds ratio          (95% CI)</w:t>
            </w:r>
          </w:p>
        </w:tc>
        <w:tc>
          <w:tcPr>
            <w:tcW w:w="661" w:type="dxa"/>
            <w:tcBorders>
              <w:top w:val="nil"/>
              <w:left w:val="nil"/>
              <w:bottom w:val="nil"/>
              <w:right w:val="single" w:sz="4" w:space="0" w:color="auto"/>
            </w:tcBorders>
            <w:shd w:val="clear" w:color="auto" w:fill="auto"/>
            <w:noWrap/>
            <w:vAlign w:val="center"/>
            <w:hideMark/>
          </w:tcPr>
          <w:p w:rsidR="004C0B94" w:rsidRPr="00317DD5" w:rsidRDefault="004C0B94" w:rsidP="002E6D76">
            <w:pPr>
              <w:spacing w:after="0" w:line="240" w:lineRule="auto"/>
              <w:jc w:val="center"/>
              <w:rPr>
                <w:rFonts w:ascii="Calibri" w:eastAsia="Times New Roman" w:hAnsi="Calibri" w:cs="Calibri"/>
                <w:b/>
                <w:bCs/>
                <w:sz w:val="16"/>
                <w:szCs w:val="16"/>
                <w:lang w:eastAsia="en-GB"/>
              </w:rPr>
            </w:pPr>
            <w:r w:rsidRPr="00317DD5">
              <w:rPr>
                <w:rFonts w:ascii="Calibri" w:eastAsia="Times New Roman" w:hAnsi="Calibri" w:cs="Calibri"/>
                <w:b/>
                <w:bCs/>
                <w:sz w:val="16"/>
                <w:szCs w:val="16"/>
                <w:lang w:eastAsia="en-GB"/>
              </w:rPr>
              <w:t>p</w:t>
            </w:r>
          </w:p>
        </w:tc>
        <w:tc>
          <w:tcPr>
            <w:tcW w:w="1600" w:type="dxa"/>
            <w:tcBorders>
              <w:top w:val="nil"/>
              <w:left w:val="nil"/>
              <w:bottom w:val="nil"/>
              <w:right w:val="nil"/>
            </w:tcBorders>
            <w:shd w:val="clear" w:color="auto" w:fill="auto"/>
            <w:vAlign w:val="bottom"/>
            <w:hideMark/>
          </w:tcPr>
          <w:p w:rsidR="004C0B94" w:rsidRPr="00317DD5" w:rsidRDefault="004C0B94" w:rsidP="002E6D76">
            <w:pPr>
              <w:spacing w:after="0" w:line="240" w:lineRule="auto"/>
              <w:jc w:val="center"/>
              <w:rPr>
                <w:rFonts w:ascii="Calibri" w:eastAsia="Times New Roman" w:hAnsi="Calibri" w:cs="Times New Roman"/>
                <w:b/>
                <w:sz w:val="18"/>
                <w:lang w:eastAsia="en-GB"/>
              </w:rPr>
            </w:pPr>
            <w:r w:rsidRPr="00317DD5">
              <w:rPr>
                <w:rFonts w:ascii="Calibri" w:eastAsia="Times New Roman" w:hAnsi="Calibri" w:cs="Times New Roman"/>
                <w:b/>
                <w:bCs/>
                <w:sz w:val="16"/>
                <w:szCs w:val="16"/>
                <w:lang w:eastAsia="en-GB"/>
              </w:rPr>
              <w:t>Coefficient          (95% CI)</w:t>
            </w:r>
          </w:p>
        </w:tc>
        <w:tc>
          <w:tcPr>
            <w:tcW w:w="661" w:type="dxa"/>
            <w:tcBorders>
              <w:top w:val="nil"/>
              <w:left w:val="nil"/>
              <w:bottom w:val="nil"/>
              <w:right w:val="nil"/>
            </w:tcBorders>
            <w:shd w:val="clear" w:color="auto" w:fill="auto"/>
            <w:noWrap/>
            <w:vAlign w:val="center"/>
            <w:hideMark/>
          </w:tcPr>
          <w:p w:rsidR="004C0B94" w:rsidRPr="00317DD5" w:rsidRDefault="004C0B94" w:rsidP="002E6D76">
            <w:pPr>
              <w:spacing w:after="0" w:line="240" w:lineRule="auto"/>
              <w:jc w:val="center"/>
              <w:rPr>
                <w:rFonts w:ascii="Calibri" w:eastAsia="Times New Roman" w:hAnsi="Calibri" w:cs="Calibri"/>
                <w:b/>
                <w:bCs/>
                <w:sz w:val="16"/>
                <w:szCs w:val="16"/>
                <w:lang w:eastAsia="en-GB"/>
              </w:rPr>
            </w:pPr>
            <w:r w:rsidRPr="00317DD5">
              <w:rPr>
                <w:rFonts w:ascii="Calibri" w:eastAsia="Times New Roman" w:hAnsi="Calibri" w:cs="Calibri"/>
                <w:b/>
                <w:bCs/>
                <w:sz w:val="16"/>
                <w:szCs w:val="16"/>
                <w:lang w:eastAsia="en-GB"/>
              </w:rPr>
              <w:t>p</w:t>
            </w:r>
          </w:p>
        </w:tc>
      </w:tr>
      <w:tr w:rsidR="004C0B94" w:rsidRPr="00317DD5" w:rsidTr="002E6D76">
        <w:trPr>
          <w:trHeight w:hRule="exact" w:val="159"/>
        </w:trPr>
        <w:tc>
          <w:tcPr>
            <w:tcW w:w="1460" w:type="dxa"/>
            <w:tcBorders>
              <w:top w:val="nil"/>
              <w:left w:val="nil"/>
              <w:bottom w:val="nil"/>
              <w:right w:val="nil"/>
            </w:tcBorders>
            <w:shd w:val="clear" w:color="auto" w:fill="auto"/>
            <w:noWrap/>
            <w:vAlign w:val="center"/>
            <w:hideMark/>
          </w:tcPr>
          <w:p w:rsidR="004C0B94" w:rsidRPr="00317DD5" w:rsidRDefault="004C0B94" w:rsidP="002E6D76">
            <w:pPr>
              <w:spacing w:after="0" w:line="240" w:lineRule="auto"/>
              <w:jc w:val="center"/>
              <w:rPr>
                <w:rFonts w:ascii="Calibri" w:eastAsia="Times New Roman" w:hAnsi="Calibri" w:cs="Calibri"/>
                <w:b/>
                <w:bCs/>
                <w:sz w:val="16"/>
                <w:szCs w:val="16"/>
                <w:lang w:eastAsia="en-GB"/>
              </w:rPr>
            </w:pPr>
          </w:p>
        </w:tc>
        <w:tc>
          <w:tcPr>
            <w:tcW w:w="1600" w:type="dxa"/>
            <w:tcBorders>
              <w:top w:val="nil"/>
              <w:left w:val="nil"/>
              <w:bottom w:val="nil"/>
              <w:right w:val="nil"/>
            </w:tcBorders>
            <w:shd w:val="clear" w:color="auto" w:fill="auto"/>
            <w:noWrap/>
            <w:vAlign w:val="bottom"/>
            <w:hideMark/>
          </w:tcPr>
          <w:p w:rsidR="004C0B94" w:rsidRPr="00317DD5" w:rsidRDefault="004C0B94" w:rsidP="002E6D76">
            <w:pPr>
              <w:spacing w:after="0" w:line="240" w:lineRule="auto"/>
              <w:jc w:val="center"/>
              <w:rPr>
                <w:rFonts w:ascii="Times New Roman" w:eastAsia="Times New Roman" w:hAnsi="Times New Roman" w:cs="Times New Roman"/>
                <w:sz w:val="20"/>
                <w:szCs w:val="20"/>
                <w:lang w:eastAsia="en-GB"/>
              </w:rPr>
            </w:pPr>
          </w:p>
        </w:tc>
        <w:tc>
          <w:tcPr>
            <w:tcW w:w="661" w:type="dxa"/>
            <w:tcBorders>
              <w:top w:val="nil"/>
              <w:left w:val="nil"/>
              <w:bottom w:val="nil"/>
              <w:right w:val="single" w:sz="4" w:space="0" w:color="auto"/>
            </w:tcBorders>
            <w:shd w:val="clear" w:color="auto" w:fill="auto"/>
            <w:noWrap/>
            <w:vAlign w:val="bottom"/>
            <w:hideMark/>
          </w:tcPr>
          <w:p w:rsidR="004C0B94" w:rsidRPr="00317DD5" w:rsidRDefault="004C0B94" w:rsidP="002E6D76">
            <w:pPr>
              <w:spacing w:after="0" w:line="240" w:lineRule="auto"/>
              <w:rPr>
                <w:rFonts w:ascii="Calibri" w:eastAsia="Times New Roman" w:hAnsi="Calibri" w:cs="Calibri"/>
                <w:lang w:eastAsia="en-GB"/>
              </w:rPr>
            </w:pPr>
            <w:r w:rsidRPr="00317DD5">
              <w:rPr>
                <w:rFonts w:ascii="Calibri" w:eastAsia="Times New Roman" w:hAnsi="Calibri" w:cs="Calibri"/>
                <w:lang w:eastAsia="en-GB"/>
              </w:rPr>
              <w:t> </w:t>
            </w:r>
          </w:p>
        </w:tc>
        <w:tc>
          <w:tcPr>
            <w:tcW w:w="1600" w:type="dxa"/>
            <w:tcBorders>
              <w:top w:val="nil"/>
              <w:left w:val="nil"/>
              <w:bottom w:val="nil"/>
              <w:right w:val="nil"/>
            </w:tcBorders>
            <w:shd w:val="clear" w:color="auto" w:fill="auto"/>
            <w:noWrap/>
            <w:vAlign w:val="bottom"/>
            <w:hideMark/>
          </w:tcPr>
          <w:p w:rsidR="004C0B94" w:rsidRPr="00317DD5" w:rsidRDefault="004C0B94" w:rsidP="002E6D76">
            <w:pPr>
              <w:spacing w:after="0" w:line="240" w:lineRule="auto"/>
              <w:rPr>
                <w:rFonts w:ascii="Calibri" w:eastAsia="Times New Roman" w:hAnsi="Calibri" w:cs="Calibri"/>
                <w:lang w:eastAsia="en-GB"/>
              </w:rPr>
            </w:pPr>
          </w:p>
        </w:tc>
        <w:tc>
          <w:tcPr>
            <w:tcW w:w="661" w:type="dxa"/>
            <w:tcBorders>
              <w:top w:val="nil"/>
              <w:left w:val="nil"/>
              <w:bottom w:val="nil"/>
              <w:right w:val="single" w:sz="4" w:space="0" w:color="auto"/>
            </w:tcBorders>
            <w:shd w:val="clear" w:color="auto" w:fill="auto"/>
            <w:noWrap/>
            <w:vAlign w:val="bottom"/>
            <w:hideMark/>
          </w:tcPr>
          <w:p w:rsidR="004C0B94" w:rsidRPr="00317DD5" w:rsidRDefault="004C0B94" w:rsidP="002E6D76">
            <w:pPr>
              <w:spacing w:after="0" w:line="240" w:lineRule="auto"/>
              <w:rPr>
                <w:rFonts w:ascii="Calibri" w:eastAsia="Times New Roman" w:hAnsi="Calibri" w:cs="Calibri"/>
                <w:lang w:eastAsia="en-GB"/>
              </w:rPr>
            </w:pPr>
            <w:r w:rsidRPr="00317DD5">
              <w:rPr>
                <w:rFonts w:ascii="Calibri" w:eastAsia="Times New Roman" w:hAnsi="Calibri" w:cs="Calibri"/>
                <w:lang w:eastAsia="en-GB"/>
              </w:rPr>
              <w:t> </w:t>
            </w:r>
          </w:p>
        </w:tc>
        <w:tc>
          <w:tcPr>
            <w:tcW w:w="1600" w:type="dxa"/>
            <w:tcBorders>
              <w:top w:val="nil"/>
              <w:left w:val="nil"/>
              <w:bottom w:val="nil"/>
              <w:right w:val="nil"/>
            </w:tcBorders>
            <w:shd w:val="clear" w:color="auto" w:fill="auto"/>
            <w:noWrap/>
            <w:vAlign w:val="bottom"/>
            <w:hideMark/>
          </w:tcPr>
          <w:p w:rsidR="004C0B94" w:rsidRPr="00317DD5" w:rsidRDefault="004C0B94" w:rsidP="002E6D76">
            <w:pPr>
              <w:spacing w:after="0" w:line="240" w:lineRule="auto"/>
              <w:rPr>
                <w:rFonts w:ascii="Calibri" w:eastAsia="Times New Roman" w:hAnsi="Calibri" w:cs="Calibri"/>
                <w:lang w:eastAsia="en-GB"/>
              </w:rPr>
            </w:pPr>
          </w:p>
        </w:tc>
        <w:tc>
          <w:tcPr>
            <w:tcW w:w="661" w:type="dxa"/>
            <w:tcBorders>
              <w:top w:val="nil"/>
              <w:left w:val="nil"/>
              <w:bottom w:val="nil"/>
              <w:right w:val="nil"/>
            </w:tcBorders>
            <w:shd w:val="clear" w:color="auto" w:fill="auto"/>
            <w:noWrap/>
            <w:vAlign w:val="bottom"/>
            <w:hideMark/>
          </w:tcPr>
          <w:p w:rsidR="004C0B94" w:rsidRPr="00317DD5" w:rsidRDefault="004C0B94" w:rsidP="002E6D76">
            <w:pPr>
              <w:spacing w:after="0" w:line="240" w:lineRule="auto"/>
              <w:rPr>
                <w:rFonts w:ascii="Times New Roman" w:eastAsia="Times New Roman" w:hAnsi="Times New Roman" w:cs="Times New Roman"/>
                <w:sz w:val="20"/>
                <w:szCs w:val="20"/>
                <w:lang w:eastAsia="en-GB"/>
              </w:rPr>
            </w:pPr>
          </w:p>
        </w:tc>
      </w:tr>
      <w:tr w:rsidR="00317DD5" w:rsidRPr="00317DD5" w:rsidTr="002E6D76">
        <w:trPr>
          <w:trHeight w:hRule="exact" w:val="159"/>
        </w:trPr>
        <w:tc>
          <w:tcPr>
            <w:tcW w:w="1460" w:type="dxa"/>
            <w:vMerge w:val="restart"/>
            <w:tcBorders>
              <w:top w:val="nil"/>
              <w:left w:val="nil"/>
              <w:bottom w:val="nil"/>
              <w:right w:val="nil"/>
            </w:tcBorders>
            <w:shd w:val="clear" w:color="auto" w:fill="auto"/>
            <w:noWrap/>
            <w:vAlign w:val="center"/>
            <w:hideMark/>
          </w:tcPr>
          <w:p w:rsidR="004C0B94" w:rsidRPr="00317DD5" w:rsidRDefault="004C0B94" w:rsidP="002E6D76">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No adjustment</w:t>
            </w:r>
          </w:p>
        </w:tc>
        <w:tc>
          <w:tcPr>
            <w:tcW w:w="1600" w:type="dxa"/>
            <w:vMerge w:val="restart"/>
            <w:tcBorders>
              <w:top w:val="nil"/>
              <w:left w:val="nil"/>
              <w:bottom w:val="nil"/>
              <w:right w:val="nil"/>
            </w:tcBorders>
            <w:shd w:val="clear" w:color="auto" w:fill="auto"/>
            <w:noWrap/>
            <w:vAlign w:val="center"/>
            <w:hideMark/>
          </w:tcPr>
          <w:p w:rsidR="004C0B94" w:rsidRPr="00317DD5" w:rsidRDefault="004C0B94" w:rsidP="002E6D76">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-0.53 (-0.63, -0.44)</w:t>
            </w:r>
          </w:p>
        </w:tc>
        <w:tc>
          <w:tcPr>
            <w:tcW w:w="661" w:type="dxa"/>
            <w:vMerge w:val="restart"/>
            <w:tcBorders>
              <w:top w:val="nil"/>
              <w:left w:val="nil"/>
              <w:bottom w:val="nil"/>
              <w:right w:val="single" w:sz="4" w:space="0" w:color="auto"/>
            </w:tcBorders>
            <w:shd w:val="clear" w:color="auto" w:fill="auto"/>
            <w:noWrap/>
            <w:vAlign w:val="center"/>
            <w:hideMark/>
          </w:tcPr>
          <w:p w:rsidR="004C0B94" w:rsidRPr="00317DD5" w:rsidRDefault="004C0B94" w:rsidP="002E6D76">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&lt;0.001</w:t>
            </w:r>
          </w:p>
        </w:tc>
        <w:tc>
          <w:tcPr>
            <w:tcW w:w="1600" w:type="dxa"/>
            <w:vMerge w:val="restart"/>
            <w:tcBorders>
              <w:top w:val="nil"/>
              <w:left w:val="nil"/>
              <w:bottom w:val="nil"/>
              <w:right w:val="nil"/>
            </w:tcBorders>
            <w:shd w:val="clear" w:color="auto" w:fill="auto"/>
            <w:noWrap/>
            <w:vAlign w:val="center"/>
            <w:hideMark/>
          </w:tcPr>
          <w:p w:rsidR="004C0B94" w:rsidRPr="00317DD5" w:rsidRDefault="004C0B94" w:rsidP="002E6D76">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1.29 (1.22, 1.36)</w:t>
            </w:r>
          </w:p>
        </w:tc>
        <w:tc>
          <w:tcPr>
            <w:tcW w:w="661" w:type="dxa"/>
            <w:vMerge w:val="restart"/>
            <w:tcBorders>
              <w:top w:val="nil"/>
              <w:left w:val="nil"/>
              <w:bottom w:val="nil"/>
              <w:right w:val="single" w:sz="4" w:space="0" w:color="auto"/>
            </w:tcBorders>
            <w:shd w:val="clear" w:color="auto" w:fill="auto"/>
            <w:noWrap/>
            <w:vAlign w:val="center"/>
            <w:hideMark/>
          </w:tcPr>
          <w:p w:rsidR="004C0B94" w:rsidRPr="00317DD5" w:rsidRDefault="004C0B94" w:rsidP="002E6D76">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&lt;0.001</w:t>
            </w:r>
          </w:p>
        </w:tc>
        <w:tc>
          <w:tcPr>
            <w:tcW w:w="1600" w:type="dxa"/>
            <w:vMerge w:val="restart"/>
            <w:tcBorders>
              <w:top w:val="nil"/>
              <w:left w:val="single" w:sz="4" w:space="0" w:color="auto"/>
              <w:bottom w:val="nil"/>
              <w:right w:val="nil"/>
            </w:tcBorders>
            <w:shd w:val="clear" w:color="auto" w:fill="auto"/>
            <w:noWrap/>
            <w:vAlign w:val="center"/>
            <w:hideMark/>
          </w:tcPr>
          <w:p w:rsidR="004C0B94" w:rsidRPr="00317DD5" w:rsidRDefault="004C0B94" w:rsidP="002E6D76">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-0.14(-0.15, -0.11)</w:t>
            </w:r>
          </w:p>
        </w:tc>
        <w:tc>
          <w:tcPr>
            <w:tcW w:w="661" w:type="dxa"/>
            <w:vMerge w:val="restart"/>
            <w:tcBorders>
              <w:top w:val="nil"/>
              <w:left w:val="nil"/>
              <w:bottom w:val="nil"/>
              <w:right w:val="nil"/>
            </w:tcBorders>
            <w:shd w:val="clear" w:color="auto" w:fill="auto"/>
            <w:noWrap/>
            <w:vAlign w:val="center"/>
            <w:hideMark/>
          </w:tcPr>
          <w:p w:rsidR="004C0B94" w:rsidRPr="00317DD5" w:rsidRDefault="004C0B94" w:rsidP="002E6D76">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&lt;0.001</w:t>
            </w:r>
          </w:p>
        </w:tc>
      </w:tr>
      <w:tr w:rsidR="004C0B94" w:rsidRPr="00317DD5" w:rsidTr="002E6D76">
        <w:trPr>
          <w:trHeight w:hRule="exact" w:val="159"/>
        </w:trPr>
        <w:tc>
          <w:tcPr>
            <w:tcW w:w="1460" w:type="dxa"/>
            <w:vMerge/>
            <w:tcBorders>
              <w:top w:val="nil"/>
              <w:left w:val="nil"/>
              <w:bottom w:val="nil"/>
              <w:right w:val="nil"/>
            </w:tcBorders>
            <w:vAlign w:val="center"/>
            <w:hideMark/>
          </w:tcPr>
          <w:p w:rsidR="004C0B94" w:rsidRPr="00317DD5" w:rsidRDefault="004C0B94" w:rsidP="002E6D76">
            <w:pPr>
              <w:spacing w:after="0" w:line="240" w:lineRule="auto"/>
              <w:rPr>
                <w:rFonts w:ascii="Calibri" w:eastAsia="Times New Roman" w:hAnsi="Calibri" w:cs="Calibri"/>
                <w:sz w:val="16"/>
                <w:szCs w:val="16"/>
                <w:lang w:eastAsia="en-GB"/>
              </w:rPr>
            </w:pPr>
          </w:p>
        </w:tc>
        <w:tc>
          <w:tcPr>
            <w:tcW w:w="1600" w:type="dxa"/>
            <w:vMerge/>
            <w:tcBorders>
              <w:top w:val="nil"/>
              <w:left w:val="nil"/>
              <w:bottom w:val="nil"/>
              <w:right w:val="nil"/>
            </w:tcBorders>
            <w:vAlign w:val="center"/>
            <w:hideMark/>
          </w:tcPr>
          <w:p w:rsidR="004C0B94" w:rsidRPr="00317DD5" w:rsidRDefault="004C0B94" w:rsidP="002E6D76">
            <w:pPr>
              <w:spacing w:after="0" w:line="240" w:lineRule="auto"/>
              <w:rPr>
                <w:rFonts w:ascii="Calibri" w:eastAsia="Times New Roman" w:hAnsi="Calibri" w:cs="Calibri"/>
                <w:sz w:val="16"/>
                <w:szCs w:val="16"/>
                <w:lang w:eastAsia="en-GB"/>
              </w:rPr>
            </w:pPr>
          </w:p>
        </w:tc>
        <w:tc>
          <w:tcPr>
            <w:tcW w:w="661" w:type="dxa"/>
            <w:vMerge/>
            <w:tcBorders>
              <w:top w:val="nil"/>
              <w:left w:val="nil"/>
              <w:bottom w:val="nil"/>
              <w:right w:val="single" w:sz="4" w:space="0" w:color="auto"/>
            </w:tcBorders>
            <w:vAlign w:val="center"/>
            <w:hideMark/>
          </w:tcPr>
          <w:p w:rsidR="004C0B94" w:rsidRPr="00317DD5" w:rsidRDefault="004C0B94" w:rsidP="002E6D76">
            <w:pPr>
              <w:spacing w:after="0" w:line="240" w:lineRule="auto"/>
              <w:rPr>
                <w:rFonts w:ascii="Calibri" w:eastAsia="Times New Roman" w:hAnsi="Calibri" w:cs="Calibri"/>
                <w:sz w:val="16"/>
                <w:szCs w:val="16"/>
                <w:lang w:eastAsia="en-GB"/>
              </w:rPr>
            </w:pPr>
          </w:p>
        </w:tc>
        <w:tc>
          <w:tcPr>
            <w:tcW w:w="1600" w:type="dxa"/>
            <w:vMerge/>
            <w:tcBorders>
              <w:top w:val="nil"/>
              <w:left w:val="nil"/>
              <w:bottom w:val="nil"/>
              <w:right w:val="nil"/>
            </w:tcBorders>
            <w:vAlign w:val="center"/>
            <w:hideMark/>
          </w:tcPr>
          <w:p w:rsidR="004C0B94" w:rsidRPr="00317DD5" w:rsidRDefault="004C0B94" w:rsidP="002E6D76">
            <w:pPr>
              <w:spacing w:after="0" w:line="240" w:lineRule="auto"/>
              <w:rPr>
                <w:rFonts w:ascii="Calibri" w:eastAsia="Times New Roman" w:hAnsi="Calibri" w:cs="Calibri"/>
                <w:sz w:val="16"/>
                <w:szCs w:val="16"/>
                <w:lang w:eastAsia="en-GB"/>
              </w:rPr>
            </w:pPr>
          </w:p>
        </w:tc>
        <w:tc>
          <w:tcPr>
            <w:tcW w:w="661" w:type="dxa"/>
            <w:vMerge/>
            <w:tcBorders>
              <w:top w:val="nil"/>
              <w:left w:val="nil"/>
              <w:bottom w:val="nil"/>
              <w:right w:val="single" w:sz="4" w:space="0" w:color="auto"/>
            </w:tcBorders>
            <w:vAlign w:val="center"/>
            <w:hideMark/>
          </w:tcPr>
          <w:p w:rsidR="004C0B94" w:rsidRPr="00317DD5" w:rsidRDefault="004C0B94" w:rsidP="002E6D76">
            <w:pPr>
              <w:spacing w:after="0" w:line="240" w:lineRule="auto"/>
              <w:rPr>
                <w:rFonts w:ascii="Calibri" w:eastAsia="Times New Roman" w:hAnsi="Calibri" w:cs="Calibri"/>
                <w:sz w:val="16"/>
                <w:szCs w:val="16"/>
                <w:lang w:eastAsia="en-GB"/>
              </w:rPr>
            </w:pPr>
          </w:p>
        </w:tc>
        <w:tc>
          <w:tcPr>
            <w:tcW w:w="1600" w:type="dxa"/>
            <w:vMerge/>
            <w:tcBorders>
              <w:top w:val="nil"/>
              <w:left w:val="single" w:sz="4" w:space="0" w:color="auto"/>
              <w:bottom w:val="nil"/>
              <w:right w:val="nil"/>
            </w:tcBorders>
            <w:vAlign w:val="center"/>
            <w:hideMark/>
          </w:tcPr>
          <w:p w:rsidR="004C0B94" w:rsidRPr="00317DD5" w:rsidRDefault="004C0B94" w:rsidP="002E6D76">
            <w:pPr>
              <w:spacing w:after="0" w:line="240" w:lineRule="auto"/>
              <w:rPr>
                <w:rFonts w:ascii="Calibri" w:eastAsia="Times New Roman" w:hAnsi="Calibri" w:cs="Calibri"/>
                <w:sz w:val="16"/>
                <w:szCs w:val="16"/>
                <w:lang w:eastAsia="en-GB"/>
              </w:rPr>
            </w:pPr>
          </w:p>
        </w:tc>
        <w:tc>
          <w:tcPr>
            <w:tcW w:w="661" w:type="dxa"/>
            <w:vMerge/>
            <w:tcBorders>
              <w:top w:val="nil"/>
              <w:left w:val="nil"/>
              <w:bottom w:val="nil"/>
              <w:right w:val="nil"/>
            </w:tcBorders>
            <w:vAlign w:val="center"/>
            <w:hideMark/>
          </w:tcPr>
          <w:p w:rsidR="004C0B94" w:rsidRPr="00317DD5" w:rsidRDefault="004C0B94" w:rsidP="002E6D76">
            <w:pPr>
              <w:spacing w:after="0" w:line="240" w:lineRule="auto"/>
              <w:rPr>
                <w:rFonts w:ascii="Calibri" w:eastAsia="Times New Roman" w:hAnsi="Calibri" w:cs="Calibri"/>
                <w:sz w:val="16"/>
                <w:szCs w:val="16"/>
                <w:lang w:eastAsia="en-GB"/>
              </w:rPr>
            </w:pPr>
          </w:p>
        </w:tc>
      </w:tr>
      <w:tr w:rsidR="004C0B94" w:rsidRPr="00317DD5" w:rsidTr="002E6D76">
        <w:trPr>
          <w:trHeight w:hRule="exact" w:val="159"/>
        </w:trPr>
        <w:tc>
          <w:tcPr>
            <w:tcW w:w="1460" w:type="dxa"/>
            <w:tcBorders>
              <w:top w:val="nil"/>
              <w:left w:val="nil"/>
              <w:bottom w:val="nil"/>
              <w:right w:val="nil"/>
            </w:tcBorders>
            <w:shd w:val="clear" w:color="auto" w:fill="auto"/>
            <w:noWrap/>
            <w:vAlign w:val="bottom"/>
            <w:hideMark/>
          </w:tcPr>
          <w:p w:rsidR="004C0B94" w:rsidRPr="00317DD5" w:rsidRDefault="004C0B94" w:rsidP="002E6D76">
            <w:pPr>
              <w:spacing w:after="0" w:line="240" w:lineRule="auto"/>
              <w:jc w:val="center"/>
              <w:rPr>
                <w:rFonts w:ascii="Calibri" w:eastAsia="Times New Roman" w:hAnsi="Calibri" w:cs="Calibri"/>
                <w:sz w:val="16"/>
                <w:szCs w:val="16"/>
                <w:lang w:eastAsia="en-GB"/>
              </w:rPr>
            </w:pPr>
          </w:p>
        </w:tc>
        <w:tc>
          <w:tcPr>
            <w:tcW w:w="1600" w:type="dxa"/>
            <w:tcBorders>
              <w:top w:val="nil"/>
              <w:left w:val="nil"/>
              <w:bottom w:val="nil"/>
              <w:right w:val="nil"/>
            </w:tcBorders>
            <w:shd w:val="clear" w:color="auto" w:fill="auto"/>
            <w:noWrap/>
            <w:vAlign w:val="bottom"/>
            <w:hideMark/>
          </w:tcPr>
          <w:p w:rsidR="004C0B94" w:rsidRPr="00317DD5" w:rsidRDefault="004C0B94" w:rsidP="002E6D76">
            <w:pPr>
              <w:spacing w:after="0" w:line="240" w:lineRule="auto"/>
              <w:rPr>
                <w:rFonts w:ascii="Times New Roman" w:eastAsia="Times New Roman" w:hAnsi="Times New Roman" w:cs="Times New Roman"/>
                <w:sz w:val="20"/>
                <w:szCs w:val="20"/>
                <w:lang w:eastAsia="en-GB"/>
              </w:rPr>
            </w:pPr>
          </w:p>
        </w:tc>
        <w:tc>
          <w:tcPr>
            <w:tcW w:w="661" w:type="dxa"/>
            <w:tcBorders>
              <w:top w:val="nil"/>
              <w:left w:val="nil"/>
              <w:bottom w:val="nil"/>
              <w:right w:val="single" w:sz="4" w:space="0" w:color="auto"/>
            </w:tcBorders>
            <w:shd w:val="clear" w:color="auto" w:fill="auto"/>
            <w:noWrap/>
            <w:vAlign w:val="bottom"/>
            <w:hideMark/>
          </w:tcPr>
          <w:p w:rsidR="004C0B94" w:rsidRPr="00317DD5" w:rsidRDefault="004C0B94" w:rsidP="002E6D76">
            <w:pPr>
              <w:spacing w:after="0" w:line="240" w:lineRule="auto"/>
              <w:jc w:val="center"/>
              <w:rPr>
                <w:rFonts w:ascii="Calibri" w:eastAsia="Times New Roman" w:hAnsi="Calibri" w:cs="Calibri"/>
                <w:lang w:eastAsia="en-GB"/>
              </w:rPr>
            </w:pPr>
            <w:r w:rsidRPr="00317DD5">
              <w:rPr>
                <w:rFonts w:ascii="Calibri" w:eastAsia="Times New Roman" w:hAnsi="Calibri" w:cs="Calibri"/>
                <w:lang w:eastAsia="en-GB"/>
              </w:rPr>
              <w:t> </w:t>
            </w:r>
          </w:p>
        </w:tc>
        <w:tc>
          <w:tcPr>
            <w:tcW w:w="1600" w:type="dxa"/>
            <w:tcBorders>
              <w:top w:val="nil"/>
              <w:left w:val="nil"/>
              <w:bottom w:val="nil"/>
              <w:right w:val="nil"/>
            </w:tcBorders>
            <w:shd w:val="clear" w:color="auto" w:fill="auto"/>
            <w:noWrap/>
            <w:vAlign w:val="bottom"/>
            <w:hideMark/>
          </w:tcPr>
          <w:p w:rsidR="004C0B94" w:rsidRPr="00317DD5" w:rsidRDefault="004C0B94" w:rsidP="002E6D76">
            <w:pPr>
              <w:spacing w:after="0" w:line="240" w:lineRule="auto"/>
              <w:jc w:val="center"/>
              <w:rPr>
                <w:rFonts w:ascii="Calibri" w:eastAsia="Times New Roman" w:hAnsi="Calibri" w:cs="Calibri"/>
                <w:lang w:eastAsia="en-GB"/>
              </w:rPr>
            </w:pPr>
          </w:p>
        </w:tc>
        <w:tc>
          <w:tcPr>
            <w:tcW w:w="661" w:type="dxa"/>
            <w:tcBorders>
              <w:top w:val="nil"/>
              <w:left w:val="nil"/>
              <w:bottom w:val="nil"/>
              <w:right w:val="single" w:sz="4" w:space="0" w:color="auto"/>
            </w:tcBorders>
            <w:shd w:val="clear" w:color="auto" w:fill="auto"/>
            <w:noWrap/>
            <w:vAlign w:val="bottom"/>
            <w:hideMark/>
          </w:tcPr>
          <w:p w:rsidR="004C0B94" w:rsidRPr="00317DD5" w:rsidRDefault="004C0B94" w:rsidP="002E6D76">
            <w:pPr>
              <w:spacing w:after="0" w:line="240" w:lineRule="auto"/>
              <w:jc w:val="center"/>
              <w:rPr>
                <w:rFonts w:ascii="Calibri" w:eastAsia="Times New Roman" w:hAnsi="Calibri" w:cs="Calibri"/>
                <w:lang w:eastAsia="en-GB"/>
              </w:rPr>
            </w:pPr>
            <w:r w:rsidRPr="00317DD5">
              <w:rPr>
                <w:rFonts w:ascii="Calibri" w:eastAsia="Times New Roman" w:hAnsi="Calibri" w:cs="Calibri"/>
                <w:lang w:eastAsia="en-GB"/>
              </w:rPr>
              <w:t> </w:t>
            </w:r>
          </w:p>
        </w:tc>
        <w:tc>
          <w:tcPr>
            <w:tcW w:w="1600" w:type="dxa"/>
            <w:tcBorders>
              <w:top w:val="nil"/>
              <w:left w:val="nil"/>
              <w:bottom w:val="nil"/>
              <w:right w:val="nil"/>
            </w:tcBorders>
            <w:shd w:val="clear" w:color="auto" w:fill="auto"/>
            <w:noWrap/>
            <w:vAlign w:val="bottom"/>
            <w:hideMark/>
          </w:tcPr>
          <w:p w:rsidR="004C0B94" w:rsidRPr="00317DD5" w:rsidRDefault="004C0B94" w:rsidP="002E6D76">
            <w:pPr>
              <w:spacing w:after="0" w:line="240" w:lineRule="auto"/>
              <w:jc w:val="center"/>
              <w:rPr>
                <w:rFonts w:ascii="Calibri" w:eastAsia="Times New Roman" w:hAnsi="Calibri" w:cs="Calibri"/>
                <w:lang w:eastAsia="en-GB"/>
              </w:rPr>
            </w:pPr>
          </w:p>
        </w:tc>
        <w:tc>
          <w:tcPr>
            <w:tcW w:w="661" w:type="dxa"/>
            <w:tcBorders>
              <w:top w:val="nil"/>
              <w:left w:val="nil"/>
              <w:bottom w:val="nil"/>
              <w:right w:val="nil"/>
            </w:tcBorders>
            <w:shd w:val="clear" w:color="auto" w:fill="auto"/>
            <w:noWrap/>
            <w:vAlign w:val="bottom"/>
            <w:hideMark/>
          </w:tcPr>
          <w:p w:rsidR="004C0B94" w:rsidRPr="00317DD5" w:rsidRDefault="004C0B94" w:rsidP="002E6D76">
            <w:pPr>
              <w:spacing w:after="0" w:line="240" w:lineRule="auto"/>
              <w:jc w:val="center"/>
              <w:rPr>
                <w:rFonts w:ascii="Times New Roman" w:eastAsia="Times New Roman" w:hAnsi="Times New Roman" w:cs="Times New Roman"/>
                <w:sz w:val="20"/>
                <w:szCs w:val="20"/>
                <w:lang w:eastAsia="en-GB"/>
              </w:rPr>
            </w:pPr>
          </w:p>
        </w:tc>
      </w:tr>
      <w:tr w:rsidR="004C0B94" w:rsidRPr="00317DD5" w:rsidTr="002E6D76">
        <w:trPr>
          <w:trHeight w:hRule="exact" w:val="159"/>
        </w:trPr>
        <w:tc>
          <w:tcPr>
            <w:tcW w:w="1460" w:type="dxa"/>
            <w:vMerge w:val="restart"/>
            <w:tcBorders>
              <w:top w:val="nil"/>
              <w:left w:val="nil"/>
              <w:bottom w:val="nil"/>
              <w:right w:val="nil"/>
            </w:tcBorders>
            <w:shd w:val="clear" w:color="auto" w:fill="auto"/>
            <w:vAlign w:val="center"/>
            <w:hideMark/>
          </w:tcPr>
          <w:p w:rsidR="004C0B94" w:rsidRPr="00317DD5" w:rsidRDefault="004C0B94" w:rsidP="002E6D76">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Model 1</w:t>
            </w:r>
          </w:p>
        </w:tc>
        <w:tc>
          <w:tcPr>
            <w:tcW w:w="1600" w:type="dxa"/>
            <w:vMerge w:val="restart"/>
            <w:tcBorders>
              <w:top w:val="nil"/>
              <w:left w:val="nil"/>
              <w:bottom w:val="nil"/>
              <w:right w:val="nil"/>
            </w:tcBorders>
            <w:shd w:val="clear" w:color="auto" w:fill="auto"/>
            <w:vAlign w:val="center"/>
            <w:hideMark/>
          </w:tcPr>
          <w:p w:rsidR="004C0B94" w:rsidRPr="00317DD5" w:rsidRDefault="004C0B94" w:rsidP="002E6D76">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-0.52 (-0.61, -0.44)</w:t>
            </w:r>
          </w:p>
        </w:tc>
        <w:tc>
          <w:tcPr>
            <w:tcW w:w="661" w:type="dxa"/>
            <w:vMerge w:val="restart"/>
            <w:tcBorders>
              <w:top w:val="nil"/>
              <w:left w:val="nil"/>
              <w:bottom w:val="nil"/>
              <w:right w:val="single" w:sz="4" w:space="0" w:color="auto"/>
            </w:tcBorders>
            <w:shd w:val="clear" w:color="auto" w:fill="auto"/>
            <w:vAlign w:val="center"/>
            <w:hideMark/>
          </w:tcPr>
          <w:p w:rsidR="004C0B94" w:rsidRPr="00317DD5" w:rsidRDefault="004C0B94" w:rsidP="002E6D76">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&lt;0.001</w:t>
            </w:r>
          </w:p>
        </w:tc>
        <w:tc>
          <w:tcPr>
            <w:tcW w:w="1600" w:type="dxa"/>
            <w:vMerge w:val="restart"/>
            <w:tcBorders>
              <w:top w:val="nil"/>
              <w:left w:val="nil"/>
              <w:bottom w:val="nil"/>
              <w:right w:val="nil"/>
            </w:tcBorders>
            <w:shd w:val="clear" w:color="auto" w:fill="auto"/>
            <w:vAlign w:val="center"/>
            <w:hideMark/>
          </w:tcPr>
          <w:p w:rsidR="004C0B94" w:rsidRPr="00317DD5" w:rsidRDefault="004C0B94" w:rsidP="002E6D76">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1.19 (1.14, 1.25)</w:t>
            </w:r>
          </w:p>
        </w:tc>
        <w:tc>
          <w:tcPr>
            <w:tcW w:w="661" w:type="dxa"/>
            <w:vMerge w:val="restart"/>
            <w:tcBorders>
              <w:top w:val="nil"/>
              <w:left w:val="nil"/>
              <w:bottom w:val="nil"/>
              <w:right w:val="single" w:sz="4" w:space="0" w:color="auto"/>
            </w:tcBorders>
            <w:shd w:val="clear" w:color="auto" w:fill="auto"/>
            <w:vAlign w:val="center"/>
            <w:hideMark/>
          </w:tcPr>
          <w:p w:rsidR="004C0B94" w:rsidRPr="00317DD5" w:rsidRDefault="004C0B94" w:rsidP="002E6D76">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&lt;0.001</w:t>
            </w:r>
          </w:p>
        </w:tc>
        <w:tc>
          <w:tcPr>
            <w:tcW w:w="1600" w:type="dxa"/>
            <w:vMerge w:val="restart"/>
            <w:tcBorders>
              <w:top w:val="nil"/>
              <w:left w:val="nil"/>
              <w:bottom w:val="nil"/>
              <w:right w:val="nil"/>
            </w:tcBorders>
            <w:shd w:val="clear" w:color="auto" w:fill="auto"/>
            <w:noWrap/>
            <w:vAlign w:val="center"/>
            <w:hideMark/>
          </w:tcPr>
          <w:p w:rsidR="004C0B94" w:rsidRPr="00317DD5" w:rsidRDefault="004C0B94" w:rsidP="002E6D76">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-0.11 (-0.13, -0.09)</w:t>
            </w:r>
          </w:p>
        </w:tc>
        <w:tc>
          <w:tcPr>
            <w:tcW w:w="661" w:type="dxa"/>
            <w:vMerge w:val="restart"/>
            <w:tcBorders>
              <w:top w:val="nil"/>
              <w:left w:val="nil"/>
              <w:bottom w:val="nil"/>
              <w:right w:val="nil"/>
            </w:tcBorders>
            <w:shd w:val="clear" w:color="auto" w:fill="auto"/>
            <w:noWrap/>
            <w:vAlign w:val="center"/>
            <w:hideMark/>
          </w:tcPr>
          <w:p w:rsidR="004C0B94" w:rsidRPr="00317DD5" w:rsidRDefault="004C0B94" w:rsidP="002E6D76">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&lt;0.001</w:t>
            </w:r>
          </w:p>
        </w:tc>
      </w:tr>
      <w:tr w:rsidR="004C0B94" w:rsidRPr="00317DD5" w:rsidTr="002E6D76">
        <w:trPr>
          <w:trHeight w:hRule="exact" w:val="159"/>
        </w:trPr>
        <w:tc>
          <w:tcPr>
            <w:tcW w:w="1460" w:type="dxa"/>
            <w:vMerge/>
            <w:tcBorders>
              <w:top w:val="nil"/>
              <w:left w:val="nil"/>
              <w:bottom w:val="nil"/>
              <w:right w:val="nil"/>
            </w:tcBorders>
            <w:vAlign w:val="center"/>
            <w:hideMark/>
          </w:tcPr>
          <w:p w:rsidR="004C0B94" w:rsidRPr="00317DD5" w:rsidRDefault="004C0B94" w:rsidP="002E6D76">
            <w:pPr>
              <w:spacing w:after="0" w:line="240" w:lineRule="auto"/>
              <w:rPr>
                <w:rFonts w:ascii="Calibri" w:eastAsia="Times New Roman" w:hAnsi="Calibri" w:cs="Calibri"/>
                <w:sz w:val="16"/>
                <w:szCs w:val="16"/>
                <w:lang w:eastAsia="en-GB"/>
              </w:rPr>
            </w:pPr>
          </w:p>
        </w:tc>
        <w:tc>
          <w:tcPr>
            <w:tcW w:w="1600" w:type="dxa"/>
            <w:vMerge/>
            <w:tcBorders>
              <w:top w:val="nil"/>
              <w:left w:val="nil"/>
              <w:bottom w:val="nil"/>
              <w:right w:val="nil"/>
            </w:tcBorders>
            <w:vAlign w:val="center"/>
            <w:hideMark/>
          </w:tcPr>
          <w:p w:rsidR="004C0B94" w:rsidRPr="00317DD5" w:rsidRDefault="004C0B94" w:rsidP="002E6D76">
            <w:pPr>
              <w:spacing w:after="0" w:line="240" w:lineRule="auto"/>
              <w:rPr>
                <w:rFonts w:ascii="Calibri" w:eastAsia="Times New Roman" w:hAnsi="Calibri" w:cs="Calibri"/>
                <w:sz w:val="16"/>
                <w:szCs w:val="16"/>
                <w:lang w:eastAsia="en-GB"/>
              </w:rPr>
            </w:pPr>
          </w:p>
        </w:tc>
        <w:tc>
          <w:tcPr>
            <w:tcW w:w="661" w:type="dxa"/>
            <w:vMerge/>
            <w:tcBorders>
              <w:top w:val="nil"/>
              <w:left w:val="nil"/>
              <w:bottom w:val="nil"/>
              <w:right w:val="single" w:sz="4" w:space="0" w:color="auto"/>
            </w:tcBorders>
            <w:vAlign w:val="center"/>
            <w:hideMark/>
          </w:tcPr>
          <w:p w:rsidR="004C0B94" w:rsidRPr="00317DD5" w:rsidRDefault="004C0B94" w:rsidP="002E6D76">
            <w:pPr>
              <w:spacing w:after="0" w:line="240" w:lineRule="auto"/>
              <w:rPr>
                <w:rFonts w:ascii="Calibri" w:eastAsia="Times New Roman" w:hAnsi="Calibri" w:cs="Calibri"/>
                <w:sz w:val="16"/>
                <w:szCs w:val="16"/>
                <w:lang w:eastAsia="en-GB"/>
              </w:rPr>
            </w:pPr>
          </w:p>
        </w:tc>
        <w:tc>
          <w:tcPr>
            <w:tcW w:w="1600" w:type="dxa"/>
            <w:vMerge/>
            <w:tcBorders>
              <w:top w:val="nil"/>
              <w:left w:val="nil"/>
              <w:bottom w:val="nil"/>
              <w:right w:val="nil"/>
            </w:tcBorders>
            <w:vAlign w:val="center"/>
            <w:hideMark/>
          </w:tcPr>
          <w:p w:rsidR="004C0B94" w:rsidRPr="00317DD5" w:rsidRDefault="004C0B94" w:rsidP="002E6D76">
            <w:pPr>
              <w:spacing w:after="0" w:line="240" w:lineRule="auto"/>
              <w:rPr>
                <w:rFonts w:ascii="Calibri" w:eastAsia="Times New Roman" w:hAnsi="Calibri" w:cs="Calibri"/>
                <w:sz w:val="16"/>
                <w:szCs w:val="16"/>
                <w:lang w:eastAsia="en-GB"/>
              </w:rPr>
            </w:pPr>
          </w:p>
        </w:tc>
        <w:tc>
          <w:tcPr>
            <w:tcW w:w="661" w:type="dxa"/>
            <w:vMerge/>
            <w:tcBorders>
              <w:top w:val="nil"/>
              <w:left w:val="nil"/>
              <w:bottom w:val="nil"/>
              <w:right w:val="single" w:sz="4" w:space="0" w:color="auto"/>
            </w:tcBorders>
            <w:vAlign w:val="center"/>
            <w:hideMark/>
          </w:tcPr>
          <w:p w:rsidR="004C0B94" w:rsidRPr="00317DD5" w:rsidRDefault="004C0B94" w:rsidP="002E6D76">
            <w:pPr>
              <w:spacing w:after="0" w:line="240" w:lineRule="auto"/>
              <w:rPr>
                <w:rFonts w:ascii="Calibri" w:eastAsia="Times New Roman" w:hAnsi="Calibri" w:cs="Calibri"/>
                <w:sz w:val="16"/>
                <w:szCs w:val="16"/>
                <w:lang w:eastAsia="en-GB"/>
              </w:rPr>
            </w:pPr>
          </w:p>
        </w:tc>
        <w:tc>
          <w:tcPr>
            <w:tcW w:w="1600" w:type="dxa"/>
            <w:vMerge/>
            <w:tcBorders>
              <w:top w:val="nil"/>
              <w:left w:val="nil"/>
              <w:bottom w:val="nil"/>
              <w:right w:val="nil"/>
            </w:tcBorders>
            <w:vAlign w:val="center"/>
            <w:hideMark/>
          </w:tcPr>
          <w:p w:rsidR="004C0B94" w:rsidRPr="00317DD5" w:rsidRDefault="004C0B94" w:rsidP="002E6D76">
            <w:pPr>
              <w:spacing w:after="0" w:line="240" w:lineRule="auto"/>
              <w:rPr>
                <w:rFonts w:ascii="Calibri" w:eastAsia="Times New Roman" w:hAnsi="Calibri" w:cs="Calibri"/>
                <w:sz w:val="16"/>
                <w:szCs w:val="16"/>
                <w:lang w:eastAsia="en-GB"/>
              </w:rPr>
            </w:pPr>
          </w:p>
        </w:tc>
        <w:tc>
          <w:tcPr>
            <w:tcW w:w="661" w:type="dxa"/>
            <w:vMerge/>
            <w:tcBorders>
              <w:top w:val="nil"/>
              <w:left w:val="nil"/>
              <w:bottom w:val="nil"/>
              <w:right w:val="nil"/>
            </w:tcBorders>
            <w:vAlign w:val="center"/>
            <w:hideMark/>
          </w:tcPr>
          <w:p w:rsidR="004C0B94" w:rsidRPr="00317DD5" w:rsidRDefault="004C0B94" w:rsidP="002E6D76">
            <w:pPr>
              <w:spacing w:after="0" w:line="240" w:lineRule="auto"/>
              <w:rPr>
                <w:rFonts w:ascii="Calibri" w:eastAsia="Times New Roman" w:hAnsi="Calibri" w:cs="Calibri"/>
                <w:sz w:val="16"/>
                <w:szCs w:val="16"/>
                <w:lang w:eastAsia="en-GB"/>
              </w:rPr>
            </w:pPr>
          </w:p>
        </w:tc>
      </w:tr>
      <w:tr w:rsidR="004C0B94" w:rsidRPr="00317DD5" w:rsidTr="002E6D76">
        <w:trPr>
          <w:trHeight w:hRule="exact" w:val="159"/>
        </w:trPr>
        <w:tc>
          <w:tcPr>
            <w:tcW w:w="1460" w:type="dxa"/>
            <w:tcBorders>
              <w:top w:val="nil"/>
              <w:left w:val="nil"/>
              <w:bottom w:val="nil"/>
              <w:right w:val="nil"/>
            </w:tcBorders>
            <w:shd w:val="clear" w:color="auto" w:fill="auto"/>
            <w:vAlign w:val="center"/>
            <w:hideMark/>
          </w:tcPr>
          <w:p w:rsidR="004C0B94" w:rsidRPr="00317DD5" w:rsidRDefault="004C0B94" w:rsidP="002E6D76">
            <w:pPr>
              <w:spacing w:after="0" w:line="240" w:lineRule="auto"/>
              <w:jc w:val="center"/>
              <w:rPr>
                <w:rFonts w:ascii="Calibri" w:eastAsia="Times New Roman" w:hAnsi="Calibri" w:cs="Calibri"/>
                <w:sz w:val="16"/>
                <w:szCs w:val="16"/>
                <w:lang w:eastAsia="en-GB"/>
              </w:rPr>
            </w:pPr>
          </w:p>
        </w:tc>
        <w:tc>
          <w:tcPr>
            <w:tcW w:w="1600" w:type="dxa"/>
            <w:tcBorders>
              <w:top w:val="nil"/>
              <w:left w:val="nil"/>
              <w:bottom w:val="nil"/>
              <w:right w:val="nil"/>
            </w:tcBorders>
            <w:shd w:val="clear" w:color="auto" w:fill="auto"/>
            <w:vAlign w:val="center"/>
            <w:hideMark/>
          </w:tcPr>
          <w:p w:rsidR="004C0B94" w:rsidRPr="00317DD5" w:rsidRDefault="004C0B94" w:rsidP="002E6D76">
            <w:pPr>
              <w:spacing w:after="0" w:line="240" w:lineRule="auto"/>
              <w:rPr>
                <w:rFonts w:ascii="Times New Roman" w:eastAsia="Times New Roman" w:hAnsi="Times New Roman" w:cs="Times New Roman"/>
                <w:sz w:val="20"/>
                <w:szCs w:val="20"/>
                <w:lang w:eastAsia="en-GB"/>
              </w:rPr>
            </w:pPr>
          </w:p>
        </w:tc>
        <w:tc>
          <w:tcPr>
            <w:tcW w:w="661" w:type="dxa"/>
            <w:tcBorders>
              <w:top w:val="nil"/>
              <w:left w:val="nil"/>
              <w:bottom w:val="nil"/>
              <w:right w:val="single" w:sz="4" w:space="0" w:color="auto"/>
            </w:tcBorders>
            <w:shd w:val="clear" w:color="auto" w:fill="auto"/>
            <w:vAlign w:val="center"/>
            <w:hideMark/>
          </w:tcPr>
          <w:p w:rsidR="004C0B94" w:rsidRPr="00317DD5" w:rsidRDefault="004C0B94" w:rsidP="002E6D76">
            <w:pPr>
              <w:spacing w:after="0" w:line="240" w:lineRule="auto"/>
              <w:jc w:val="center"/>
              <w:rPr>
                <w:rFonts w:ascii="Calibri" w:eastAsia="Times New Roman" w:hAnsi="Calibri" w:cs="Calibri"/>
                <w:b/>
                <w:bCs/>
                <w:sz w:val="16"/>
                <w:szCs w:val="16"/>
                <w:lang w:eastAsia="en-GB"/>
              </w:rPr>
            </w:pPr>
            <w:r w:rsidRPr="00317DD5">
              <w:rPr>
                <w:rFonts w:ascii="Calibri" w:eastAsia="Times New Roman" w:hAnsi="Calibri" w:cs="Calibri"/>
                <w:b/>
                <w:bCs/>
                <w:sz w:val="16"/>
                <w:szCs w:val="16"/>
                <w:lang w:eastAsia="en-GB"/>
              </w:rPr>
              <w:t> </w:t>
            </w:r>
          </w:p>
        </w:tc>
        <w:tc>
          <w:tcPr>
            <w:tcW w:w="1600" w:type="dxa"/>
            <w:tcBorders>
              <w:top w:val="nil"/>
              <w:left w:val="nil"/>
              <w:bottom w:val="nil"/>
              <w:right w:val="nil"/>
            </w:tcBorders>
            <w:shd w:val="clear" w:color="auto" w:fill="auto"/>
            <w:vAlign w:val="center"/>
            <w:hideMark/>
          </w:tcPr>
          <w:p w:rsidR="004C0B94" w:rsidRPr="00317DD5" w:rsidRDefault="004C0B94" w:rsidP="002E6D76">
            <w:pPr>
              <w:spacing w:after="0" w:line="240" w:lineRule="auto"/>
              <w:jc w:val="center"/>
              <w:rPr>
                <w:rFonts w:ascii="Calibri" w:eastAsia="Times New Roman" w:hAnsi="Calibri" w:cs="Calibri"/>
                <w:b/>
                <w:bCs/>
                <w:sz w:val="16"/>
                <w:szCs w:val="16"/>
                <w:lang w:eastAsia="en-GB"/>
              </w:rPr>
            </w:pPr>
          </w:p>
        </w:tc>
        <w:tc>
          <w:tcPr>
            <w:tcW w:w="661" w:type="dxa"/>
            <w:tcBorders>
              <w:top w:val="nil"/>
              <w:left w:val="nil"/>
              <w:bottom w:val="nil"/>
              <w:right w:val="single" w:sz="4" w:space="0" w:color="auto"/>
            </w:tcBorders>
            <w:shd w:val="clear" w:color="auto" w:fill="auto"/>
            <w:vAlign w:val="center"/>
            <w:hideMark/>
          </w:tcPr>
          <w:p w:rsidR="004C0B94" w:rsidRPr="00317DD5" w:rsidRDefault="004C0B94" w:rsidP="002E6D76">
            <w:pPr>
              <w:spacing w:after="0" w:line="240" w:lineRule="auto"/>
              <w:jc w:val="center"/>
              <w:rPr>
                <w:rFonts w:ascii="Calibri" w:eastAsia="Times New Roman" w:hAnsi="Calibri" w:cs="Calibri"/>
                <w:b/>
                <w:bCs/>
                <w:sz w:val="16"/>
                <w:szCs w:val="16"/>
                <w:lang w:eastAsia="en-GB"/>
              </w:rPr>
            </w:pPr>
            <w:r w:rsidRPr="00317DD5">
              <w:rPr>
                <w:rFonts w:ascii="Calibri" w:eastAsia="Times New Roman" w:hAnsi="Calibri" w:cs="Calibri"/>
                <w:b/>
                <w:bCs/>
                <w:sz w:val="16"/>
                <w:szCs w:val="16"/>
                <w:lang w:eastAsia="en-GB"/>
              </w:rPr>
              <w:t> </w:t>
            </w:r>
          </w:p>
        </w:tc>
        <w:tc>
          <w:tcPr>
            <w:tcW w:w="1600" w:type="dxa"/>
            <w:tcBorders>
              <w:top w:val="nil"/>
              <w:left w:val="nil"/>
              <w:bottom w:val="nil"/>
              <w:right w:val="nil"/>
            </w:tcBorders>
            <w:shd w:val="clear" w:color="auto" w:fill="auto"/>
            <w:vAlign w:val="center"/>
            <w:hideMark/>
          </w:tcPr>
          <w:p w:rsidR="004C0B94" w:rsidRPr="00317DD5" w:rsidRDefault="004C0B94" w:rsidP="002E6D76">
            <w:pPr>
              <w:spacing w:after="0" w:line="240" w:lineRule="auto"/>
              <w:jc w:val="center"/>
              <w:rPr>
                <w:rFonts w:ascii="Calibri" w:eastAsia="Times New Roman" w:hAnsi="Calibri" w:cs="Calibri"/>
                <w:b/>
                <w:bCs/>
                <w:sz w:val="16"/>
                <w:szCs w:val="16"/>
                <w:lang w:eastAsia="en-GB"/>
              </w:rPr>
            </w:pPr>
          </w:p>
        </w:tc>
        <w:tc>
          <w:tcPr>
            <w:tcW w:w="661" w:type="dxa"/>
            <w:tcBorders>
              <w:top w:val="nil"/>
              <w:left w:val="nil"/>
              <w:bottom w:val="nil"/>
              <w:right w:val="nil"/>
            </w:tcBorders>
            <w:shd w:val="clear" w:color="auto" w:fill="auto"/>
            <w:vAlign w:val="center"/>
            <w:hideMark/>
          </w:tcPr>
          <w:p w:rsidR="004C0B94" w:rsidRPr="00317DD5" w:rsidRDefault="004C0B94" w:rsidP="002E6D76">
            <w:pPr>
              <w:spacing w:after="0" w:line="240" w:lineRule="auto"/>
              <w:jc w:val="center"/>
              <w:rPr>
                <w:rFonts w:ascii="Times New Roman" w:eastAsia="Times New Roman" w:hAnsi="Times New Roman" w:cs="Times New Roman"/>
                <w:sz w:val="20"/>
                <w:szCs w:val="20"/>
                <w:lang w:eastAsia="en-GB"/>
              </w:rPr>
            </w:pPr>
          </w:p>
        </w:tc>
      </w:tr>
      <w:tr w:rsidR="00317DD5" w:rsidRPr="00317DD5" w:rsidTr="002E6D76">
        <w:trPr>
          <w:trHeight w:hRule="exact" w:val="159"/>
        </w:trPr>
        <w:tc>
          <w:tcPr>
            <w:tcW w:w="1460" w:type="dxa"/>
            <w:vMerge w:val="restart"/>
            <w:tcBorders>
              <w:top w:val="nil"/>
              <w:left w:val="nil"/>
              <w:bottom w:val="nil"/>
              <w:right w:val="nil"/>
            </w:tcBorders>
            <w:shd w:val="clear" w:color="auto" w:fill="auto"/>
            <w:vAlign w:val="center"/>
            <w:hideMark/>
          </w:tcPr>
          <w:p w:rsidR="004C0B94" w:rsidRPr="00317DD5" w:rsidRDefault="004C0B94" w:rsidP="002E6D76">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Model 2</w:t>
            </w:r>
          </w:p>
        </w:tc>
        <w:tc>
          <w:tcPr>
            <w:tcW w:w="1600" w:type="dxa"/>
            <w:vMerge w:val="restart"/>
            <w:tcBorders>
              <w:top w:val="nil"/>
              <w:left w:val="nil"/>
              <w:bottom w:val="nil"/>
              <w:right w:val="nil"/>
            </w:tcBorders>
            <w:shd w:val="clear" w:color="auto" w:fill="auto"/>
            <w:vAlign w:val="center"/>
            <w:hideMark/>
          </w:tcPr>
          <w:p w:rsidR="004C0B94" w:rsidRPr="00317DD5" w:rsidRDefault="004C0B94" w:rsidP="002E6D76">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-0.52 (-0.60, -0.43)</w:t>
            </w:r>
          </w:p>
        </w:tc>
        <w:tc>
          <w:tcPr>
            <w:tcW w:w="661" w:type="dxa"/>
            <w:vMerge w:val="restart"/>
            <w:tcBorders>
              <w:top w:val="nil"/>
              <w:left w:val="nil"/>
              <w:bottom w:val="nil"/>
              <w:right w:val="single" w:sz="4" w:space="0" w:color="auto"/>
            </w:tcBorders>
            <w:shd w:val="clear" w:color="auto" w:fill="auto"/>
            <w:vAlign w:val="center"/>
            <w:hideMark/>
          </w:tcPr>
          <w:p w:rsidR="004C0B94" w:rsidRPr="00317DD5" w:rsidRDefault="004C0B94" w:rsidP="002E6D76">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&lt;0.001</w:t>
            </w:r>
          </w:p>
        </w:tc>
        <w:tc>
          <w:tcPr>
            <w:tcW w:w="1600" w:type="dxa"/>
            <w:vMerge w:val="restart"/>
            <w:tcBorders>
              <w:top w:val="nil"/>
              <w:left w:val="nil"/>
              <w:bottom w:val="nil"/>
              <w:right w:val="nil"/>
            </w:tcBorders>
            <w:shd w:val="clear" w:color="auto" w:fill="auto"/>
            <w:vAlign w:val="center"/>
            <w:hideMark/>
          </w:tcPr>
          <w:p w:rsidR="004C0B94" w:rsidRPr="00317DD5" w:rsidRDefault="004C0B94" w:rsidP="002E6D76">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1.21 (1.16, 1.27)</w:t>
            </w:r>
          </w:p>
        </w:tc>
        <w:tc>
          <w:tcPr>
            <w:tcW w:w="661" w:type="dxa"/>
            <w:vMerge w:val="restart"/>
            <w:tcBorders>
              <w:top w:val="nil"/>
              <w:left w:val="nil"/>
              <w:bottom w:val="nil"/>
              <w:right w:val="single" w:sz="4" w:space="0" w:color="auto"/>
            </w:tcBorders>
            <w:shd w:val="clear" w:color="auto" w:fill="auto"/>
            <w:vAlign w:val="center"/>
            <w:hideMark/>
          </w:tcPr>
          <w:p w:rsidR="004C0B94" w:rsidRPr="00317DD5" w:rsidRDefault="004C0B94" w:rsidP="002E6D76">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&lt;0.001</w:t>
            </w:r>
          </w:p>
        </w:tc>
        <w:tc>
          <w:tcPr>
            <w:tcW w:w="1600" w:type="dxa"/>
            <w:vMerge w:val="restart"/>
            <w:tcBorders>
              <w:top w:val="nil"/>
              <w:left w:val="single" w:sz="4" w:space="0" w:color="auto"/>
              <w:bottom w:val="nil"/>
              <w:right w:val="nil"/>
            </w:tcBorders>
            <w:shd w:val="clear" w:color="auto" w:fill="auto"/>
            <w:vAlign w:val="center"/>
            <w:hideMark/>
          </w:tcPr>
          <w:p w:rsidR="004C0B94" w:rsidRPr="00317DD5" w:rsidRDefault="004C0B94" w:rsidP="002E6D76">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-0.11 (-0.13, -0.09)</w:t>
            </w:r>
          </w:p>
        </w:tc>
        <w:tc>
          <w:tcPr>
            <w:tcW w:w="661" w:type="dxa"/>
            <w:vMerge w:val="restart"/>
            <w:tcBorders>
              <w:top w:val="nil"/>
              <w:left w:val="nil"/>
              <w:bottom w:val="nil"/>
              <w:right w:val="nil"/>
            </w:tcBorders>
            <w:shd w:val="clear" w:color="auto" w:fill="auto"/>
            <w:vAlign w:val="center"/>
            <w:hideMark/>
          </w:tcPr>
          <w:p w:rsidR="004C0B94" w:rsidRPr="00317DD5" w:rsidRDefault="004C0B94" w:rsidP="002E6D76">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&lt;0.001</w:t>
            </w:r>
          </w:p>
        </w:tc>
      </w:tr>
      <w:tr w:rsidR="004C0B94" w:rsidRPr="00317DD5" w:rsidTr="002E6D76">
        <w:trPr>
          <w:trHeight w:hRule="exact" w:val="159"/>
        </w:trPr>
        <w:tc>
          <w:tcPr>
            <w:tcW w:w="1460" w:type="dxa"/>
            <w:vMerge/>
            <w:tcBorders>
              <w:top w:val="nil"/>
              <w:left w:val="nil"/>
              <w:bottom w:val="nil"/>
              <w:right w:val="nil"/>
            </w:tcBorders>
            <w:vAlign w:val="center"/>
            <w:hideMark/>
          </w:tcPr>
          <w:p w:rsidR="004C0B94" w:rsidRPr="00317DD5" w:rsidRDefault="004C0B94" w:rsidP="002E6D76">
            <w:pPr>
              <w:spacing w:after="0" w:line="240" w:lineRule="auto"/>
              <w:rPr>
                <w:rFonts w:ascii="Calibri" w:eastAsia="Times New Roman" w:hAnsi="Calibri" w:cs="Calibri"/>
                <w:sz w:val="16"/>
                <w:szCs w:val="16"/>
                <w:lang w:eastAsia="en-GB"/>
              </w:rPr>
            </w:pPr>
          </w:p>
        </w:tc>
        <w:tc>
          <w:tcPr>
            <w:tcW w:w="1600" w:type="dxa"/>
            <w:vMerge/>
            <w:tcBorders>
              <w:top w:val="nil"/>
              <w:left w:val="nil"/>
              <w:bottom w:val="nil"/>
              <w:right w:val="nil"/>
            </w:tcBorders>
            <w:vAlign w:val="center"/>
            <w:hideMark/>
          </w:tcPr>
          <w:p w:rsidR="004C0B94" w:rsidRPr="00317DD5" w:rsidRDefault="004C0B94" w:rsidP="002E6D76">
            <w:pPr>
              <w:spacing w:after="0" w:line="240" w:lineRule="auto"/>
              <w:rPr>
                <w:rFonts w:ascii="Calibri" w:eastAsia="Times New Roman" w:hAnsi="Calibri" w:cs="Calibri"/>
                <w:sz w:val="16"/>
                <w:szCs w:val="16"/>
                <w:lang w:eastAsia="en-GB"/>
              </w:rPr>
            </w:pPr>
          </w:p>
        </w:tc>
        <w:tc>
          <w:tcPr>
            <w:tcW w:w="661" w:type="dxa"/>
            <w:vMerge/>
            <w:tcBorders>
              <w:top w:val="nil"/>
              <w:left w:val="nil"/>
              <w:bottom w:val="nil"/>
              <w:right w:val="single" w:sz="4" w:space="0" w:color="auto"/>
            </w:tcBorders>
            <w:vAlign w:val="center"/>
            <w:hideMark/>
          </w:tcPr>
          <w:p w:rsidR="004C0B94" w:rsidRPr="00317DD5" w:rsidRDefault="004C0B94" w:rsidP="002E6D76">
            <w:pPr>
              <w:spacing w:after="0" w:line="240" w:lineRule="auto"/>
              <w:rPr>
                <w:rFonts w:ascii="Calibri" w:eastAsia="Times New Roman" w:hAnsi="Calibri" w:cs="Calibri"/>
                <w:sz w:val="16"/>
                <w:szCs w:val="16"/>
                <w:lang w:eastAsia="en-GB"/>
              </w:rPr>
            </w:pPr>
          </w:p>
        </w:tc>
        <w:tc>
          <w:tcPr>
            <w:tcW w:w="1600" w:type="dxa"/>
            <w:vMerge/>
            <w:tcBorders>
              <w:top w:val="nil"/>
              <w:left w:val="nil"/>
              <w:bottom w:val="nil"/>
              <w:right w:val="nil"/>
            </w:tcBorders>
            <w:vAlign w:val="center"/>
            <w:hideMark/>
          </w:tcPr>
          <w:p w:rsidR="004C0B94" w:rsidRPr="00317DD5" w:rsidRDefault="004C0B94" w:rsidP="002E6D76">
            <w:pPr>
              <w:spacing w:after="0" w:line="240" w:lineRule="auto"/>
              <w:rPr>
                <w:rFonts w:ascii="Calibri" w:eastAsia="Times New Roman" w:hAnsi="Calibri" w:cs="Calibri"/>
                <w:sz w:val="16"/>
                <w:szCs w:val="16"/>
                <w:lang w:eastAsia="en-GB"/>
              </w:rPr>
            </w:pPr>
          </w:p>
        </w:tc>
        <w:tc>
          <w:tcPr>
            <w:tcW w:w="661" w:type="dxa"/>
            <w:vMerge/>
            <w:tcBorders>
              <w:top w:val="nil"/>
              <w:left w:val="nil"/>
              <w:bottom w:val="nil"/>
              <w:right w:val="single" w:sz="4" w:space="0" w:color="auto"/>
            </w:tcBorders>
            <w:vAlign w:val="center"/>
            <w:hideMark/>
          </w:tcPr>
          <w:p w:rsidR="004C0B94" w:rsidRPr="00317DD5" w:rsidRDefault="004C0B94" w:rsidP="002E6D76">
            <w:pPr>
              <w:spacing w:after="0" w:line="240" w:lineRule="auto"/>
              <w:rPr>
                <w:rFonts w:ascii="Calibri" w:eastAsia="Times New Roman" w:hAnsi="Calibri" w:cs="Calibri"/>
                <w:sz w:val="16"/>
                <w:szCs w:val="16"/>
                <w:lang w:eastAsia="en-GB"/>
              </w:rPr>
            </w:pPr>
          </w:p>
        </w:tc>
        <w:tc>
          <w:tcPr>
            <w:tcW w:w="1600" w:type="dxa"/>
            <w:vMerge/>
            <w:tcBorders>
              <w:top w:val="nil"/>
              <w:left w:val="single" w:sz="4" w:space="0" w:color="auto"/>
              <w:bottom w:val="nil"/>
              <w:right w:val="nil"/>
            </w:tcBorders>
            <w:vAlign w:val="center"/>
            <w:hideMark/>
          </w:tcPr>
          <w:p w:rsidR="004C0B94" w:rsidRPr="00317DD5" w:rsidRDefault="004C0B94" w:rsidP="002E6D76">
            <w:pPr>
              <w:spacing w:after="0" w:line="240" w:lineRule="auto"/>
              <w:rPr>
                <w:rFonts w:ascii="Calibri" w:eastAsia="Times New Roman" w:hAnsi="Calibri" w:cs="Calibri"/>
                <w:sz w:val="16"/>
                <w:szCs w:val="16"/>
                <w:lang w:eastAsia="en-GB"/>
              </w:rPr>
            </w:pPr>
          </w:p>
        </w:tc>
        <w:tc>
          <w:tcPr>
            <w:tcW w:w="661" w:type="dxa"/>
            <w:vMerge/>
            <w:tcBorders>
              <w:top w:val="nil"/>
              <w:left w:val="nil"/>
              <w:bottom w:val="nil"/>
              <w:right w:val="nil"/>
            </w:tcBorders>
            <w:vAlign w:val="center"/>
            <w:hideMark/>
          </w:tcPr>
          <w:p w:rsidR="004C0B94" w:rsidRPr="00317DD5" w:rsidRDefault="004C0B94" w:rsidP="002E6D76">
            <w:pPr>
              <w:spacing w:after="0" w:line="240" w:lineRule="auto"/>
              <w:rPr>
                <w:rFonts w:ascii="Calibri" w:eastAsia="Times New Roman" w:hAnsi="Calibri" w:cs="Calibri"/>
                <w:sz w:val="16"/>
                <w:szCs w:val="16"/>
                <w:lang w:eastAsia="en-GB"/>
              </w:rPr>
            </w:pPr>
          </w:p>
        </w:tc>
      </w:tr>
      <w:tr w:rsidR="004C0B94" w:rsidRPr="00317DD5" w:rsidTr="002E6D76">
        <w:trPr>
          <w:trHeight w:hRule="exact" w:val="159"/>
        </w:trPr>
        <w:tc>
          <w:tcPr>
            <w:tcW w:w="1460" w:type="dxa"/>
            <w:tcBorders>
              <w:top w:val="nil"/>
              <w:left w:val="nil"/>
              <w:bottom w:val="nil"/>
              <w:right w:val="nil"/>
            </w:tcBorders>
            <w:shd w:val="clear" w:color="auto" w:fill="auto"/>
            <w:vAlign w:val="center"/>
            <w:hideMark/>
          </w:tcPr>
          <w:p w:rsidR="004C0B94" w:rsidRPr="00317DD5" w:rsidRDefault="004C0B94" w:rsidP="002E6D76">
            <w:pPr>
              <w:spacing w:after="0" w:line="240" w:lineRule="auto"/>
              <w:jc w:val="center"/>
              <w:rPr>
                <w:rFonts w:ascii="Calibri" w:eastAsia="Times New Roman" w:hAnsi="Calibri" w:cs="Calibri"/>
                <w:sz w:val="16"/>
                <w:szCs w:val="16"/>
                <w:lang w:eastAsia="en-GB"/>
              </w:rPr>
            </w:pPr>
          </w:p>
        </w:tc>
        <w:tc>
          <w:tcPr>
            <w:tcW w:w="1600" w:type="dxa"/>
            <w:tcBorders>
              <w:top w:val="nil"/>
              <w:left w:val="nil"/>
              <w:bottom w:val="nil"/>
              <w:right w:val="nil"/>
            </w:tcBorders>
            <w:shd w:val="clear" w:color="auto" w:fill="auto"/>
            <w:vAlign w:val="center"/>
            <w:hideMark/>
          </w:tcPr>
          <w:p w:rsidR="004C0B94" w:rsidRPr="00317DD5" w:rsidRDefault="004C0B94" w:rsidP="002E6D76">
            <w:pPr>
              <w:spacing w:after="0" w:line="240" w:lineRule="auto"/>
              <w:rPr>
                <w:rFonts w:ascii="Times New Roman" w:eastAsia="Times New Roman" w:hAnsi="Times New Roman" w:cs="Times New Roman"/>
                <w:sz w:val="20"/>
                <w:szCs w:val="20"/>
                <w:lang w:eastAsia="en-GB"/>
              </w:rPr>
            </w:pPr>
          </w:p>
        </w:tc>
        <w:tc>
          <w:tcPr>
            <w:tcW w:w="661" w:type="dxa"/>
            <w:tcBorders>
              <w:top w:val="nil"/>
              <w:left w:val="nil"/>
              <w:bottom w:val="nil"/>
              <w:right w:val="single" w:sz="4" w:space="0" w:color="auto"/>
            </w:tcBorders>
            <w:shd w:val="clear" w:color="auto" w:fill="auto"/>
            <w:vAlign w:val="center"/>
            <w:hideMark/>
          </w:tcPr>
          <w:p w:rsidR="004C0B94" w:rsidRPr="00317DD5" w:rsidRDefault="004C0B94" w:rsidP="002E6D76">
            <w:pPr>
              <w:spacing w:after="0" w:line="240" w:lineRule="auto"/>
              <w:jc w:val="center"/>
              <w:rPr>
                <w:rFonts w:ascii="Calibri" w:eastAsia="Times New Roman" w:hAnsi="Calibri" w:cs="Calibri"/>
                <w:b/>
                <w:bCs/>
                <w:sz w:val="16"/>
                <w:szCs w:val="16"/>
                <w:lang w:eastAsia="en-GB"/>
              </w:rPr>
            </w:pPr>
            <w:r w:rsidRPr="00317DD5">
              <w:rPr>
                <w:rFonts w:ascii="Calibri" w:eastAsia="Times New Roman" w:hAnsi="Calibri" w:cs="Calibri"/>
                <w:b/>
                <w:bCs/>
                <w:sz w:val="16"/>
                <w:szCs w:val="16"/>
                <w:lang w:eastAsia="en-GB"/>
              </w:rPr>
              <w:t> </w:t>
            </w:r>
          </w:p>
        </w:tc>
        <w:tc>
          <w:tcPr>
            <w:tcW w:w="1600" w:type="dxa"/>
            <w:tcBorders>
              <w:top w:val="nil"/>
              <w:left w:val="nil"/>
              <w:bottom w:val="nil"/>
              <w:right w:val="nil"/>
            </w:tcBorders>
            <w:shd w:val="clear" w:color="auto" w:fill="auto"/>
            <w:vAlign w:val="center"/>
            <w:hideMark/>
          </w:tcPr>
          <w:p w:rsidR="004C0B94" w:rsidRPr="00317DD5" w:rsidRDefault="004C0B94" w:rsidP="002E6D76">
            <w:pPr>
              <w:spacing w:after="0" w:line="240" w:lineRule="auto"/>
              <w:jc w:val="center"/>
              <w:rPr>
                <w:rFonts w:ascii="Calibri" w:eastAsia="Times New Roman" w:hAnsi="Calibri" w:cs="Calibri"/>
                <w:b/>
                <w:bCs/>
                <w:sz w:val="16"/>
                <w:szCs w:val="16"/>
                <w:lang w:eastAsia="en-GB"/>
              </w:rPr>
            </w:pPr>
          </w:p>
        </w:tc>
        <w:tc>
          <w:tcPr>
            <w:tcW w:w="661" w:type="dxa"/>
            <w:tcBorders>
              <w:top w:val="nil"/>
              <w:left w:val="nil"/>
              <w:bottom w:val="nil"/>
              <w:right w:val="single" w:sz="4" w:space="0" w:color="auto"/>
            </w:tcBorders>
            <w:shd w:val="clear" w:color="auto" w:fill="auto"/>
            <w:vAlign w:val="center"/>
            <w:hideMark/>
          </w:tcPr>
          <w:p w:rsidR="004C0B94" w:rsidRPr="00317DD5" w:rsidRDefault="004C0B94" w:rsidP="002E6D76">
            <w:pPr>
              <w:spacing w:after="0" w:line="240" w:lineRule="auto"/>
              <w:jc w:val="center"/>
              <w:rPr>
                <w:rFonts w:ascii="Calibri" w:eastAsia="Times New Roman" w:hAnsi="Calibri" w:cs="Calibri"/>
                <w:b/>
                <w:bCs/>
                <w:sz w:val="16"/>
                <w:szCs w:val="16"/>
                <w:lang w:eastAsia="en-GB"/>
              </w:rPr>
            </w:pPr>
            <w:r w:rsidRPr="00317DD5">
              <w:rPr>
                <w:rFonts w:ascii="Calibri" w:eastAsia="Times New Roman" w:hAnsi="Calibri" w:cs="Calibri"/>
                <w:b/>
                <w:bCs/>
                <w:sz w:val="16"/>
                <w:szCs w:val="16"/>
                <w:lang w:eastAsia="en-GB"/>
              </w:rPr>
              <w:t> </w:t>
            </w:r>
          </w:p>
        </w:tc>
        <w:tc>
          <w:tcPr>
            <w:tcW w:w="1600" w:type="dxa"/>
            <w:tcBorders>
              <w:top w:val="nil"/>
              <w:left w:val="nil"/>
              <w:bottom w:val="nil"/>
              <w:right w:val="nil"/>
            </w:tcBorders>
            <w:shd w:val="clear" w:color="auto" w:fill="auto"/>
            <w:vAlign w:val="center"/>
            <w:hideMark/>
          </w:tcPr>
          <w:p w:rsidR="004C0B94" w:rsidRPr="00317DD5" w:rsidRDefault="004C0B94" w:rsidP="002E6D76">
            <w:pPr>
              <w:spacing w:after="0" w:line="240" w:lineRule="auto"/>
              <w:jc w:val="center"/>
              <w:rPr>
                <w:rFonts w:ascii="Calibri" w:eastAsia="Times New Roman" w:hAnsi="Calibri" w:cs="Calibri"/>
                <w:b/>
                <w:bCs/>
                <w:sz w:val="16"/>
                <w:szCs w:val="16"/>
                <w:lang w:eastAsia="en-GB"/>
              </w:rPr>
            </w:pPr>
          </w:p>
        </w:tc>
        <w:tc>
          <w:tcPr>
            <w:tcW w:w="661" w:type="dxa"/>
            <w:tcBorders>
              <w:top w:val="nil"/>
              <w:left w:val="nil"/>
              <w:bottom w:val="nil"/>
              <w:right w:val="nil"/>
            </w:tcBorders>
            <w:shd w:val="clear" w:color="auto" w:fill="auto"/>
            <w:vAlign w:val="center"/>
            <w:hideMark/>
          </w:tcPr>
          <w:p w:rsidR="004C0B94" w:rsidRPr="00317DD5" w:rsidRDefault="004C0B94" w:rsidP="002E6D76">
            <w:pPr>
              <w:spacing w:after="0" w:line="240" w:lineRule="auto"/>
              <w:jc w:val="center"/>
              <w:rPr>
                <w:rFonts w:ascii="Times New Roman" w:eastAsia="Times New Roman" w:hAnsi="Times New Roman" w:cs="Times New Roman"/>
                <w:sz w:val="20"/>
                <w:szCs w:val="20"/>
                <w:lang w:eastAsia="en-GB"/>
              </w:rPr>
            </w:pPr>
          </w:p>
        </w:tc>
      </w:tr>
      <w:tr w:rsidR="004C0B94" w:rsidRPr="00317DD5" w:rsidTr="002E6D76">
        <w:trPr>
          <w:trHeight w:hRule="exact" w:val="159"/>
        </w:trPr>
        <w:tc>
          <w:tcPr>
            <w:tcW w:w="1460" w:type="dxa"/>
            <w:vMerge w:val="restart"/>
            <w:tcBorders>
              <w:top w:val="nil"/>
              <w:left w:val="nil"/>
              <w:bottom w:val="nil"/>
              <w:right w:val="nil"/>
            </w:tcBorders>
            <w:shd w:val="clear" w:color="auto" w:fill="auto"/>
            <w:vAlign w:val="center"/>
            <w:hideMark/>
          </w:tcPr>
          <w:p w:rsidR="004C0B94" w:rsidRPr="00317DD5" w:rsidRDefault="004C0B94" w:rsidP="002E6D76">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Model 3</w:t>
            </w:r>
          </w:p>
        </w:tc>
        <w:tc>
          <w:tcPr>
            <w:tcW w:w="1600" w:type="dxa"/>
            <w:vMerge w:val="restart"/>
            <w:tcBorders>
              <w:top w:val="nil"/>
              <w:left w:val="nil"/>
              <w:bottom w:val="nil"/>
              <w:right w:val="nil"/>
            </w:tcBorders>
            <w:shd w:val="clear" w:color="auto" w:fill="auto"/>
            <w:vAlign w:val="center"/>
            <w:hideMark/>
          </w:tcPr>
          <w:p w:rsidR="004C0B94" w:rsidRPr="00317DD5" w:rsidRDefault="004C0B94" w:rsidP="002E6D76">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-0.53 (-0.62, -0.44)</w:t>
            </w:r>
          </w:p>
        </w:tc>
        <w:tc>
          <w:tcPr>
            <w:tcW w:w="661" w:type="dxa"/>
            <w:vMerge w:val="restart"/>
            <w:tcBorders>
              <w:top w:val="nil"/>
              <w:left w:val="nil"/>
              <w:bottom w:val="nil"/>
              <w:right w:val="single" w:sz="4" w:space="0" w:color="auto"/>
            </w:tcBorders>
            <w:shd w:val="clear" w:color="auto" w:fill="auto"/>
            <w:vAlign w:val="center"/>
            <w:hideMark/>
          </w:tcPr>
          <w:p w:rsidR="004C0B94" w:rsidRPr="00317DD5" w:rsidRDefault="004C0B94" w:rsidP="002E6D76">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&lt;0.001</w:t>
            </w:r>
          </w:p>
        </w:tc>
        <w:tc>
          <w:tcPr>
            <w:tcW w:w="1600" w:type="dxa"/>
            <w:vMerge w:val="restart"/>
            <w:tcBorders>
              <w:top w:val="nil"/>
              <w:left w:val="nil"/>
              <w:bottom w:val="nil"/>
              <w:right w:val="nil"/>
            </w:tcBorders>
            <w:shd w:val="clear" w:color="auto" w:fill="auto"/>
            <w:vAlign w:val="center"/>
            <w:hideMark/>
          </w:tcPr>
          <w:p w:rsidR="004C0B94" w:rsidRPr="00317DD5" w:rsidRDefault="004C0B94" w:rsidP="002E6D76">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1.22 (1.16, 1.28)</w:t>
            </w:r>
          </w:p>
        </w:tc>
        <w:tc>
          <w:tcPr>
            <w:tcW w:w="661" w:type="dxa"/>
            <w:vMerge w:val="restart"/>
            <w:tcBorders>
              <w:top w:val="nil"/>
              <w:left w:val="nil"/>
              <w:bottom w:val="nil"/>
              <w:right w:val="single" w:sz="4" w:space="0" w:color="auto"/>
            </w:tcBorders>
            <w:shd w:val="clear" w:color="auto" w:fill="auto"/>
            <w:vAlign w:val="center"/>
            <w:hideMark/>
          </w:tcPr>
          <w:p w:rsidR="004C0B94" w:rsidRPr="00317DD5" w:rsidRDefault="004C0B94" w:rsidP="002E6D76">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&lt;0.001</w:t>
            </w:r>
          </w:p>
        </w:tc>
        <w:tc>
          <w:tcPr>
            <w:tcW w:w="1600" w:type="dxa"/>
            <w:vMerge w:val="restart"/>
            <w:tcBorders>
              <w:top w:val="nil"/>
              <w:left w:val="nil"/>
              <w:bottom w:val="nil"/>
              <w:right w:val="nil"/>
            </w:tcBorders>
            <w:shd w:val="clear" w:color="auto" w:fill="auto"/>
            <w:vAlign w:val="center"/>
            <w:hideMark/>
          </w:tcPr>
          <w:p w:rsidR="004C0B94" w:rsidRPr="00317DD5" w:rsidRDefault="004C0B94" w:rsidP="002E6D76">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-0.12 (-0.14, -0.10)</w:t>
            </w:r>
          </w:p>
        </w:tc>
        <w:tc>
          <w:tcPr>
            <w:tcW w:w="661" w:type="dxa"/>
            <w:vMerge w:val="restart"/>
            <w:tcBorders>
              <w:top w:val="nil"/>
              <w:left w:val="nil"/>
              <w:bottom w:val="nil"/>
              <w:right w:val="nil"/>
            </w:tcBorders>
            <w:shd w:val="clear" w:color="auto" w:fill="auto"/>
            <w:vAlign w:val="center"/>
            <w:hideMark/>
          </w:tcPr>
          <w:p w:rsidR="004C0B94" w:rsidRPr="00317DD5" w:rsidRDefault="004C0B94" w:rsidP="002E6D76">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&lt;0.001</w:t>
            </w:r>
          </w:p>
        </w:tc>
      </w:tr>
      <w:tr w:rsidR="004C0B94" w:rsidRPr="00317DD5" w:rsidTr="002E6D76">
        <w:trPr>
          <w:trHeight w:hRule="exact" w:val="159"/>
        </w:trPr>
        <w:tc>
          <w:tcPr>
            <w:tcW w:w="1460" w:type="dxa"/>
            <w:vMerge/>
            <w:tcBorders>
              <w:top w:val="nil"/>
              <w:left w:val="nil"/>
              <w:bottom w:val="nil"/>
              <w:right w:val="nil"/>
            </w:tcBorders>
            <w:vAlign w:val="center"/>
            <w:hideMark/>
          </w:tcPr>
          <w:p w:rsidR="004C0B94" w:rsidRPr="00317DD5" w:rsidRDefault="004C0B94" w:rsidP="002E6D76">
            <w:pPr>
              <w:spacing w:after="0" w:line="240" w:lineRule="auto"/>
              <w:rPr>
                <w:rFonts w:ascii="Calibri" w:eastAsia="Times New Roman" w:hAnsi="Calibri" w:cs="Calibri"/>
                <w:sz w:val="16"/>
                <w:szCs w:val="16"/>
                <w:lang w:eastAsia="en-GB"/>
              </w:rPr>
            </w:pPr>
          </w:p>
        </w:tc>
        <w:tc>
          <w:tcPr>
            <w:tcW w:w="1600" w:type="dxa"/>
            <w:vMerge/>
            <w:tcBorders>
              <w:top w:val="nil"/>
              <w:left w:val="nil"/>
              <w:bottom w:val="nil"/>
              <w:right w:val="nil"/>
            </w:tcBorders>
            <w:vAlign w:val="center"/>
            <w:hideMark/>
          </w:tcPr>
          <w:p w:rsidR="004C0B94" w:rsidRPr="00317DD5" w:rsidRDefault="004C0B94" w:rsidP="002E6D76">
            <w:pPr>
              <w:spacing w:after="0" w:line="240" w:lineRule="auto"/>
              <w:rPr>
                <w:rFonts w:ascii="Calibri" w:eastAsia="Times New Roman" w:hAnsi="Calibri" w:cs="Calibri"/>
                <w:sz w:val="16"/>
                <w:szCs w:val="16"/>
                <w:lang w:eastAsia="en-GB"/>
              </w:rPr>
            </w:pPr>
          </w:p>
        </w:tc>
        <w:tc>
          <w:tcPr>
            <w:tcW w:w="661" w:type="dxa"/>
            <w:vMerge/>
            <w:tcBorders>
              <w:top w:val="nil"/>
              <w:left w:val="nil"/>
              <w:bottom w:val="nil"/>
              <w:right w:val="single" w:sz="4" w:space="0" w:color="auto"/>
            </w:tcBorders>
            <w:vAlign w:val="center"/>
            <w:hideMark/>
          </w:tcPr>
          <w:p w:rsidR="004C0B94" w:rsidRPr="00317DD5" w:rsidRDefault="004C0B94" w:rsidP="002E6D76">
            <w:pPr>
              <w:spacing w:after="0" w:line="240" w:lineRule="auto"/>
              <w:rPr>
                <w:rFonts w:ascii="Calibri" w:eastAsia="Times New Roman" w:hAnsi="Calibri" w:cs="Calibri"/>
                <w:sz w:val="16"/>
                <w:szCs w:val="16"/>
                <w:lang w:eastAsia="en-GB"/>
              </w:rPr>
            </w:pPr>
          </w:p>
        </w:tc>
        <w:tc>
          <w:tcPr>
            <w:tcW w:w="1600" w:type="dxa"/>
            <w:vMerge/>
            <w:tcBorders>
              <w:top w:val="nil"/>
              <w:left w:val="nil"/>
              <w:bottom w:val="nil"/>
              <w:right w:val="nil"/>
            </w:tcBorders>
            <w:vAlign w:val="center"/>
            <w:hideMark/>
          </w:tcPr>
          <w:p w:rsidR="004C0B94" w:rsidRPr="00317DD5" w:rsidRDefault="004C0B94" w:rsidP="002E6D76">
            <w:pPr>
              <w:spacing w:after="0" w:line="240" w:lineRule="auto"/>
              <w:rPr>
                <w:rFonts w:ascii="Calibri" w:eastAsia="Times New Roman" w:hAnsi="Calibri" w:cs="Calibri"/>
                <w:sz w:val="16"/>
                <w:szCs w:val="16"/>
                <w:lang w:eastAsia="en-GB"/>
              </w:rPr>
            </w:pPr>
          </w:p>
        </w:tc>
        <w:tc>
          <w:tcPr>
            <w:tcW w:w="661" w:type="dxa"/>
            <w:vMerge/>
            <w:tcBorders>
              <w:top w:val="nil"/>
              <w:left w:val="nil"/>
              <w:bottom w:val="nil"/>
              <w:right w:val="single" w:sz="4" w:space="0" w:color="auto"/>
            </w:tcBorders>
            <w:vAlign w:val="center"/>
            <w:hideMark/>
          </w:tcPr>
          <w:p w:rsidR="004C0B94" w:rsidRPr="00317DD5" w:rsidRDefault="004C0B94" w:rsidP="002E6D76">
            <w:pPr>
              <w:spacing w:after="0" w:line="240" w:lineRule="auto"/>
              <w:rPr>
                <w:rFonts w:ascii="Calibri" w:eastAsia="Times New Roman" w:hAnsi="Calibri" w:cs="Calibri"/>
                <w:sz w:val="16"/>
                <w:szCs w:val="16"/>
                <w:lang w:eastAsia="en-GB"/>
              </w:rPr>
            </w:pPr>
          </w:p>
        </w:tc>
        <w:tc>
          <w:tcPr>
            <w:tcW w:w="1600" w:type="dxa"/>
            <w:vMerge/>
            <w:tcBorders>
              <w:top w:val="nil"/>
              <w:left w:val="nil"/>
              <w:bottom w:val="nil"/>
              <w:right w:val="nil"/>
            </w:tcBorders>
            <w:vAlign w:val="center"/>
            <w:hideMark/>
          </w:tcPr>
          <w:p w:rsidR="004C0B94" w:rsidRPr="00317DD5" w:rsidRDefault="004C0B94" w:rsidP="002E6D76">
            <w:pPr>
              <w:spacing w:after="0" w:line="240" w:lineRule="auto"/>
              <w:rPr>
                <w:rFonts w:ascii="Calibri" w:eastAsia="Times New Roman" w:hAnsi="Calibri" w:cs="Calibri"/>
                <w:sz w:val="16"/>
                <w:szCs w:val="16"/>
                <w:lang w:eastAsia="en-GB"/>
              </w:rPr>
            </w:pPr>
          </w:p>
        </w:tc>
        <w:tc>
          <w:tcPr>
            <w:tcW w:w="661" w:type="dxa"/>
            <w:vMerge/>
            <w:tcBorders>
              <w:top w:val="nil"/>
              <w:left w:val="nil"/>
              <w:bottom w:val="nil"/>
              <w:right w:val="nil"/>
            </w:tcBorders>
            <w:vAlign w:val="center"/>
            <w:hideMark/>
          </w:tcPr>
          <w:p w:rsidR="004C0B94" w:rsidRPr="00317DD5" w:rsidRDefault="004C0B94" w:rsidP="002E6D76">
            <w:pPr>
              <w:spacing w:after="0" w:line="240" w:lineRule="auto"/>
              <w:rPr>
                <w:rFonts w:ascii="Calibri" w:eastAsia="Times New Roman" w:hAnsi="Calibri" w:cs="Calibri"/>
                <w:sz w:val="16"/>
                <w:szCs w:val="16"/>
                <w:lang w:eastAsia="en-GB"/>
              </w:rPr>
            </w:pPr>
          </w:p>
        </w:tc>
      </w:tr>
      <w:tr w:rsidR="004C0B94" w:rsidRPr="00317DD5" w:rsidTr="002E6D76">
        <w:trPr>
          <w:trHeight w:hRule="exact" w:val="159"/>
        </w:trPr>
        <w:tc>
          <w:tcPr>
            <w:tcW w:w="1460" w:type="dxa"/>
            <w:tcBorders>
              <w:top w:val="nil"/>
              <w:left w:val="nil"/>
              <w:bottom w:val="nil"/>
              <w:right w:val="nil"/>
            </w:tcBorders>
            <w:shd w:val="clear" w:color="auto" w:fill="auto"/>
            <w:vAlign w:val="center"/>
            <w:hideMark/>
          </w:tcPr>
          <w:p w:rsidR="004C0B94" w:rsidRPr="00317DD5" w:rsidRDefault="004C0B94" w:rsidP="002E6D76">
            <w:pPr>
              <w:spacing w:after="0" w:line="240" w:lineRule="auto"/>
              <w:jc w:val="center"/>
              <w:rPr>
                <w:rFonts w:ascii="Calibri" w:eastAsia="Times New Roman" w:hAnsi="Calibri" w:cs="Calibri"/>
                <w:sz w:val="16"/>
                <w:szCs w:val="16"/>
                <w:lang w:eastAsia="en-GB"/>
              </w:rPr>
            </w:pPr>
          </w:p>
        </w:tc>
        <w:tc>
          <w:tcPr>
            <w:tcW w:w="1600" w:type="dxa"/>
            <w:tcBorders>
              <w:top w:val="nil"/>
              <w:left w:val="nil"/>
              <w:bottom w:val="nil"/>
              <w:right w:val="nil"/>
            </w:tcBorders>
            <w:shd w:val="clear" w:color="auto" w:fill="auto"/>
            <w:vAlign w:val="center"/>
            <w:hideMark/>
          </w:tcPr>
          <w:p w:rsidR="004C0B94" w:rsidRPr="00317DD5" w:rsidRDefault="004C0B94" w:rsidP="002E6D76">
            <w:pPr>
              <w:spacing w:after="0" w:line="240" w:lineRule="auto"/>
              <w:rPr>
                <w:rFonts w:ascii="Times New Roman" w:eastAsia="Times New Roman" w:hAnsi="Times New Roman" w:cs="Times New Roman"/>
                <w:sz w:val="20"/>
                <w:szCs w:val="20"/>
                <w:lang w:eastAsia="en-GB"/>
              </w:rPr>
            </w:pPr>
          </w:p>
        </w:tc>
        <w:tc>
          <w:tcPr>
            <w:tcW w:w="661" w:type="dxa"/>
            <w:tcBorders>
              <w:top w:val="nil"/>
              <w:left w:val="nil"/>
              <w:bottom w:val="nil"/>
              <w:right w:val="single" w:sz="4" w:space="0" w:color="auto"/>
            </w:tcBorders>
            <w:shd w:val="clear" w:color="auto" w:fill="auto"/>
            <w:vAlign w:val="center"/>
            <w:hideMark/>
          </w:tcPr>
          <w:p w:rsidR="004C0B94" w:rsidRPr="00317DD5" w:rsidRDefault="004C0B94" w:rsidP="002E6D76">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 </w:t>
            </w:r>
          </w:p>
        </w:tc>
        <w:tc>
          <w:tcPr>
            <w:tcW w:w="1600" w:type="dxa"/>
            <w:tcBorders>
              <w:top w:val="nil"/>
              <w:left w:val="nil"/>
              <w:bottom w:val="nil"/>
              <w:right w:val="nil"/>
            </w:tcBorders>
            <w:shd w:val="clear" w:color="auto" w:fill="auto"/>
            <w:vAlign w:val="center"/>
            <w:hideMark/>
          </w:tcPr>
          <w:p w:rsidR="004C0B94" w:rsidRPr="00317DD5" w:rsidRDefault="004C0B94" w:rsidP="002E6D76">
            <w:pPr>
              <w:spacing w:after="0" w:line="240" w:lineRule="auto"/>
              <w:jc w:val="center"/>
              <w:rPr>
                <w:rFonts w:ascii="Calibri" w:eastAsia="Times New Roman" w:hAnsi="Calibri" w:cs="Calibri"/>
                <w:sz w:val="16"/>
                <w:szCs w:val="16"/>
                <w:lang w:eastAsia="en-GB"/>
              </w:rPr>
            </w:pPr>
          </w:p>
        </w:tc>
        <w:tc>
          <w:tcPr>
            <w:tcW w:w="661" w:type="dxa"/>
            <w:tcBorders>
              <w:top w:val="nil"/>
              <w:left w:val="nil"/>
              <w:bottom w:val="nil"/>
              <w:right w:val="single" w:sz="4" w:space="0" w:color="auto"/>
            </w:tcBorders>
            <w:shd w:val="clear" w:color="auto" w:fill="auto"/>
            <w:vAlign w:val="center"/>
            <w:hideMark/>
          </w:tcPr>
          <w:p w:rsidR="004C0B94" w:rsidRPr="00317DD5" w:rsidRDefault="004C0B94" w:rsidP="002E6D76">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 </w:t>
            </w:r>
          </w:p>
        </w:tc>
        <w:tc>
          <w:tcPr>
            <w:tcW w:w="1600" w:type="dxa"/>
            <w:tcBorders>
              <w:top w:val="nil"/>
              <w:left w:val="nil"/>
              <w:bottom w:val="nil"/>
              <w:right w:val="nil"/>
            </w:tcBorders>
            <w:shd w:val="clear" w:color="auto" w:fill="auto"/>
            <w:noWrap/>
            <w:vAlign w:val="bottom"/>
            <w:hideMark/>
          </w:tcPr>
          <w:p w:rsidR="004C0B94" w:rsidRPr="00317DD5" w:rsidRDefault="004C0B94" w:rsidP="002E6D76">
            <w:pPr>
              <w:spacing w:after="0" w:line="240" w:lineRule="auto"/>
              <w:jc w:val="center"/>
              <w:rPr>
                <w:rFonts w:ascii="Calibri" w:eastAsia="Times New Roman" w:hAnsi="Calibri" w:cs="Calibri"/>
                <w:sz w:val="16"/>
                <w:szCs w:val="16"/>
                <w:lang w:eastAsia="en-GB"/>
              </w:rPr>
            </w:pPr>
          </w:p>
        </w:tc>
        <w:tc>
          <w:tcPr>
            <w:tcW w:w="661" w:type="dxa"/>
            <w:tcBorders>
              <w:top w:val="nil"/>
              <w:left w:val="nil"/>
              <w:bottom w:val="nil"/>
              <w:right w:val="nil"/>
            </w:tcBorders>
            <w:shd w:val="clear" w:color="auto" w:fill="auto"/>
            <w:noWrap/>
            <w:vAlign w:val="bottom"/>
            <w:hideMark/>
          </w:tcPr>
          <w:p w:rsidR="004C0B94" w:rsidRPr="00317DD5" w:rsidRDefault="004C0B94" w:rsidP="002E6D76">
            <w:pPr>
              <w:spacing w:after="0" w:line="240" w:lineRule="auto"/>
              <w:rPr>
                <w:rFonts w:ascii="Times New Roman" w:eastAsia="Times New Roman" w:hAnsi="Times New Roman" w:cs="Times New Roman"/>
                <w:sz w:val="20"/>
                <w:szCs w:val="20"/>
                <w:lang w:eastAsia="en-GB"/>
              </w:rPr>
            </w:pPr>
          </w:p>
        </w:tc>
      </w:tr>
      <w:tr w:rsidR="004C0B94" w:rsidRPr="00317DD5" w:rsidTr="002E6D76">
        <w:trPr>
          <w:trHeight w:hRule="exact" w:val="159"/>
        </w:trPr>
        <w:tc>
          <w:tcPr>
            <w:tcW w:w="1460" w:type="dxa"/>
            <w:vMerge w:val="restart"/>
            <w:tcBorders>
              <w:top w:val="nil"/>
              <w:left w:val="nil"/>
              <w:bottom w:val="nil"/>
              <w:right w:val="nil"/>
            </w:tcBorders>
            <w:shd w:val="clear" w:color="auto" w:fill="auto"/>
            <w:vAlign w:val="center"/>
            <w:hideMark/>
          </w:tcPr>
          <w:p w:rsidR="004C0B94" w:rsidRPr="00317DD5" w:rsidRDefault="004C0B94" w:rsidP="002E6D76">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Model 4</w:t>
            </w:r>
          </w:p>
        </w:tc>
        <w:tc>
          <w:tcPr>
            <w:tcW w:w="1600" w:type="dxa"/>
            <w:vMerge w:val="restart"/>
            <w:tcBorders>
              <w:top w:val="nil"/>
              <w:left w:val="nil"/>
              <w:bottom w:val="nil"/>
              <w:right w:val="nil"/>
            </w:tcBorders>
            <w:shd w:val="clear" w:color="auto" w:fill="auto"/>
            <w:vAlign w:val="center"/>
            <w:hideMark/>
          </w:tcPr>
          <w:p w:rsidR="004C0B94" w:rsidRPr="00317DD5" w:rsidRDefault="004C0B94" w:rsidP="002E6D76">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-0.49 (-0.58, 0.41)</w:t>
            </w:r>
          </w:p>
        </w:tc>
        <w:tc>
          <w:tcPr>
            <w:tcW w:w="661" w:type="dxa"/>
            <w:vMerge w:val="restart"/>
            <w:tcBorders>
              <w:top w:val="nil"/>
              <w:left w:val="nil"/>
              <w:bottom w:val="nil"/>
              <w:right w:val="single" w:sz="4" w:space="0" w:color="auto"/>
            </w:tcBorders>
            <w:shd w:val="clear" w:color="auto" w:fill="auto"/>
            <w:vAlign w:val="center"/>
            <w:hideMark/>
          </w:tcPr>
          <w:p w:rsidR="004C0B94" w:rsidRPr="00317DD5" w:rsidRDefault="004C0B94" w:rsidP="002E6D76">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&lt;0.001</w:t>
            </w:r>
          </w:p>
        </w:tc>
        <w:tc>
          <w:tcPr>
            <w:tcW w:w="1600" w:type="dxa"/>
            <w:vMerge w:val="restart"/>
            <w:tcBorders>
              <w:top w:val="nil"/>
              <w:left w:val="single" w:sz="4" w:space="0" w:color="auto"/>
              <w:bottom w:val="nil"/>
              <w:right w:val="nil"/>
            </w:tcBorders>
            <w:shd w:val="clear" w:color="auto" w:fill="auto"/>
            <w:vAlign w:val="center"/>
            <w:hideMark/>
          </w:tcPr>
          <w:p w:rsidR="004C0B94" w:rsidRPr="00317DD5" w:rsidRDefault="004C0B94" w:rsidP="002E6D76">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1.19 (1.14, 1.26)</w:t>
            </w:r>
          </w:p>
        </w:tc>
        <w:tc>
          <w:tcPr>
            <w:tcW w:w="661" w:type="dxa"/>
            <w:vMerge w:val="restart"/>
            <w:tcBorders>
              <w:top w:val="nil"/>
              <w:left w:val="nil"/>
              <w:bottom w:val="nil"/>
              <w:right w:val="single" w:sz="4" w:space="0" w:color="auto"/>
            </w:tcBorders>
            <w:shd w:val="clear" w:color="auto" w:fill="auto"/>
            <w:vAlign w:val="center"/>
            <w:hideMark/>
          </w:tcPr>
          <w:p w:rsidR="004C0B94" w:rsidRPr="00317DD5" w:rsidRDefault="004C0B94" w:rsidP="002E6D76">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&lt;0.001</w:t>
            </w:r>
          </w:p>
        </w:tc>
        <w:tc>
          <w:tcPr>
            <w:tcW w:w="1600" w:type="dxa"/>
            <w:vMerge w:val="restart"/>
            <w:tcBorders>
              <w:top w:val="nil"/>
              <w:left w:val="single" w:sz="4" w:space="0" w:color="auto"/>
              <w:bottom w:val="nil"/>
              <w:right w:val="nil"/>
            </w:tcBorders>
            <w:shd w:val="clear" w:color="auto" w:fill="auto"/>
            <w:noWrap/>
            <w:vAlign w:val="center"/>
            <w:hideMark/>
          </w:tcPr>
          <w:p w:rsidR="004C0B94" w:rsidRPr="00317DD5" w:rsidRDefault="004C0B94" w:rsidP="002E6D76">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-0.11 (-0.13, -0.09)</w:t>
            </w:r>
          </w:p>
        </w:tc>
        <w:tc>
          <w:tcPr>
            <w:tcW w:w="661" w:type="dxa"/>
            <w:vMerge w:val="restart"/>
            <w:tcBorders>
              <w:top w:val="nil"/>
              <w:left w:val="nil"/>
              <w:bottom w:val="nil"/>
              <w:right w:val="nil"/>
            </w:tcBorders>
            <w:shd w:val="clear" w:color="auto" w:fill="auto"/>
            <w:noWrap/>
            <w:vAlign w:val="center"/>
            <w:hideMark/>
          </w:tcPr>
          <w:p w:rsidR="004C0B94" w:rsidRPr="00317DD5" w:rsidRDefault="004C0B94" w:rsidP="002E6D76">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&lt;0.001</w:t>
            </w:r>
          </w:p>
        </w:tc>
      </w:tr>
      <w:tr w:rsidR="004C0B94" w:rsidRPr="00317DD5" w:rsidTr="002E6D76">
        <w:trPr>
          <w:trHeight w:hRule="exact" w:val="159"/>
        </w:trPr>
        <w:tc>
          <w:tcPr>
            <w:tcW w:w="1460" w:type="dxa"/>
            <w:vMerge/>
            <w:tcBorders>
              <w:top w:val="nil"/>
              <w:left w:val="nil"/>
              <w:bottom w:val="nil"/>
              <w:right w:val="nil"/>
            </w:tcBorders>
            <w:vAlign w:val="center"/>
            <w:hideMark/>
          </w:tcPr>
          <w:p w:rsidR="004C0B94" w:rsidRPr="00317DD5" w:rsidRDefault="004C0B94" w:rsidP="002E6D76">
            <w:pPr>
              <w:spacing w:after="0" w:line="240" w:lineRule="auto"/>
              <w:rPr>
                <w:rFonts w:ascii="Calibri" w:eastAsia="Times New Roman" w:hAnsi="Calibri" w:cs="Calibri"/>
                <w:sz w:val="16"/>
                <w:szCs w:val="16"/>
                <w:lang w:eastAsia="en-GB"/>
              </w:rPr>
            </w:pPr>
          </w:p>
        </w:tc>
        <w:tc>
          <w:tcPr>
            <w:tcW w:w="1600" w:type="dxa"/>
            <w:vMerge/>
            <w:tcBorders>
              <w:top w:val="nil"/>
              <w:left w:val="nil"/>
              <w:bottom w:val="nil"/>
              <w:right w:val="nil"/>
            </w:tcBorders>
            <w:vAlign w:val="center"/>
            <w:hideMark/>
          </w:tcPr>
          <w:p w:rsidR="004C0B94" w:rsidRPr="00317DD5" w:rsidRDefault="004C0B94" w:rsidP="002E6D76">
            <w:pPr>
              <w:spacing w:after="0" w:line="240" w:lineRule="auto"/>
              <w:rPr>
                <w:rFonts w:ascii="Calibri" w:eastAsia="Times New Roman" w:hAnsi="Calibri" w:cs="Calibri"/>
                <w:sz w:val="16"/>
                <w:szCs w:val="16"/>
                <w:lang w:eastAsia="en-GB"/>
              </w:rPr>
            </w:pPr>
          </w:p>
        </w:tc>
        <w:tc>
          <w:tcPr>
            <w:tcW w:w="661" w:type="dxa"/>
            <w:vMerge/>
            <w:tcBorders>
              <w:top w:val="nil"/>
              <w:left w:val="nil"/>
              <w:bottom w:val="nil"/>
              <w:right w:val="single" w:sz="4" w:space="0" w:color="auto"/>
            </w:tcBorders>
            <w:vAlign w:val="center"/>
            <w:hideMark/>
          </w:tcPr>
          <w:p w:rsidR="004C0B94" w:rsidRPr="00317DD5" w:rsidRDefault="004C0B94" w:rsidP="002E6D76">
            <w:pPr>
              <w:spacing w:after="0" w:line="240" w:lineRule="auto"/>
              <w:rPr>
                <w:rFonts w:ascii="Calibri" w:eastAsia="Times New Roman" w:hAnsi="Calibri" w:cs="Calibri"/>
                <w:sz w:val="16"/>
                <w:szCs w:val="16"/>
                <w:lang w:eastAsia="en-GB"/>
              </w:rPr>
            </w:pPr>
          </w:p>
        </w:tc>
        <w:tc>
          <w:tcPr>
            <w:tcW w:w="1600" w:type="dxa"/>
            <w:vMerge/>
            <w:tcBorders>
              <w:top w:val="nil"/>
              <w:left w:val="single" w:sz="4" w:space="0" w:color="auto"/>
              <w:bottom w:val="nil"/>
              <w:right w:val="nil"/>
            </w:tcBorders>
            <w:vAlign w:val="center"/>
            <w:hideMark/>
          </w:tcPr>
          <w:p w:rsidR="004C0B94" w:rsidRPr="00317DD5" w:rsidRDefault="004C0B94" w:rsidP="002E6D76">
            <w:pPr>
              <w:spacing w:after="0" w:line="240" w:lineRule="auto"/>
              <w:rPr>
                <w:rFonts w:ascii="Calibri" w:eastAsia="Times New Roman" w:hAnsi="Calibri" w:cs="Calibri"/>
                <w:sz w:val="16"/>
                <w:szCs w:val="16"/>
                <w:lang w:eastAsia="en-GB"/>
              </w:rPr>
            </w:pPr>
          </w:p>
        </w:tc>
        <w:tc>
          <w:tcPr>
            <w:tcW w:w="661" w:type="dxa"/>
            <w:vMerge/>
            <w:tcBorders>
              <w:top w:val="nil"/>
              <w:left w:val="nil"/>
              <w:bottom w:val="nil"/>
              <w:right w:val="single" w:sz="4" w:space="0" w:color="auto"/>
            </w:tcBorders>
            <w:vAlign w:val="center"/>
            <w:hideMark/>
          </w:tcPr>
          <w:p w:rsidR="004C0B94" w:rsidRPr="00317DD5" w:rsidRDefault="004C0B94" w:rsidP="002E6D76">
            <w:pPr>
              <w:spacing w:after="0" w:line="240" w:lineRule="auto"/>
              <w:rPr>
                <w:rFonts w:ascii="Calibri" w:eastAsia="Times New Roman" w:hAnsi="Calibri" w:cs="Calibri"/>
                <w:sz w:val="16"/>
                <w:szCs w:val="16"/>
                <w:lang w:eastAsia="en-GB"/>
              </w:rPr>
            </w:pPr>
          </w:p>
        </w:tc>
        <w:tc>
          <w:tcPr>
            <w:tcW w:w="1600" w:type="dxa"/>
            <w:vMerge/>
            <w:tcBorders>
              <w:top w:val="nil"/>
              <w:left w:val="single" w:sz="4" w:space="0" w:color="auto"/>
              <w:bottom w:val="nil"/>
              <w:right w:val="nil"/>
            </w:tcBorders>
            <w:vAlign w:val="center"/>
            <w:hideMark/>
          </w:tcPr>
          <w:p w:rsidR="004C0B94" w:rsidRPr="00317DD5" w:rsidRDefault="004C0B94" w:rsidP="002E6D76">
            <w:pPr>
              <w:spacing w:after="0" w:line="240" w:lineRule="auto"/>
              <w:rPr>
                <w:rFonts w:ascii="Calibri" w:eastAsia="Times New Roman" w:hAnsi="Calibri" w:cs="Calibri"/>
                <w:sz w:val="16"/>
                <w:szCs w:val="16"/>
                <w:lang w:eastAsia="en-GB"/>
              </w:rPr>
            </w:pPr>
          </w:p>
        </w:tc>
        <w:tc>
          <w:tcPr>
            <w:tcW w:w="661" w:type="dxa"/>
            <w:vMerge/>
            <w:tcBorders>
              <w:top w:val="nil"/>
              <w:left w:val="nil"/>
              <w:bottom w:val="nil"/>
              <w:right w:val="nil"/>
            </w:tcBorders>
            <w:vAlign w:val="center"/>
            <w:hideMark/>
          </w:tcPr>
          <w:p w:rsidR="004C0B94" w:rsidRPr="00317DD5" w:rsidRDefault="004C0B94" w:rsidP="002E6D76">
            <w:pPr>
              <w:spacing w:after="0" w:line="240" w:lineRule="auto"/>
              <w:rPr>
                <w:rFonts w:ascii="Calibri" w:eastAsia="Times New Roman" w:hAnsi="Calibri" w:cs="Calibri"/>
                <w:sz w:val="16"/>
                <w:szCs w:val="16"/>
                <w:lang w:eastAsia="en-GB"/>
              </w:rPr>
            </w:pPr>
          </w:p>
        </w:tc>
      </w:tr>
      <w:tr w:rsidR="004C0B94" w:rsidRPr="00317DD5" w:rsidTr="002E6D76">
        <w:trPr>
          <w:trHeight w:hRule="exact" w:val="159"/>
        </w:trPr>
        <w:tc>
          <w:tcPr>
            <w:tcW w:w="1460" w:type="dxa"/>
            <w:tcBorders>
              <w:top w:val="nil"/>
              <w:left w:val="nil"/>
              <w:bottom w:val="nil"/>
              <w:right w:val="nil"/>
            </w:tcBorders>
            <w:shd w:val="clear" w:color="auto" w:fill="auto"/>
            <w:noWrap/>
            <w:vAlign w:val="bottom"/>
            <w:hideMark/>
          </w:tcPr>
          <w:p w:rsidR="004C0B94" w:rsidRPr="00317DD5" w:rsidRDefault="004C0B94" w:rsidP="002E6D76">
            <w:pPr>
              <w:spacing w:after="0" w:line="240" w:lineRule="auto"/>
              <w:jc w:val="center"/>
              <w:rPr>
                <w:rFonts w:ascii="Calibri" w:eastAsia="Times New Roman" w:hAnsi="Calibri" w:cs="Calibri"/>
                <w:sz w:val="16"/>
                <w:szCs w:val="16"/>
                <w:lang w:eastAsia="en-GB"/>
              </w:rPr>
            </w:pPr>
          </w:p>
        </w:tc>
        <w:tc>
          <w:tcPr>
            <w:tcW w:w="1600" w:type="dxa"/>
            <w:tcBorders>
              <w:top w:val="nil"/>
              <w:left w:val="nil"/>
              <w:bottom w:val="nil"/>
              <w:right w:val="nil"/>
            </w:tcBorders>
            <w:shd w:val="clear" w:color="auto" w:fill="auto"/>
            <w:noWrap/>
            <w:vAlign w:val="bottom"/>
            <w:hideMark/>
          </w:tcPr>
          <w:p w:rsidR="004C0B94" w:rsidRPr="00317DD5" w:rsidRDefault="004C0B94" w:rsidP="002E6D76">
            <w:pPr>
              <w:spacing w:after="0" w:line="240" w:lineRule="auto"/>
              <w:rPr>
                <w:rFonts w:ascii="Times New Roman" w:eastAsia="Times New Roman" w:hAnsi="Times New Roman" w:cs="Times New Roman"/>
                <w:sz w:val="20"/>
                <w:szCs w:val="20"/>
                <w:lang w:eastAsia="en-GB"/>
              </w:rPr>
            </w:pPr>
          </w:p>
        </w:tc>
        <w:tc>
          <w:tcPr>
            <w:tcW w:w="661" w:type="dxa"/>
            <w:tcBorders>
              <w:top w:val="nil"/>
              <w:left w:val="nil"/>
              <w:bottom w:val="nil"/>
              <w:right w:val="single" w:sz="4" w:space="0" w:color="auto"/>
            </w:tcBorders>
            <w:shd w:val="clear" w:color="auto" w:fill="auto"/>
            <w:noWrap/>
            <w:vAlign w:val="bottom"/>
            <w:hideMark/>
          </w:tcPr>
          <w:p w:rsidR="004C0B94" w:rsidRPr="00317DD5" w:rsidRDefault="004C0B94" w:rsidP="002E6D76">
            <w:pPr>
              <w:spacing w:after="0" w:line="240" w:lineRule="auto"/>
              <w:jc w:val="center"/>
              <w:rPr>
                <w:rFonts w:ascii="Calibri" w:eastAsia="Times New Roman" w:hAnsi="Calibri" w:cs="Calibri"/>
                <w:lang w:eastAsia="en-GB"/>
              </w:rPr>
            </w:pPr>
            <w:r w:rsidRPr="00317DD5">
              <w:rPr>
                <w:rFonts w:ascii="Calibri" w:eastAsia="Times New Roman" w:hAnsi="Calibri" w:cs="Calibri"/>
                <w:lang w:eastAsia="en-GB"/>
              </w:rPr>
              <w:t> </w:t>
            </w:r>
          </w:p>
        </w:tc>
        <w:tc>
          <w:tcPr>
            <w:tcW w:w="1600" w:type="dxa"/>
            <w:tcBorders>
              <w:top w:val="nil"/>
              <w:left w:val="nil"/>
              <w:bottom w:val="nil"/>
              <w:right w:val="nil"/>
            </w:tcBorders>
            <w:shd w:val="clear" w:color="auto" w:fill="auto"/>
            <w:noWrap/>
            <w:vAlign w:val="bottom"/>
            <w:hideMark/>
          </w:tcPr>
          <w:p w:rsidR="004C0B94" w:rsidRPr="00317DD5" w:rsidRDefault="004C0B94" w:rsidP="002E6D76">
            <w:pPr>
              <w:spacing w:after="0" w:line="240" w:lineRule="auto"/>
              <w:jc w:val="center"/>
              <w:rPr>
                <w:rFonts w:ascii="Calibri" w:eastAsia="Times New Roman" w:hAnsi="Calibri" w:cs="Calibri"/>
                <w:lang w:eastAsia="en-GB"/>
              </w:rPr>
            </w:pPr>
          </w:p>
        </w:tc>
        <w:tc>
          <w:tcPr>
            <w:tcW w:w="661" w:type="dxa"/>
            <w:tcBorders>
              <w:top w:val="nil"/>
              <w:left w:val="nil"/>
              <w:bottom w:val="nil"/>
              <w:right w:val="single" w:sz="4" w:space="0" w:color="auto"/>
            </w:tcBorders>
            <w:shd w:val="clear" w:color="auto" w:fill="auto"/>
            <w:noWrap/>
            <w:vAlign w:val="bottom"/>
            <w:hideMark/>
          </w:tcPr>
          <w:p w:rsidR="004C0B94" w:rsidRPr="00317DD5" w:rsidRDefault="004C0B94" w:rsidP="002E6D76">
            <w:pPr>
              <w:spacing w:after="0" w:line="240" w:lineRule="auto"/>
              <w:jc w:val="center"/>
              <w:rPr>
                <w:rFonts w:ascii="Calibri" w:eastAsia="Times New Roman" w:hAnsi="Calibri" w:cs="Calibri"/>
                <w:lang w:eastAsia="en-GB"/>
              </w:rPr>
            </w:pPr>
            <w:r w:rsidRPr="00317DD5">
              <w:rPr>
                <w:rFonts w:ascii="Calibri" w:eastAsia="Times New Roman" w:hAnsi="Calibri" w:cs="Calibri"/>
                <w:lang w:eastAsia="en-GB"/>
              </w:rPr>
              <w:t> </w:t>
            </w:r>
          </w:p>
        </w:tc>
        <w:tc>
          <w:tcPr>
            <w:tcW w:w="1600" w:type="dxa"/>
            <w:tcBorders>
              <w:top w:val="nil"/>
              <w:left w:val="nil"/>
              <w:bottom w:val="nil"/>
              <w:right w:val="nil"/>
            </w:tcBorders>
            <w:shd w:val="clear" w:color="auto" w:fill="auto"/>
            <w:noWrap/>
            <w:vAlign w:val="center"/>
            <w:hideMark/>
          </w:tcPr>
          <w:p w:rsidR="004C0B94" w:rsidRPr="00317DD5" w:rsidRDefault="004C0B94" w:rsidP="002E6D76">
            <w:pPr>
              <w:spacing w:after="0" w:line="240" w:lineRule="auto"/>
              <w:jc w:val="center"/>
              <w:rPr>
                <w:rFonts w:ascii="Calibri" w:eastAsia="Times New Roman" w:hAnsi="Calibri" w:cs="Calibri"/>
                <w:lang w:eastAsia="en-GB"/>
              </w:rPr>
            </w:pPr>
          </w:p>
        </w:tc>
        <w:tc>
          <w:tcPr>
            <w:tcW w:w="661" w:type="dxa"/>
            <w:tcBorders>
              <w:top w:val="nil"/>
              <w:left w:val="nil"/>
              <w:bottom w:val="nil"/>
              <w:right w:val="nil"/>
            </w:tcBorders>
            <w:shd w:val="clear" w:color="auto" w:fill="auto"/>
            <w:noWrap/>
            <w:vAlign w:val="bottom"/>
            <w:hideMark/>
          </w:tcPr>
          <w:p w:rsidR="004C0B94" w:rsidRPr="00317DD5" w:rsidRDefault="004C0B94" w:rsidP="002E6D76">
            <w:pPr>
              <w:spacing w:after="0" w:line="240" w:lineRule="auto"/>
              <w:jc w:val="center"/>
              <w:rPr>
                <w:rFonts w:ascii="Times New Roman" w:eastAsia="Times New Roman" w:hAnsi="Times New Roman" w:cs="Times New Roman"/>
                <w:sz w:val="20"/>
                <w:szCs w:val="20"/>
                <w:lang w:eastAsia="en-GB"/>
              </w:rPr>
            </w:pPr>
          </w:p>
        </w:tc>
      </w:tr>
      <w:tr w:rsidR="004C0B94" w:rsidRPr="00317DD5" w:rsidTr="002E6D76">
        <w:trPr>
          <w:trHeight w:hRule="exact" w:val="159"/>
        </w:trPr>
        <w:tc>
          <w:tcPr>
            <w:tcW w:w="1460" w:type="dxa"/>
            <w:vMerge w:val="restart"/>
            <w:tcBorders>
              <w:top w:val="nil"/>
              <w:left w:val="nil"/>
              <w:bottom w:val="nil"/>
              <w:right w:val="nil"/>
            </w:tcBorders>
            <w:shd w:val="clear" w:color="auto" w:fill="auto"/>
            <w:noWrap/>
            <w:vAlign w:val="center"/>
            <w:hideMark/>
          </w:tcPr>
          <w:p w:rsidR="004C0B94" w:rsidRPr="00317DD5" w:rsidRDefault="004C0B94" w:rsidP="002E6D76">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Full model</w:t>
            </w:r>
          </w:p>
        </w:tc>
        <w:tc>
          <w:tcPr>
            <w:tcW w:w="1600" w:type="dxa"/>
            <w:vMerge w:val="restart"/>
            <w:tcBorders>
              <w:top w:val="nil"/>
              <w:left w:val="nil"/>
              <w:bottom w:val="nil"/>
              <w:right w:val="nil"/>
            </w:tcBorders>
            <w:shd w:val="clear" w:color="auto" w:fill="auto"/>
            <w:noWrap/>
            <w:vAlign w:val="center"/>
            <w:hideMark/>
          </w:tcPr>
          <w:p w:rsidR="004C0B94" w:rsidRPr="00317DD5" w:rsidRDefault="004C0B94" w:rsidP="002E6D76">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-0.49 (-0.58, 0.41)</w:t>
            </w:r>
          </w:p>
        </w:tc>
        <w:tc>
          <w:tcPr>
            <w:tcW w:w="661" w:type="dxa"/>
            <w:vMerge w:val="restart"/>
            <w:tcBorders>
              <w:top w:val="nil"/>
              <w:left w:val="nil"/>
              <w:bottom w:val="nil"/>
              <w:right w:val="single" w:sz="4" w:space="0" w:color="auto"/>
            </w:tcBorders>
            <w:shd w:val="clear" w:color="auto" w:fill="auto"/>
            <w:noWrap/>
            <w:vAlign w:val="center"/>
            <w:hideMark/>
          </w:tcPr>
          <w:p w:rsidR="004C0B94" w:rsidRPr="00317DD5" w:rsidRDefault="004C0B94" w:rsidP="002E6D76">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&lt;0.001</w:t>
            </w:r>
          </w:p>
        </w:tc>
        <w:tc>
          <w:tcPr>
            <w:tcW w:w="1600" w:type="dxa"/>
            <w:vMerge w:val="restart"/>
            <w:tcBorders>
              <w:top w:val="nil"/>
              <w:left w:val="nil"/>
              <w:bottom w:val="nil"/>
              <w:right w:val="nil"/>
            </w:tcBorders>
            <w:shd w:val="clear" w:color="auto" w:fill="auto"/>
            <w:noWrap/>
            <w:vAlign w:val="center"/>
            <w:hideMark/>
          </w:tcPr>
          <w:p w:rsidR="004C0B94" w:rsidRPr="00317DD5" w:rsidRDefault="004C0B94" w:rsidP="002E6D76">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1.19 (1.14, 1.25)</w:t>
            </w:r>
          </w:p>
        </w:tc>
        <w:tc>
          <w:tcPr>
            <w:tcW w:w="661" w:type="dxa"/>
            <w:vMerge w:val="restart"/>
            <w:tcBorders>
              <w:top w:val="nil"/>
              <w:left w:val="nil"/>
              <w:bottom w:val="nil"/>
              <w:right w:val="single" w:sz="4" w:space="0" w:color="auto"/>
            </w:tcBorders>
            <w:shd w:val="clear" w:color="auto" w:fill="auto"/>
            <w:noWrap/>
            <w:vAlign w:val="center"/>
            <w:hideMark/>
          </w:tcPr>
          <w:p w:rsidR="004C0B94" w:rsidRPr="00317DD5" w:rsidRDefault="004C0B94" w:rsidP="002E6D76">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&lt;0.001</w:t>
            </w:r>
          </w:p>
        </w:tc>
        <w:tc>
          <w:tcPr>
            <w:tcW w:w="1600" w:type="dxa"/>
            <w:vMerge w:val="restart"/>
            <w:tcBorders>
              <w:top w:val="nil"/>
              <w:left w:val="nil"/>
              <w:bottom w:val="nil"/>
              <w:right w:val="nil"/>
            </w:tcBorders>
            <w:shd w:val="clear" w:color="auto" w:fill="auto"/>
            <w:noWrap/>
            <w:vAlign w:val="center"/>
            <w:hideMark/>
          </w:tcPr>
          <w:p w:rsidR="004C0B94" w:rsidRPr="00317DD5" w:rsidRDefault="004C0B94" w:rsidP="002E6D76">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-0.11 (-0.13, -0.09)</w:t>
            </w:r>
          </w:p>
        </w:tc>
        <w:tc>
          <w:tcPr>
            <w:tcW w:w="661" w:type="dxa"/>
            <w:vMerge w:val="restart"/>
            <w:tcBorders>
              <w:top w:val="nil"/>
              <w:left w:val="nil"/>
              <w:bottom w:val="nil"/>
              <w:right w:val="nil"/>
            </w:tcBorders>
            <w:shd w:val="clear" w:color="auto" w:fill="auto"/>
            <w:noWrap/>
            <w:vAlign w:val="center"/>
            <w:hideMark/>
          </w:tcPr>
          <w:p w:rsidR="004C0B94" w:rsidRPr="00317DD5" w:rsidRDefault="004C0B94" w:rsidP="002E6D76">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&lt;0.001</w:t>
            </w:r>
          </w:p>
        </w:tc>
      </w:tr>
      <w:tr w:rsidR="004C0B94" w:rsidRPr="00317DD5" w:rsidTr="002E6D76">
        <w:trPr>
          <w:trHeight w:hRule="exact" w:val="159"/>
        </w:trPr>
        <w:tc>
          <w:tcPr>
            <w:tcW w:w="1460" w:type="dxa"/>
            <w:vMerge/>
            <w:tcBorders>
              <w:top w:val="nil"/>
              <w:left w:val="nil"/>
              <w:bottom w:val="nil"/>
              <w:right w:val="nil"/>
            </w:tcBorders>
            <w:vAlign w:val="center"/>
            <w:hideMark/>
          </w:tcPr>
          <w:p w:rsidR="004C0B94" w:rsidRPr="00317DD5" w:rsidRDefault="004C0B94" w:rsidP="002E6D76">
            <w:pPr>
              <w:spacing w:after="0" w:line="240" w:lineRule="auto"/>
              <w:rPr>
                <w:rFonts w:ascii="Calibri" w:eastAsia="Times New Roman" w:hAnsi="Calibri" w:cs="Calibri"/>
                <w:sz w:val="16"/>
                <w:szCs w:val="16"/>
                <w:lang w:eastAsia="en-GB"/>
              </w:rPr>
            </w:pPr>
          </w:p>
        </w:tc>
        <w:tc>
          <w:tcPr>
            <w:tcW w:w="1600" w:type="dxa"/>
            <w:vMerge/>
            <w:tcBorders>
              <w:top w:val="nil"/>
              <w:left w:val="nil"/>
              <w:bottom w:val="nil"/>
              <w:right w:val="nil"/>
            </w:tcBorders>
            <w:vAlign w:val="center"/>
            <w:hideMark/>
          </w:tcPr>
          <w:p w:rsidR="004C0B94" w:rsidRPr="00317DD5" w:rsidRDefault="004C0B94" w:rsidP="002E6D76">
            <w:pPr>
              <w:spacing w:after="0" w:line="240" w:lineRule="auto"/>
              <w:rPr>
                <w:rFonts w:ascii="Calibri" w:eastAsia="Times New Roman" w:hAnsi="Calibri" w:cs="Calibri"/>
                <w:sz w:val="16"/>
                <w:szCs w:val="16"/>
                <w:lang w:eastAsia="en-GB"/>
              </w:rPr>
            </w:pPr>
          </w:p>
        </w:tc>
        <w:tc>
          <w:tcPr>
            <w:tcW w:w="661" w:type="dxa"/>
            <w:vMerge/>
            <w:tcBorders>
              <w:top w:val="nil"/>
              <w:left w:val="nil"/>
              <w:bottom w:val="nil"/>
              <w:right w:val="single" w:sz="4" w:space="0" w:color="auto"/>
            </w:tcBorders>
            <w:vAlign w:val="center"/>
            <w:hideMark/>
          </w:tcPr>
          <w:p w:rsidR="004C0B94" w:rsidRPr="00317DD5" w:rsidRDefault="004C0B94" w:rsidP="002E6D76">
            <w:pPr>
              <w:spacing w:after="0" w:line="240" w:lineRule="auto"/>
              <w:rPr>
                <w:rFonts w:ascii="Calibri" w:eastAsia="Times New Roman" w:hAnsi="Calibri" w:cs="Calibri"/>
                <w:sz w:val="16"/>
                <w:szCs w:val="16"/>
                <w:lang w:eastAsia="en-GB"/>
              </w:rPr>
            </w:pPr>
          </w:p>
        </w:tc>
        <w:tc>
          <w:tcPr>
            <w:tcW w:w="1600" w:type="dxa"/>
            <w:vMerge/>
            <w:tcBorders>
              <w:top w:val="nil"/>
              <w:left w:val="nil"/>
              <w:bottom w:val="nil"/>
              <w:right w:val="nil"/>
            </w:tcBorders>
            <w:vAlign w:val="center"/>
            <w:hideMark/>
          </w:tcPr>
          <w:p w:rsidR="004C0B94" w:rsidRPr="00317DD5" w:rsidRDefault="004C0B94" w:rsidP="002E6D76">
            <w:pPr>
              <w:spacing w:after="0" w:line="240" w:lineRule="auto"/>
              <w:rPr>
                <w:rFonts w:ascii="Calibri" w:eastAsia="Times New Roman" w:hAnsi="Calibri" w:cs="Calibri"/>
                <w:sz w:val="16"/>
                <w:szCs w:val="16"/>
                <w:lang w:eastAsia="en-GB"/>
              </w:rPr>
            </w:pPr>
          </w:p>
        </w:tc>
        <w:tc>
          <w:tcPr>
            <w:tcW w:w="661" w:type="dxa"/>
            <w:vMerge/>
            <w:tcBorders>
              <w:top w:val="nil"/>
              <w:left w:val="nil"/>
              <w:bottom w:val="nil"/>
              <w:right w:val="single" w:sz="4" w:space="0" w:color="auto"/>
            </w:tcBorders>
            <w:vAlign w:val="center"/>
            <w:hideMark/>
          </w:tcPr>
          <w:p w:rsidR="004C0B94" w:rsidRPr="00317DD5" w:rsidRDefault="004C0B94" w:rsidP="002E6D76">
            <w:pPr>
              <w:spacing w:after="0" w:line="240" w:lineRule="auto"/>
              <w:rPr>
                <w:rFonts w:ascii="Calibri" w:eastAsia="Times New Roman" w:hAnsi="Calibri" w:cs="Calibri"/>
                <w:sz w:val="16"/>
                <w:szCs w:val="16"/>
                <w:lang w:eastAsia="en-GB"/>
              </w:rPr>
            </w:pPr>
          </w:p>
        </w:tc>
        <w:tc>
          <w:tcPr>
            <w:tcW w:w="1600" w:type="dxa"/>
            <w:vMerge/>
            <w:tcBorders>
              <w:top w:val="nil"/>
              <w:left w:val="nil"/>
              <w:bottom w:val="nil"/>
              <w:right w:val="nil"/>
            </w:tcBorders>
            <w:vAlign w:val="center"/>
            <w:hideMark/>
          </w:tcPr>
          <w:p w:rsidR="004C0B94" w:rsidRPr="00317DD5" w:rsidRDefault="004C0B94" w:rsidP="002E6D76">
            <w:pPr>
              <w:spacing w:after="0" w:line="240" w:lineRule="auto"/>
              <w:rPr>
                <w:rFonts w:ascii="Calibri" w:eastAsia="Times New Roman" w:hAnsi="Calibri" w:cs="Calibri"/>
                <w:sz w:val="16"/>
                <w:szCs w:val="16"/>
                <w:lang w:eastAsia="en-GB"/>
              </w:rPr>
            </w:pPr>
          </w:p>
        </w:tc>
        <w:tc>
          <w:tcPr>
            <w:tcW w:w="661" w:type="dxa"/>
            <w:vMerge/>
            <w:tcBorders>
              <w:top w:val="nil"/>
              <w:left w:val="nil"/>
              <w:bottom w:val="nil"/>
              <w:right w:val="nil"/>
            </w:tcBorders>
            <w:vAlign w:val="center"/>
            <w:hideMark/>
          </w:tcPr>
          <w:p w:rsidR="004C0B94" w:rsidRPr="00317DD5" w:rsidRDefault="004C0B94" w:rsidP="002E6D76">
            <w:pPr>
              <w:spacing w:after="0" w:line="240" w:lineRule="auto"/>
              <w:rPr>
                <w:rFonts w:ascii="Calibri" w:eastAsia="Times New Roman" w:hAnsi="Calibri" w:cs="Calibri"/>
                <w:sz w:val="16"/>
                <w:szCs w:val="16"/>
                <w:lang w:eastAsia="en-GB"/>
              </w:rPr>
            </w:pPr>
          </w:p>
        </w:tc>
      </w:tr>
      <w:tr w:rsidR="004C0B94" w:rsidRPr="00317DD5" w:rsidTr="002E6D76">
        <w:trPr>
          <w:trHeight w:hRule="exact" w:val="159"/>
        </w:trPr>
        <w:tc>
          <w:tcPr>
            <w:tcW w:w="1460" w:type="dxa"/>
            <w:tcBorders>
              <w:top w:val="nil"/>
              <w:left w:val="nil"/>
              <w:bottom w:val="single" w:sz="12" w:space="0" w:color="auto"/>
              <w:right w:val="nil"/>
            </w:tcBorders>
            <w:shd w:val="clear" w:color="auto" w:fill="auto"/>
            <w:noWrap/>
            <w:vAlign w:val="bottom"/>
            <w:hideMark/>
          </w:tcPr>
          <w:p w:rsidR="004C0B94" w:rsidRPr="00317DD5" w:rsidRDefault="004C0B94" w:rsidP="002E6D76">
            <w:pPr>
              <w:spacing w:after="0" w:line="240" w:lineRule="auto"/>
              <w:rPr>
                <w:rFonts w:ascii="Calibri" w:eastAsia="Times New Roman" w:hAnsi="Calibri" w:cs="Calibri"/>
                <w:lang w:eastAsia="en-GB"/>
              </w:rPr>
            </w:pPr>
            <w:r w:rsidRPr="00317DD5">
              <w:rPr>
                <w:rFonts w:ascii="Calibri" w:eastAsia="Times New Roman" w:hAnsi="Calibri" w:cs="Calibri"/>
                <w:lang w:eastAsia="en-GB"/>
              </w:rPr>
              <w:t> </w:t>
            </w:r>
          </w:p>
        </w:tc>
        <w:tc>
          <w:tcPr>
            <w:tcW w:w="1600" w:type="dxa"/>
            <w:tcBorders>
              <w:top w:val="nil"/>
              <w:left w:val="nil"/>
              <w:bottom w:val="single" w:sz="12" w:space="0" w:color="auto"/>
              <w:right w:val="nil"/>
            </w:tcBorders>
            <w:shd w:val="clear" w:color="auto" w:fill="auto"/>
            <w:noWrap/>
            <w:vAlign w:val="bottom"/>
            <w:hideMark/>
          </w:tcPr>
          <w:p w:rsidR="004C0B94" w:rsidRPr="00317DD5" w:rsidRDefault="004C0B94" w:rsidP="002E6D76">
            <w:pPr>
              <w:spacing w:after="0" w:line="240" w:lineRule="auto"/>
              <w:rPr>
                <w:rFonts w:ascii="Calibri" w:eastAsia="Times New Roman" w:hAnsi="Calibri" w:cs="Calibri"/>
                <w:lang w:eastAsia="en-GB"/>
              </w:rPr>
            </w:pPr>
            <w:r w:rsidRPr="00317DD5">
              <w:rPr>
                <w:rFonts w:ascii="Calibri" w:eastAsia="Times New Roman" w:hAnsi="Calibri" w:cs="Calibri"/>
                <w:lang w:eastAsia="en-GB"/>
              </w:rPr>
              <w:t> </w:t>
            </w:r>
          </w:p>
        </w:tc>
        <w:tc>
          <w:tcPr>
            <w:tcW w:w="661" w:type="dxa"/>
            <w:tcBorders>
              <w:top w:val="nil"/>
              <w:left w:val="nil"/>
              <w:bottom w:val="single" w:sz="12" w:space="0" w:color="auto"/>
              <w:right w:val="single" w:sz="4" w:space="0" w:color="auto"/>
            </w:tcBorders>
            <w:shd w:val="clear" w:color="auto" w:fill="auto"/>
            <w:noWrap/>
            <w:vAlign w:val="bottom"/>
            <w:hideMark/>
          </w:tcPr>
          <w:p w:rsidR="004C0B94" w:rsidRPr="00317DD5" w:rsidRDefault="004C0B94" w:rsidP="002E6D76">
            <w:pPr>
              <w:spacing w:after="0" w:line="240" w:lineRule="auto"/>
              <w:rPr>
                <w:rFonts w:ascii="Calibri" w:eastAsia="Times New Roman" w:hAnsi="Calibri" w:cs="Calibri"/>
                <w:lang w:eastAsia="en-GB"/>
              </w:rPr>
            </w:pPr>
            <w:r w:rsidRPr="00317DD5">
              <w:rPr>
                <w:rFonts w:ascii="Calibri" w:eastAsia="Times New Roman" w:hAnsi="Calibri" w:cs="Calibri"/>
                <w:lang w:eastAsia="en-GB"/>
              </w:rPr>
              <w:t> </w:t>
            </w:r>
          </w:p>
        </w:tc>
        <w:tc>
          <w:tcPr>
            <w:tcW w:w="1600" w:type="dxa"/>
            <w:tcBorders>
              <w:top w:val="nil"/>
              <w:left w:val="nil"/>
              <w:bottom w:val="single" w:sz="12" w:space="0" w:color="auto"/>
              <w:right w:val="nil"/>
            </w:tcBorders>
            <w:shd w:val="clear" w:color="auto" w:fill="auto"/>
            <w:noWrap/>
            <w:vAlign w:val="bottom"/>
            <w:hideMark/>
          </w:tcPr>
          <w:p w:rsidR="004C0B94" w:rsidRPr="00317DD5" w:rsidRDefault="004C0B94" w:rsidP="002E6D76">
            <w:pPr>
              <w:spacing w:after="0" w:line="240" w:lineRule="auto"/>
              <w:rPr>
                <w:rFonts w:ascii="Calibri" w:eastAsia="Times New Roman" w:hAnsi="Calibri" w:cs="Calibri"/>
                <w:lang w:eastAsia="en-GB"/>
              </w:rPr>
            </w:pPr>
            <w:r w:rsidRPr="00317DD5">
              <w:rPr>
                <w:rFonts w:ascii="Calibri" w:eastAsia="Times New Roman" w:hAnsi="Calibri" w:cs="Calibri"/>
                <w:lang w:eastAsia="en-GB"/>
              </w:rPr>
              <w:t> </w:t>
            </w:r>
          </w:p>
        </w:tc>
        <w:tc>
          <w:tcPr>
            <w:tcW w:w="661" w:type="dxa"/>
            <w:tcBorders>
              <w:top w:val="nil"/>
              <w:left w:val="nil"/>
              <w:bottom w:val="single" w:sz="12" w:space="0" w:color="auto"/>
              <w:right w:val="single" w:sz="4" w:space="0" w:color="auto"/>
            </w:tcBorders>
            <w:shd w:val="clear" w:color="auto" w:fill="auto"/>
            <w:noWrap/>
            <w:vAlign w:val="bottom"/>
            <w:hideMark/>
          </w:tcPr>
          <w:p w:rsidR="004C0B94" w:rsidRPr="00317DD5" w:rsidRDefault="004C0B94" w:rsidP="002E6D76">
            <w:pPr>
              <w:spacing w:after="0" w:line="240" w:lineRule="auto"/>
              <w:rPr>
                <w:rFonts w:ascii="Calibri" w:eastAsia="Times New Roman" w:hAnsi="Calibri" w:cs="Calibri"/>
                <w:lang w:eastAsia="en-GB"/>
              </w:rPr>
            </w:pPr>
            <w:r w:rsidRPr="00317DD5">
              <w:rPr>
                <w:rFonts w:ascii="Calibri" w:eastAsia="Times New Roman" w:hAnsi="Calibri" w:cs="Calibri"/>
                <w:lang w:eastAsia="en-GB"/>
              </w:rPr>
              <w:t> </w:t>
            </w:r>
          </w:p>
        </w:tc>
        <w:tc>
          <w:tcPr>
            <w:tcW w:w="1600" w:type="dxa"/>
            <w:tcBorders>
              <w:top w:val="nil"/>
              <w:left w:val="nil"/>
              <w:bottom w:val="single" w:sz="12" w:space="0" w:color="auto"/>
              <w:right w:val="nil"/>
            </w:tcBorders>
            <w:shd w:val="clear" w:color="auto" w:fill="auto"/>
            <w:noWrap/>
            <w:vAlign w:val="bottom"/>
            <w:hideMark/>
          </w:tcPr>
          <w:p w:rsidR="004C0B94" w:rsidRPr="00317DD5" w:rsidRDefault="004C0B94" w:rsidP="002E6D76">
            <w:pPr>
              <w:spacing w:after="0" w:line="240" w:lineRule="auto"/>
              <w:rPr>
                <w:rFonts w:ascii="Calibri" w:eastAsia="Times New Roman" w:hAnsi="Calibri" w:cs="Calibri"/>
                <w:lang w:eastAsia="en-GB"/>
              </w:rPr>
            </w:pPr>
            <w:r w:rsidRPr="00317DD5">
              <w:rPr>
                <w:rFonts w:ascii="Calibri" w:eastAsia="Times New Roman" w:hAnsi="Calibri" w:cs="Calibri"/>
                <w:lang w:eastAsia="en-GB"/>
              </w:rPr>
              <w:t> </w:t>
            </w:r>
          </w:p>
        </w:tc>
        <w:tc>
          <w:tcPr>
            <w:tcW w:w="661" w:type="dxa"/>
            <w:tcBorders>
              <w:top w:val="nil"/>
              <w:left w:val="nil"/>
              <w:bottom w:val="single" w:sz="12" w:space="0" w:color="auto"/>
              <w:right w:val="nil"/>
            </w:tcBorders>
            <w:shd w:val="clear" w:color="auto" w:fill="auto"/>
            <w:noWrap/>
            <w:vAlign w:val="bottom"/>
            <w:hideMark/>
          </w:tcPr>
          <w:p w:rsidR="004C0B94" w:rsidRPr="00317DD5" w:rsidRDefault="004C0B94" w:rsidP="002E6D76">
            <w:pPr>
              <w:spacing w:after="0" w:line="240" w:lineRule="auto"/>
              <w:rPr>
                <w:rFonts w:ascii="Calibri" w:eastAsia="Times New Roman" w:hAnsi="Calibri" w:cs="Calibri"/>
                <w:lang w:eastAsia="en-GB"/>
              </w:rPr>
            </w:pPr>
            <w:r w:rsidRPr="00317DD5">
              <w:rPr>
                <w:rFonts w:ascii="Calibri" w:eastAsia="Times New Roman" w:hAnsi="Calibri" w:cs="Calibri"/>
                <w:lang w:eastAsia="en-GB"/>
              </w:rPr>
              <w:t> </w:t>
            </w:r>
          </w:p>
        </w:tc>
      </w:tr>
      <w:tr w:rsidR="004C0B94" w:rsidRPr="00317DD5" w:rsidTr="002E6D76">
        <w:trPr>
          <w:trHeight w:val="1350"/>
        </w:trPr>
        <w:tc>
          <w:tcPr>
            <w:tcW w:w="8243" w:type="dxa"/>
            <w:gridSpan w:val="7"/>
            <w:tcBorders>
              <w:top w:val="nil"/>
              <w:left w:val="nil"/>
              <w:bottom w:val="nil"/>
              <w:right w:val="nil"/>
            </w:tcBorders>
            <w:shd w:val="clear" w:color="auto" w:fill="auto"/>
            <w:hideMark/>
          </w:tcPr>
          <w:p w:rsidR="004C0B94" w:rsidRPr="00317DD5" w:rsidRDefault="004C0B94" w:rsidP="002E6D76">
            <w:pPr>
              <w:spacing w:after="0" w:line="240" w:lineRule="auto"/>
              <w:rPr>
                <w:rFonts w:ascii="Calibri" w:eastAsia="Times New Roman" w:hAnsi="Calibri" w:cs="Calibri"/>
                <w:b/>
                <w:bCs/>
                <w:sz w:val="16"/>
                <w:szCs w:val="16"/>
                <w:lang w:eastAsia="en-GB"/>
              </w:rPr>
            </w:pPr>
            <w:r w:rsidRPr="00317DD5">
              <w:rPr>
                <w:rFonts w:ascii="Calibri" w:eastAsia="Times New Roman" w:hAnsi="Calibri" w:cs="Calibri"/>
                <w:b/>
                <w:bCs/>
                <w:sz w:val="16"/>
                <w:szCs w:val="16"/>
                <w:lang w:eastAsia="en-GB"/>
              </w:rPr>
              <w:t xml:space="preserve">Model 1: </w:t>
            </w:r>
            <w:r w:rsidRPr="00317DD5">
              <w:rPr>
                <w:rFonts w:ascii="Calibri" w:eastAsia="Times New Roman" w:hAnsi="Calibri" w:cs="Calibri"/>
                <w:bCs/>
                <w:sz w:val="16"/>
                <w:szCs w:val="16"/>
                <w:lang w:eastAsia="en-GB"/>
              </w:rPr>
              <w:t>frailty index and age</w:t>
            </w:r>
          </w:p>
          <w:p w:rsidR="004C0B94" w:rsidRPr="00317DD5" w:rsidRDefault="004C0B94" w:rsidP="002E6D76">
            <w:pPr>
              <w:spacing w:after="0" w:line="240" w:lineRule="auto"/>
              <w:rPr>
                <w:rFonts w:ascii="Calibri" w:eastAsia="Times New Roman" w:hAnsi="Calibri" w:cs="Calibri"/>
                <w:b/>
                <w:bCs/>
                <w:sz w:val="16"/>
                <w:szCs w:val="16"/>
                <w:lang w:eastAsia="en-GB"/>
              </w:rPr>
            </w:pPr>
            <w:r w:rsidRPr="00317DD5">
              <w:rPr>
                <w:rFonts w:ascii="Calibri" w:eastAsia="Times New Roman" w:hAnsi="Calibri" w:cs="Calibri"/>
                <w:b/>
                <w:bCs/>
                <w:sz w:val="16"/>
                <w:szCs w:val="16"/>
                <w:lang w:eastAsia="en-GB"/>
              </w:rPr>
              <w:t>Model 2:</w:t>
            </w:r>
            <w:r w:rsidRPr="00317DD5">
              <w:rPr>
                <w:rFonts w:ascii="Calibri" w:eastAsia="Times New Roman" w:hAnsi="Calibri" w:cs="Calibri"/>
                <w:bCs/>
                <w:sz w:val="16"/>
                <w:szCs w:val="16"/>
                <w:lang w:eastAsia="en-GB"/>
              </w:rPr>
              <w:t xml:space="preserve"> Model 1 + gender, current labour market status, participation in activities, partnership status and born abroad</w:t>
            </w:r>
          </w:p>
          <w:p w:rsidR="004C0B94" w:rsidRPr="00317DD5" w:rsidRDefault="004C0B94" w:rsidP="002E6D76">
            <w:pPr>
              <w:spacing w:after="0" w:line="240" w:lineRule="auto"/>
              <w:rPr>
                <w:rFonts w:ascii="Calibri" w:eastAsia="Times New Roman" w:hAnsi="Calibri" w:cs="Calibri"/>
                <w:b/>
                <w:bCs/>
                <w:sz w:val="16"/>
                <w:szCs w:val="16"/>
                <w:lang w:eastAsia="en-GB"/>
              </w:rPr>
            </w:pPr>
            <w:r w:rsidRPr="00317DD5">
              <w:rPr>
                <w:rFonts w:ascii="Calibri" w:eastAsia="Times New Roman" w:hAnsi="Calibri" w:cs="Calibri"/>
                <w:b/>
                <w:bCs/>
                <w:sz w:val="16"/>
                <w:szCs w:val="16"/>
                <w:lang w:eastAsia="en-GB"/>
              </w:rPr>
              <w:t xml:space="preserve">Model 3: </w:t>
            </w:r>
            <w:r w:rsidRPr="00317DD5">
              <w:rPr>
                <w:rFonts w:ascii="Calibri" w:eastAsia="Times New Roman" w:hAnsi="Calibri" w:cs="Calibri"/>
                <w:bCs/>
                <w:sz w:val="16"/>
                <w:szCs w:val="16"/>
                <w:lang w:eastAsia="en-GB"/>
              </w:rPr>
              <w:t>Model 2 + NS-SEC</w:t>
            </w:r>
          </w:p>
          <w:p w:rsidR="004C0B94" w:rsidRPr="00317DD5" w:rsidRDefault="004C0B94" w:rsidP="002E6D76">
            <w:pPr>
              <w:spacing w:after="0" w:line="240" w:lineRule="auto"/>
              <w:rPr>
                <w:rFonts w:ascii="Calibri" w:eastAsia="Times New Roman" w:hAnsi="Calibri" w:cs="Calibri"/>
                <w:b/>
                <w:bCs/>
                <w:sz w:val="16"/>
                <w:szCs w:val="16"/>
                <w:lang w:eastAsia="en-GB"/>
              </w:rPr>
            </w:pPr>
            <w:r w:rsidRPr="00317DD5">
              <w:rPr>
                <w:rFonts w:ascii="Calibri" w:eastAsia="Times New Roman" w:hAnsi="Calibri" w:cs="Calibri"/>
                <w:b/>
                <w:bCs/>
                <w:sz w:val="16"/>
                <w:szCs w:val="16"/>
                <w:lang w:eastAsia="en-GB"/>
              </w:rPr>
              <w:t xml:space="preserve">Model 4: </w:t>
            </w:r>
            <w:r w:rsidRPr="00317DD5">
              <w:rPr>
                <w:rFonts w:ascii="Calibri" w:eastAsia="Times New Roman" w:hAnsi="Calibri" w:cs="Calibri"/>
                <w:bCs/>
                <w:sz w:val="16"/>
                <w:szCs w:val="16"/>
                <w:lang w:eastAsia="en-GB"/>
              </w:rPr>
              <w:t>Model 2 + household net worth, household income and housing tenure</w:t>
            </w:r>
          </w:p>
          <w:p w:rsidR="004C0B94" w:rsidRPr="00317DD5" w:rsidRDefault="004C0B94" w:rsidP="002E6D76">
            <w:pPr>
              <w:spacing w:after="0" w:line="240" w:lineRule="auto"/>
              <w:rPr>
                <w:rFonts w:ascii="Calibri" w:eastAsia="Times New Roman" w:hAnsi="Calibri" w:cs="Calibri"/>
                <w:sz w:val="16"/>
                <w:szCs w:val="16"/>
                <w:lang w:eastAsia="en-GB"/>
              </w:rPr>
            </w:pPr>
            <w:r w:rsidRPr="00317DD5">
              <w:rPr>
                <w:rFonts w:ascii="Calibri" w:eastAsia="Times New Roman" w:hAnsi="Calibri" w:cs="Calibri"/>
                <w:b/>
                <w:bCs/>
                <w:sz w:val="16"/>
                <w:szCs w:val="16"/>
                <w:lang w:eastAsia="en-GB"/>
              </w:rPr>
              <w:t xml:space="preserve">Full Model: </w:t>
            </w:r>
            <w:r w:rsidRPr="00317DD5">
              <w:rPr>
                <w:rFonts w:ascii="Calibri" w:eastAsia="Times New Roman" w:hAnsi="Calibri" w:cs="Calibri"/>
                <w:bCs/>
                <w:sz w:val="16"/>
                <w:szCs w:val="16"/>
                <w:lang w:eastAsia="en-GB"/>
              </w:rPr>
              <w:t>Model 2 + NS-SEC, household net worth, household income and housing tenure (all covariates)</w:t>
            </w:r>
          </w:p>
        </w:tc>
      </w:tr>
    </w:tbl>
    <w:p w:rsidR="004C0B94" w:rsidRPr="00317DD5" w:rsidRDefault="004C0B94" w:rsidP="004C0B94">
      <w:pPr>
        <w:spacing w:after="120" w:line="480" w:lineRule="auto"/>
      </w:pPr>
    </w:p>
    <w:p w:rsidR="003127D0" w:rsidRPr="00317DD5" w:rsidRDefault="003127D0" w:rsidP="003127D0">
      <w:pPr>
        <w:spacing w:after="120" w:line="480" w:lineRule="auto"/>
        <w:rPr>
          <w:u w:val="single"/>
        </w:rPr>
      </w:pPr>
      <w:r w:rsidRPr="00317DD5">
        <w:rPr>
          <w:u w:val="single"/>
        </w:rPr>
        <w:t>References</w:t>
      </w:r>
    </w:p>
    <w:p w:rsidR="00A5716B" w:rsidRPr="00317DD5" w:rsidRDefault="003127D0" w:rsidP="007877A6">
      <w:pPr>
        <w:spacing w:after="120" w:line="480" w:lineRule="auto"/>
      </w:pPr>
      <w:r w:rsidRPr="00317DD5">
        <w:rPr>
          <w:b/>
        </w:rPr>
        <w:t xml:space="preserve">Richardson, S., </w:t>
      </w:r>
      <w:proofErr w:type="spellStart"/>
      <w:r w:rsidRPr="00317DD5">
        <w:rPr>
          <w:b/>
        </w:rPr>
        <w:t>Carr</w:t>
      </w:r>
      <w:proofErr w:type="spellEnd"/>
      <w:r w:rsidRPr="00317DD5">
        <w:rPr>
          <w:b/>
        </w:rPr>
        <w:t xml:space="preserve">, E., </w:t>
      </w:r>
      <w:proofErr w:type="spellStart"/>
      <w:r w:rsidRPr="00317DD5">
        <w:rPr>
          <w:b/>
        </w:rPr>
        <w:t>Netuveli</w:t>
      </w:r>
      <w:proofErr w:type="spellEnd"/>
      <w:r w:rsidRPr="00317DD5">
        <w:rPr>
          <w:b/>
        </w:rPr>
        <w:t xml:space="preserve">, G. and Sacker, A. </w:t>
      </w:r>
      <w:r w:rsidRPr="00317DD5">
        <w:t xml:space="preserve">(2018). Country-level welfare-state measures and change in wellbeing following work exit in early old age: evidence from 16 European countries. </w:t>
      </w:r>
      <w:r w:rsidRPr="00317DD5">
        <w:rPr>
          <w:i/>
        </w:rPr>
        <w:t>International Journal of Epidemiology</w:t>
      </w:r>
      <w:r w:rsidRPr="00317DD5">
        <w:t xml:space="preserve">, 48, 389–401. </w:t>
      </w:r>
      <w:proofErr w:type="spellStart"/>
      <w:proofErr w:type="gramStart"/>
      <w:r w:rsidRPr="00317DD5">
        <w:t>doi</w:t>
      </w:r>
      <w:proofErr w:type="spellEnd"/>
      <w:proofErr w:type="gramEnd"/>
      <w:r w:rsidRPr="00317DD5">
        <w:t>: 10.1093/</w:t>
      </w:r>
      <w:proofErr w:type="spellStart"/>
      <w:r w:rsidRPr="00317DD5">
        <w:t>ije</w:t>
      </w:r>
      <w:proofErr w:type="spellEnd"/>
      <w:r w:rsidRPr="00317DD5">
        <w:t>/dyy205.</w:t>
      </w:r>
    </w:p>
    <w:p w:rsidR="004C0B94" w:rsidRPr="00317DD5" w:rsidRDefault="00A5716B" w:rsidP="007877A6">
      <w:pPr>
        <w:spacing w:after="120" w:line="480" w:lineRule="auto"/>
      </w:pPr>
      <w:proofErr w:type="spellStart"/>
      <w:r w:rsidRPr="00317DD5">
        <w:rPr>
          <w:b/>
        </w:rPr>
        <w:t>VanderWeele</w:t>
      </w:r>
      <w:proofErr w:type="spellEnd"/>
      <w:r w:rsidRPr="00317DD5">
        <w:rPr>
          <w:b/>
        </w:rPr>
        <w:t>, T. J.</w:t>
      </w:r>
      <w:r w:rsidRPr="00317DD5">
        <w:t xml:space="preserve"> (2016). Mediation analysis: a practitioner's guide. </w:t>
      </w:r>
      <w:r w:rsidRPr="00317DD5">
        <w:rPr>
          <w:rStyle w:val="Emphasis"/>
        </w:rPr>
        <w:t>Annual</w:t>
      </w:r>
      <w:r w:rsidRPr="00317DD5">
        <w:rPr>
          <w:rStyle w:val="st"/>
        </w:rPr>
        <w:t xml:space="preserve"> Review of </w:t>
      </w:r>
      <w:r w:rsidRPr="00317DD5">
        <w:rPr>
          <w:rStyle w:val="Emphasis"/>
        </w:rPr>
        <w:t>Public Health</w:t>
      </w:r>
      <w:r w:rsidRPr="00317DD5">
        <w:t xml:space="preserve">, 37, 17–32. </w:t>
      </w:r>
      <w:proofErr w:type="spellStart"/>
      <w:proofErr w:type="gramStart"/>
      <w:r w:rsidRPr="00317DD5">
        <w:t>doi</w:t>
      </w:r>
      <w:proofErr w:type="spellEnd"/>
      <w:proofErr w:type="gramEnd"/>
      <w:r w:rsidRPr="00317DD5">
        <w:t>: 10.1146/annurev-publhealth-032315-021402.</w:t>
      </w:r>
      <w:r w:rsidR="004C0B94" w:rsidRPr="00317DD5">
        <w:br w:type="page"/>
      </w:r>
    </w:p>
    <w:p w:rsidR="00B22D3A" w:rsidRPr="00317DD5" w:rsidRDefault="00AA368C" w:rsidP="005315C3">
      <w:pPr>
        <w:spacing w:after="120" w:line="480" w:lineRule="auto"/>
      </w:pPr>
      <w:r w:rsidRPr="00317DD5">
        <w:rPr>
          <w:b/>
        </w:rPr>
        <w:lastRenderedPageBreak/>
        <w:t>Appendix A7:</w:t>
      </w:r>
      <w:r w:rsidR="00A5716B" w:rsidRPr="00317DD5">
        <w:rPr>
          <w:b/>
        </w:rPr>
        <w:t xml:space="preserve"> </w:t>
      </w:r>
      <w:r w:rsidR="00B22D3A" w:rsidRPr="00317DD5">
        <w:t xml:space="preserve">We </w:t>
      </w:r>
      <w:r w:rsidR="00C022F4" w:rsidRPr="00317DD5">
        <w:t>fitted fully-adjusted</w:t>
      </w:r>
      <w:r w:rsidR="00B22D3A" w:rsidRPr="00317DD5">
        <w:t xml:space="preserve"> fixed-effects linear and logistic regression models for </w:t>
      </w:r>
      <w:r w:rsidR="00B22D3A" w:rsidRPr="00317DD5">
        <w:t>models for the association between total adverse events (</w:t>
      </w:r>
      <w:r w:rsidR="00B22D3A" w:rsidRPr="00317DD5">
        <w:t xml:space="preserve">0–49 years), and CASP-12 scores, </w:t>
      </w:r>
      <w:r w:rsidR="00B22D3A" w:rsidRPr="00317DD5">
        <w:t xml:space="preserve">CES-D depressive </w:t>
      </w:r>
      <w:proofErr w:type="spellStart"/>
      <w:r w:rsidR="00B22D3A" w:rsidRPr="00317DD5">
        <w:t>caseness</w:t>
      </w:r>
      <w:proofErr w:type="spellEnd"/>
      <w:r w:rsidR="00B22D3A" w:rsidRPr="00317DD5">
        <w:t xml:space="preserve"> (logistic model) </w:t>
      </w:r>
      <w:r w:rsidR="00B22D3A" w:rsidRPr="00317DD5">
        <w:t>and subjective life satisfaction scores</w:t>
      </w:r>
      <w:r w:rsidR="00C022F4" w:rsidRPr="00317DD5">
        <w:t xml:space="preserve"> (Model A)</w:t>
      </w:r>
      <w:r w:rsidR="00B22D3A" w:rsidRPr="00317DD5">
        <w:t xml:space="preserve"> for the purposes of calculating variance inflation factors (VIFs) to measure the degree of multicollin</w:t>
      </w:r>
      <w:r w:rsidR="005315C3" w:rsidRPr="00317DD5">
        <w:t xml:space="preserve">earity for each model covariate. </w:t>
      </w:r>
      <w:r w:rsidR="00B22D3A" w:rsidRPr="00317DD5">
        <w:t xml:space="preserve">Random-effects models were not fitted as </w:t>
      </w:r>
      <w:r w:rsidR="005315C3" w:rsidRPr="00317DD5">
        <w:t xml:space="preserve">calculation of VIFs was not supported in Stata 14. </w:t>
      </w:r>
    </w:p>
    <w:p w:rsidR="005315C3" w:rsidRPr="00317DD5" w:rsidRDefault="005315C3" w:rsidP="005315C3">
      <w:pPr>
        <w:spacing w:after="120" w:line="480" w:lineRule="auto"/>
      </w:pPr>
      <w:r w:rsidRPr="00317DD5">
        <w:t>VIF provides an index of how much the variance of a given estimated regression coefficient in a multivariate model is increased due to collinearity with other covariates, compared with that of a model with one term alone. A VIF of 10 is typically considered to signify a problematic degree of multicollinearity for a model variable</w:t>
      </w:r>
      <w:r w:rsidR="001449E2" w:rsidRPr="00317DD5">
        <w:t xml:space="preserve"> (</w:t>
      </w:r>
      <w:proofErr w:type="spellStart"/>
      <w:r w:rsidR="001449E2" w:rsidRPr="00317DD5">
        <w:t>Neter</w:t>
      </w:r>
      <w:proofErr w:type="spellEnd"/>
      <w:r w:rsidR="001449E2" w:rsidRPr="00317DD5">
        <w:t xml:space="preserve"> et al., 1989)</w:t>
      </w:r>
      <w:r w:rsidRPr="00317DD5">
        <w:t>.</w:t>
      </w:r>
    </w:p>
    <w:p w:rsidR="00B22D3A" w:rsidRPr="00317DD5" w:rsidRDefault="005315C3" w:rsidP="005315C3">
      <w:pPr>
        <w:spacing w:after="120" w:line="480" w:lineRule="auto"/>
      </w:pPr>
      <w:r w:rsidRPr="00317DD5">
        <w:t xml:space="preserve">VIFs for linear regression models were calculated using the </w:t>
      </w:r>
      <w:proofErr w:type="spellStart"/>
      <w:r w:rsidRPr="00317DD5">
        <w:rPr>
          <w:rFonts w:ascii="Courier New" w:hAnsi="Courier New" w:cs="Courier New"/>
        </w:rPr>
        <w:t>estat</w:t>
      </w:r>
      <w:proofErr w:type="spellEnd"/>
      <w:r w:rsidRPr="00317DD5">
        <w:rPr>
          <w:rFonts w:ascii="Courier New" w:hAnsi="Courier New" w:cs="Courier New"/>
        </w:rPr>
        <w:t xml:space="preserve"> </w:t>
      </w:r>
      <w:proofErr w:type="spellStart"/>
      <w:r w:rsidRPr="00317DD5">
        <w:rPr>
          <w:rFonts w:ascii="Courier New" w:hAnsi="Courier New" w:cs="Courier New"/>
        </w:rPr>
        <w:t>vif</w:t>
      </w:r>
      <w:proofErr w:type="spellEnd"/>
      <w:r w:rsidRPr="00317DD5">
        <w:t xml:space="preserve"> </w:t>
      </w:r>
      <w:r w:rsidRPr="00317DD5">
        <w:rPr>
          <w:rFonts w:cstheme="minorHAnsi"/>
        </w:rPr>
        <w:t>command</w:t>
      </w:r>
      <w:r w:rsidRPr="00317DD5">
        <w:rPr>
          <w:rFonts w:cstheme="minorHAnsi"/>
        </w:rPr>
        <w:t>. The package</w:t>
      </w:r>
      <w:r w:rsidRPr="00317DD5">
        <w:t xml:space="preserve"> and command </w:t>
      </w:r>
      <w:proofErr w:type="spellStart"/>
      <w:proofErr w:type="gramStart"/>
      <w:r w:rsidRPr="00317DD5">
        <w:rPr>
          <w:rFonts w:ascii="Courier New" w:hAnsi="Courier New" w:cs="Courier New"/>
        </w:rPr>
        <w:t>collin</w:t>
      </w:r>
      <w:proofErr w:type="spellEnd"/>
      <w:proofErr w:type="gramEnd"/>
      <w:r w:rsidRPr="00317DD5">
        <w:t xml:space="preserve"> was used for calculating results for CES-D depressive </w:t>
      </w:r>
      <w:proofErr w:type="spellStart"/>
      <w:r w:rsidRPr="00317DD5">
        <w:t>caseness</w:t>
      </w:r>
      <w:proofErr w:type="spellEnd"/>
      <w:r w:rsidRPr="00317DD5">
        <w:t xml:space="preserve"> outcomes as a logistic model was used.</w:t>
      </w:r>
    </w:p>
    <w:p w:rsidR="005315C3" w:rsidRPr="00317DD5" w:rsidRDefault="005315C3" w:rsidP="005315C3">
      <w:pPr>
        <w:spacing w:after="120" w:line="480" w:lineRule="auto"/>
      </w:pPr>
      <w:r w:rsidRPr="00317DD5">
        <w:t xml:space="preserve">The table below shows the VIFs for each model covariate from the three models fitted. In no </w:t>
      </w:r>
      <w:r w:rsidR="001449E2" w:rsidRPr="00317DD5">
        <w:t xml:space="preserve">instance </w:t>
      </w:r>
      <w:r w:rsidRPr="00317DD5">
        <w:t xml:space="preserve">did </w:t>
      </w:r>
      <w:r w:rsidR="001449E2" w:rsidRPr="00317DD5">
        <w:t xml:space="preserve">the </w:t>
      </w:r>
      <w:r w:rsidRPr="00317DD5">
        <w:t xml:space="preserve">VIF </w:t>
      </w:r>
      <w:r w:rsidR="001449E2" w:rsidRPr="00317DD5">
        <w:t xml:space="preserve">for any model covariate </w:t>
      </w:r>
      <w:r w:rsidRPr="00317DD5">
        <w:t xml:space="preserve">exceed 3.5; this suggests that </w:t>
      </w:r>
      <w:r w:rsidR="001449E2" w:rsidRPr="00317DD5">
        <w:t>multicollinearity was unlikely to have posed a significant issue for model estimation.</w:t>
      </w:r>
    </w:p>
    <w:p w:rsidR="00B22D3A" w:rsidRPr="00317DD5" w:rsidRDefault="00B22D3A" w:rsidP="005315C3">
      <w:pPr>
        <w:spacing w:after="120" w:line="480" w:lineRule="auto"/>
        <w:rPr>
          <w:b/>
        </w:rPr>
      </w:pPr>
    </w:p>
    <w:p w:rsidR="00B22D3A" w:rsidRPr="00317DD5" w:rsidRDefault="00B22D3A" w:rsidP="005315C3">
      <w:pPr>
        <w:spacing w:after="120" w:line="480" w:lineRule="auto"/>
        <w:rPr>
          <w:u w:val="single"/>
        </w:rPr>
      </w:pPr>
      <w:r w:rsidRPr="00317DD5">
        <w:rPr>
          <w:u w:val="single"/>
        </w:rPr>
        <w:t>References</w:t>
      </w:r>
    </w:p>
    <w:p w:rsidR="00B22D3A" w:rsidRPr="00317DD5" w:rsidRDefault="00B22D3A" w:rsidP="005315C3">
      <w:pPr>
        <w:spacing w:after="120" w:line="480" w:lineRule="auto"/>
      </w:pPr>
      <w:proofErr w:type="spellStart"/>
      <w:r w:rsidRPr="00317DD5">
        <w:rPr>
          <w:b/>
        </w:rPr>
        <w:t>Neter</w:t>
      </w:r>
      <w:proofErr w:type="spellEnd"/>
      <w:r w:rsidRPr="00317DD5">
        <w:rPr>
          <w:b/>
        </w:rPr>
        <w:t xml:space="preserve">, J., Wasserman, W. and </w:t>
      </w:r>
      <w:proofErr w:type="spellStart"/>
      <w:r w:rsidRPr="00317DD5">
        <w:rPr>
          <w:b/>
        </w:rPr>
        <w:t>Kutner</w:t>
      </w:r>
      <w:proofErr w:type="spellEnd"/>
      <w:r w:rsidRPr="00317DD5">
        <w:rPr>
          <w:b/>
        </w:rPr>
        <w:t>, M. H.</w:t>
      </w:r>
      <w:r w:rsidRPr="00317DD5">
        <w:t xml:space="preserve"> (1989). Applied Linear Regression Models. Homewood, IL: Irwin.</w:t>
      </w:r>
    </w:p>
    <w:p w:rsidR="00B22D3A" w:rsidRPr="00317DD5" w:rsidRDefault="00B22D3A" w:rsidP="00B22D3A">
      <w:pPr>
        <w:spacing w:afterLines="120" w:after="288" w:line="259" w:lineRule="auto"/>
      </w:pPr>
    </w:p>
    <w:p w:rsidR="00B22D3A" w:rsidRPr="00317DD5" w:rsidRDefault="00B22D3A">
      <w:pPr>
        <w:spacing w:after="160" w:line="259" w:lineRule="auto"/>
      </w:pPr>
      <w:r w:rsidRPr="00317DD5">
        <w:br w:type="page"/>
      </w:r>
    </w:p>
    <w:p w:rsidR="00B22D3A" w:rsidRPr="00317DD5" w:rsidRDefault="00B22D3A">
      <w:pPr>
        <w:spacing w:after="160" w:line="259" w:lineRule="auto"/>
      </w:pPr>
    </w:p>
    <w:tbl>
      <w:tblPr>
        <w:tblW w:w="7709" w:type="dxa"/>
        <w:tblInd w:w="93" w:type="dxa"/>
        <w:tblLook w:val="04A0" w:firstRow="1" w:lastRow="0" w:firstColumn="1" w:lastColumn="0" w:noHBand="0" w:noVBand="1"/>
      </w:tblPr>
      <w:tblGrid>
        <w:gridCol w:w="1568"/>
        <w:gridCol w:w="2724"/>
        <w:gridCol w:w="1139"/>
        <w:gridCol w:w="1139"/>
        <w:gridCol w:w="1139"/>
      </w:tblGrid>
      <w:tr w:rsidR="00CB54AD" w:rsidRPr="00317DD5" w:rsidTr="00CB54AD">
        <w:trPr>
          <w:trHeight w:val="600"/>
        </w:trPr>
        <w:tc>
          <w:tcPr>
            <w:tcW w:w="7709" w:type="dxa"/>
            <w:gridSpan w:val="5"/>
            <w:tcBorders>
              <w:top w:val="single" w:sz="12" w:space="0" w:color="auto"/>
              <w:left w:val="nil"/>
              <w:bottom w:val="single" w:sz="12" w:space="0" w:color="auto"/>
              <w:right w:val="nil"/>
            </w:tcBorders>
          </w:tcPr>
          <w:p w:rsidR="00CB54AD" w:rsidRPr="00317DD5" w:rsidRDefault="00A87266" w:rsidP="004415BB">
            <w:pPr>
              <w:spacing w:after="0" w:line="240" w:lineRule="auto"/>
              <w:rPr>
                <w:rFonts w:ascii="Calibri" w:eastAsia="Times New Roman" w:hAnsi="Calibri" w:cs="Calibri"/>
                <w:b/>
                <w:bCs/>
                <w:lang w:eastAsia="en-GB"/>
              </w:rPr>
            </w:pPr>
            <w:r w:rsidRPr="00317DD5">
              <w:rPr>
                <w:rFonts w:ascii="Calibri" w:eastAsia="Times New Roman" w:hAnsi="Calibri" w:cs="Calibri"/>
                <w:b/>
                <w:bCs/>
                <w:lang w:eastAsia="en-GB"/>
              </w:rPr>
              <w:t>Table of variance inflation factors (VIFs) for covariates</w:t>
            </w:r>
            <w:r w:rsidR="00CB54AD" w:rsidRPr="00317DD5">
              <w:rPr>
                <w:rFonts w:ascii="Calibri" w:eastAsia="Times New Roman" w:hAnsi="Calibri" w:cs="Calibri"/>
                <w:b/>
                <w:bCs/>
                <w:lang w:eastAsia="en-GB"/>
              </w:rPr>
              <w:t xml:space="preserve"> of fully-adjusted </w:t>
            </w:r>
            <w:r w:rsidR="00ED73D1" w:rsidRPr="00317DD5">
              <w:rPr>
                <w:rFonts w:ascii="Calibri" w:eastAsia="Times New Roman" w:hAnsi="Calibri" w:cs="Calibri"/>
                <w:b/>
                <w:bCs/>
                <w:lang w:eastAsia="en-GB"/>
              </w:rPr>
              <w:t xml:space="preserve">fixed-effects </w:t>
            </w:r>
            <w:r w:rsidR="00CB54AD" w:rsidRPr="00317DD5">
              <w:rPr>
                <w:rFonts w:ascii="Calibri" w:eastAsia="Times New Roman" w:hAnsi="Calibri" w:cs="Calibri"/>
                <w:b/>
                <w:bCs/>
                <w:lang w:eastAsia="en-GB"/>
              </w:rPr>
              <w:t>model</w:t>
            </w:r>
            <w:r w:rsidRPr="00317DD5">
              <w:rPr>
                <w:rFonts w:ascii="Calibri" w:eastAsia="Times New Roman" w:hAnsi="Calibri" w:cs="Calibri"/>
                <w:b/>
                <w:bCs/>
                <w:lang w:eastAsia="en-GB"/>
              </w:rPr>
              <w:t>s</w:t>
            </w:r>
            <w:r w:rsidR="00CB54AD" w:rsidRPr="00317DD5">
              <w:rPr>
                <w:rFonts w:ascii="Calibri" w:eastAsia="Times New Roman" w:hAnsi="Calibri" w:cs="Calibri"/>
                <w:b/>
                <w:bCs/>
                <w:lang w:eastAsia="en-GB"/>
              </w:rPr>
              <w:t xml:space="preserve"> for the association between total adverse events (0–49 years)</w:t>
            </w:r>
            <w:r w:rsidRPr="00317DD5">
              <w:rPr>
                <w:rFonts w:ascii="Calibri" w:eastAsia="Times New Roman" w:hAnsi="Calibri" w:cs="Calibri"/>
                <w:b/>
                <w:bCs/>
                <w:lang w:eastAsia="en-GB"/>
              </w:rPr>
              <w:t xml:space="preserve">, and </w:t>
            </w:r>
            <w:r w:rsidRPr="00317DD5">
              <w:rPr>
                <w:rFonts w:ascii="Calibri" w:eastAsia="Times New Roman" w:hAnsi="Calibri" w:cs="Calibri"/>
                <w:b/>
                <w:bCs/>
                <w:lang w:eastAsia="en-GB"/>
              </w:rPr>
              <w:t>CASP-12 scores (n=20,176)</w:t>
            </w:r>
            <w:r w:rsidRPr="00317DD5">
              <w:rPr>
                <w:rFonts w:ascii="Calibri" w:eastAsia="Times New Roman" w:hAnsi="Calibri" w:cs="Calibri"/>
                <w:b/>
                <w:bCs/>
                <w:lang w:eastAsia="en-GB"/>
              </w:rPr>
              <w:t xml:space="preserve">, </w:t>
            </w:r>
            <w:r w:rsidRPr="00317DD5">
              <w:rPr>
                <w:rFonts w:ascii="Calibri" w:eastAsia="Times New Roman" w:hAnsi="Calibri" w:cs="Calibri"/>
                <w:b/>
                <w:bCs/>
                <w:lang w:eastAsia="en-GB"/>
              </w:rPr>
              <w:t xml:space="preserve">CES-D depressive </w:t>
            </w:r>
            <w:proofErr w:type="spellStart"/>
            <w:r w:rsidRPr="00317DD5">
              <w:rPr>
                <w:rFonts w:ascii="Calibri" w:eastAsia="Times New Roman" w:hAnsi="Calibri" w:cs="Calibri"/>
                <w:b/>
                <w:bCs/>
                <w:lang w:eastAsia="en-GB"/>
              </w:rPr>
              <w:t>caseness</w:t>
            </w:r>
            <w:proofErr w:type="spellEnd"/>
            <w:r w:rsidRPr="00317DD5">
              <w:rPr>
                <w:rFonts w:ascii="Calibri" w:eastAsia="Times New Roman" w:hAnsi="Calibri" w:cs="Calibri"/>
                <w:b/>
                <w:bCs/>
                <w:lang w:eastAsia="en-GB"/>
              </w:rPr>
              <w:t xml:space="preserve"> (n=22,039</w:t>
            </w:r>
            <w:r w:rsidRPr="00317DD5">
              <w:rPr>
                <w:rFonts w:ascii="Calibri" w:eastAsia="Times New Roman" w:hAnsi="Calibri" w:cs="Calibri"/>
                <w:b/>
                <w:bCs/>
                <w:lang w:eastAsia="en-GB"/>
              </w:rPr>
              <w:t>) and</w:t>
            </w:r>
            <w:r w:rsidR="00CB54AD" w:rsidRPr="00317DD5">
              <w:rPr>
                <w:rFonts w:ascii="Calibri" w:eastAsia="Times New Roman" w:hAnsi="Calibri" w:cs="Calibri"/>
                <w:b/>
                <w:bCs/>
                <w:lang w:eastAsia="en-GB"/>
              </w:rPr>
              <w:t xml:space="preserve"> subjective life satisfaction scores (</w:t>
            </w:r>
            <w:r w:rsidR="00B22D3A" w:rsidRPr="00317DD5">
              <w:rPr>
                <w:rFonts w:ascii="Calibri" w:eastAsia="Times New Roman" w:hAnsi="Calibri" w:cs="Times New Roman"/>
                <w:b/>
                <w:lang w:eastAsia="en-GB"/>
              </w:rPr>
              <w:t>n=17,948</w:t>
            </w:r>
            <w:r w:rsidR="00CB54AD" w:rsidRPr="00317DD5">
              <w:rPr>
                <w:rFonts w:ascii="Calibri" w:eastAsia="Times New Roman" w:hAnsi="Calibri" w:cs="Calibri"/>
                <w:b/>
                <w:bCs/>
                <w:lang w:eastAsia="en-GB"/>
              </w:rPr>
              <w:t>)</w:t>
            </w:r>
            <w:r w:rsidRPr="00317DD5">
              <w:rPr>
                <w:rFonts w:ascii="Calibri" w:eastAsia="Times New Roman" w:hAnsi="Calibri" w:cs="Calibri"/>
                <w:b/>
                <w:bCs/>
                <w:lang w:eastAsia="en-GB"/>
              </w:rPr>
              <w:t xml:space="preserve"> (Model A)</w:t>
            </w:r>
          </w:p>
          <w:p w:rsidR="00CB54AD" w:rsidRPr="00317DD5" w:rsidRDefault="00CB54AD" w:rsidP="004415BB">
            <w:pPr>
              <w:spacing w:after="0" w:line="240" w:lineRule="auto"/>
              <w:rPr>
                <w:rFonts w:ascii="Calibri" w:eastAsia="Times New Roman" w:hAnsi="Calibri" w:cs="Calibri"/>
                <w:lang w:eastAsia="en-GB"/>
              </w:rPr>
            </w:pPr>
          </w:p>
        </w:tc>
      </w:tr>
      <w:tr w:rsidR="00CB54AD" w:rsidRPr="00317DD5" w:rsidTr="00CB54AD">
        <w:trPr>
          <w:trHeight w:val="162"/>
        </w:trPr>
        <w:tc>
          <w:tcPr>
            <w:tcW w:w="1568" w:type="dxa"/>
            <w:tcBorders>
              <w:top w:val="nil"/>
              <w:left w:val="nil"/>
              <w:bottom w:val="nil"/>
              <w:right w:val="nil"/>
            </w:tcBorders>
            <w:shd w:val="clear" w:color="auto" w:fill="auto"/>
            <w:vAlign w:val="center"/>
            <w:hideMark/>
          </w:tcPr>
          <w:p w:rsidR="00CB54AD" w:rsidRPr="00317DD5" w:rsidRDefault="00CB54AD" w:rsidP="00CB54AD">
            <w:pPr>
              <w:spacing w:after="0" w:line="240" w:lineRule="auto"/>
              <w:rPr>
                <w:rFonts w:ascii="Calibri" w:eastAsia="Times New Roman" w:hAnsi="Calibri" w:cs="Calibri"/>
                <w:b/>
                <w:bCs/>
                <w:sz w:val="18"/>
                <w:szCs w:val="18"/>
                <w:lang w:eastAsia="en-GB"/>
              </w:rPr>
            </w:pPr>
          </w:p>
        </w:tc>
        <w:tc>
          <w:tcPr>
            <w:tcW w:w="2724" w:type="dxa"/>
            <w:tcBorders>
              <w:top w:val="nil"/>
              <w:left w:val="nil"/>
              <w:bottom w:val="nil"/>
              <w:right w:val="nil"/>
            </w:tcBorders>
            <w:shd w:val="clear" w:color="auto" w:fill="auto"/>
            <w:vAlign w:val="center"/>
            <w:hideMark/>
          </w:tcPr>
          <w:p w:rsidR="00CB54AD" w:rsidRPr="00317DD5" w:rsidRDefault="00CB54AD" w:rsidP="00CB54AD">
            <w:pPr>
              <w:spacing w:after="0" w:line="240" w:lineRule="auto"/>
              <w:rPr>
                <w:rFonts w:ascii="Calibri" w:eastAsia="Times New Roman" w:hAnsi="Calibri" w:cs="Calibri"/>
                <w:b/>
                <w:bCs/>
                <w:sz w:val="18"/>
                <w:szCs w:val="18"/>
                <w:lang w:eastAsia="en-GB"/>
              </w:rPr>
            </w:pPr>
          </w:p>
        </w:tc>
        <w:tc>
          <w:tcPr>
            <w:tcW w:w="1139" w:type="dxa"/>
            <w:tcBorders>
              <w:top w:val="single" w:sz="12" w:space="0" w:color="auto"/>
              <w:left w:val="nil"/>
              <w:bottom w:val="nil"/>
              <w:right w:val="nil"/>
            </w:tcBorders>
            <w:vAlign w:val="center"/>
          </w:tcPr>
          <w:p w:rsidR="00CB54AD" w:rsidRPr="00317DD5" w:rsidRDefault="00CB54AD" w:rsidP="00CB54AD">
            <w:pPr>
              <w:spacing w:after="0" w:line="240" w:lineRule="auto"/>
              <w:jc w:val="center"/>
              <w:rPr>
                <w:rFonts w:ascii="Calibri" w:eastAsia="Times New Roman" w:hAnsi="Calibri" w:cs="Calibri"/>
                <w:b/>
                <w:bCs/>
                <w:sz w:val="18"/>
                <w:szCs w:val="18"/>
                <w:lang w:eastAsia="en-GB"/>
              </w:rPr>
            </w:pPr>
            <w:r w:rsidRPr="00317DD5">
              <w:rPr>
                <w:rFonts w:ascii="Calibri" w:eastAsia="Times New Roman" w:hAnsi="Calibri" w:cs="Calibri"/>
                <w:b/>
                <w:bCs/>
                <w:sz w:val="18"/>
                <w:szCs w:val="18"/>
                <w:lang w:eastAsia="en-GB"/>
              </w:rPr>
              <w:t>CASP-12</w:t>
            </w:r>
          </w:p>
        </w:tc>
        <w:tc>
          <w:tcPr>
            <w:tcW w:w="1139" w:type="dxa"/>
            <w:tcBorders>
              <w:top w:val="single" w:sz="12" w:space="0" w:color="auto"/>
              <w:left w:val="nil"/>
              <w:bottom w:val="nil"/>
              <w:right w:val="nil"/>
            </w:tcBorders>
            <w:shd w:val="clear" w:color="auto" w:fill="auto"/>
            <w:vAlign w:val="center"/>
            <w:hideMark/>
          </w:tcPr>
          <w:p w:rsidR="00CB54AD" w:rsidRPr="00317DD5" w:rsidRDefault="00CB54AD" w:rsidP="00CB54AD">
            <w:pPr>
              <w:spacing w:after="0" w:line="240" w:lineRule="auto"/>
              <w:jc w:val="center"/>
              <w:rPr>
                <w:rFonts w:ascii="Calibri" w:eastAsia="Times New Roman" w:hAnsi="Calibri" w:cs="Calibri"/>
                <w:b/>
                <w:bCs/>
                <w:sz w:val="18"/>
                <w:szCs w:val="18"/>
                <w:lang w:eastAsia="en-GB"/>
              </w:rPr>
            </w:pPr>
            <w:r w:rsidRPr="00317DD5">
              <w:rPr>
                <w:rFonts w:ascii="Calibri" w:eastAsia="Times New Roman" w:hAnsi="Calibri" w:cs="Calibri"/>
                <w:b/>
                <w:bCs/>
                <w:sz w:val="18"/>
                <w:szCs w:val="18"/>
                <w:lang w:eastAsia="en-GB"/>
              </w:rPr>
              <w:t xml:space="preserve">CES-D depressive </w:t>
            </w:r>
            <w:proofErr w:type="spellStart"/>
            <w:r w:rsidRPr="00317DD5">
              <w:rPr>
                <w:rFonts w:ascii="Calibri" w:eastAsia="Times New Roman" w:hAnsi="Calibri" w:cs="Calibri"/>
                <w:b/>
                <w:bCs/>
                <w:sz w:val="18"/>
                <w:szCs w:val="18"/>
                <w:lang w:eastAsia="en-GB"/>
              </w:rPr>
              <w:t>caseness</w:t>
            </w:r>
            <w:proofErr w:type="spellEnd"/>
          </w:p>
        </w:tc>
        <w:tc>
          <w:tcPr>
            <w:tcW w:w="1139" w:type="dxa"/>
            <w:tcBorders>
              <w:top w:val="single" w:sz="12" w:space="0" w:color="auto"/>
              <w:left w:val="nil"/>
              <w:bottom w:val="nil"/>
              <w:right w:val="nil"/>
            </w:tcBorders>
            <w:shd w:val="clear" w:color="auto" w:fill="auto"/>
            <w:vAlign w:val="center"/>
          </w:tcPr>
          <w:p w:rsidR="00CB54AD" w:rsidRPr="00317DD5" w:rsidRDefault="00CB54AD" w:rsidP="00CB54AD">
            <w:pPr>
              <w:spacing w:after="0" w:line="240" w:lineRule="auto"/>
              <w:jc w:val="center"/>
              <w:rPr>
                <w:rFonts w:ascii="Calibri" w:eastAsia="Times New Roman" w:hAnsi="Calibri" w:cs="Calibri"/>
                <w:b/>
                <w:bCs/>
                <w:sz w:val="18"/>
                <w:szCs w:val="18"/>
                <w:lang w:eastAsia="en-GB"/>
              </w:rPr>
            </w:pPr>
            <w:r w:rsidRPr="00317DD5">
              <w:rPr>
                <w:rFonts w:ascii="Calibri" w:eastAsia="Times New Roman" w:hAnsi="Calibri" w:cs="Calibri"/>
                <w:b/>
                <w:bCs/>
                <w:sz w:val="18"/>
                <w:szCs w:val="18"/>
                <w:lang w:eastAsia="en-GB"/>
              </w:rPr>
              <w:t>Subjective life satisfaction</w:t>
            </w:r>
          </w:p>
        </w:tc>
      </w:tr>
      <w:tr w:rsidR="00CB54AD" w:rsidRPr="00317DD5" w:rsidTr="00CB54AD">
        <w:trPr>
          <w:trHeight w:val="162"/>
        </w:trPr>
        <w:tc>
          <w:tcPr>
            <w:tcW w:w="1568" w:type="dxa"/>
            <w:tcBorders>
              <w:top w:val="nil"/>
              <w:left w:val="nil"/>
              <w:bottom w:val="nil"/>
              <w:right w:val="nil"/>
            </w:tcBorders>
            <w:shd w:val="clear" w:color="auto" w:fill="auto"/>
            <w:vAlign w:val="center"/>
            <w:hideMark/>
          </w:tcPr>
          <w:p w:rsidR="00CB54AD" w:rsidRPr="00317DD5" w:rsidRDefault="00CB54AD" w:rsidP="00CB54AD">
            <w:pPr>
              <w:spacing w:after="0" w:line="240" w:lineRule="auto"/>
              <w:rPr>
                <w:rFonts w:ascii="Calibri" w:eastAsia="Times New Roman" w:hAnsi="Calibri" w:cs="Calibri"/>
                <w:b/>
                <w:bCs/>
                <w:sz w:val="18"/>
                <w:szCs w:val="18"/>
                <w:lang w:eastAsia="en-GB"/>
              </w:rPr>
            </w:pPr>
          </w:p>
        </w:tc>
        <w:tc>
          <w:tcPr>
            <w:tcW w:w="2724" w:type="dxa"/>
            <w:tcBorders>
              <w:top w:val="nil"/>
              <w:left w:val="nil"/>
              <w:bottom w:val="nil"/>
              <w:right w:val="nil"/>
            </w:tcBorders>
            <w:shd w:val="clear" w:color="auto" w:fill="auto"/>
            <w:vAlign w:val="center"/>
            <w:hideMark/>
          </w:tcPr>
          <w:p w:rsidR="00CB54AD" w:rsidRPr="00317DD5" w:rsidRDefault="00CB54AD" w:rsidP="00CB54AD">
            <w:pPr>
              <w:spacing w:after="0" w:line="240" w:lineRule="auto"/>
              <w:rPr>
                <w:rFonts w:ascii="Calibri" w:eastAsia="Times New Roman" w:hAnsi="Calibri" w:cs="Calibri"/>
                <w:b/>
                <w:bCs/>
                <w:sz w:val="18"/>
                <w:szCs w:val="18"/>
                <w:lang w:eastAsia="en-GB"/>
              </w:rPr>
            </w:pPr>
          </w:p>
        </w:tc>
        <w:tc>
          <w:tcPr>
            <w:tcW w:w="1139" w:type="dxa"/>
            <w:tcBorders>
              <w:top w:val="nil"/>
              <w:left w:val="nil"/>
              <w:bottom w:val="nil"/>
              <w:right w:val="nil"/>
            </w:tcBorders>
            <w:shd w:val="clear" w:color="auto" w:fill="auto"/>
            <w:vAlign w:val="center"/>
            <w:hideMark/>
          </w:tcPr>
          <w:p w:rsidR="00CB54AD" w:rsidRPr="00317DD5" w:rsidRDefault="00CB54AD" w:rsidP="00CB54AD">
            <w:pPr>
              <w:spacing w:after="0" w:line="240" w:lineRule="auto"/>
              <w:jc w:val="center"/>
              <w:rPr>
                <w:rFonts w:ascii="Calibri" w:eastAsia="Times New Roman" w:hAnsi="Calibri" w:cs="Calibri"/>
                <w:b/>
                <w:bCs/>
                <w:sz w:val="18"/>
                <w:szCs w:val="18"/>
                <w:lang w:eastAsia="en-GB"/>
              </w:rPr>
            </w:pPr>
          </w:p>
        </w:tc>
        <w:tc>
          <w:tcPr>
            <w:tcW w:w="1139" w:type="dxa"/>
            <w:tcBorders>
              <w:top w:val="nil"/>
              <w:left w:val="nil"/>
              <w:bottom w:val="nil"/>
              <w:right w:val="nil"/>
            </w:tcBorders>
          </w:tcPr>
          <w:p w:rsidR="00CB54AD" w:rsidRPr="00317DD5" w:rsidRDefault="00CB54AD" w:rsidP="00CB54AD">
            <w:pPr>
              <w:spacing w:after="0" w:line="240" w:lineRule="auto"/>
              <w:jc w:val="center"/>
              <w:rPr>
                <w:rFonts w:ascii="Calibri" w:eastAsia="Times New Roman" w:hAnsi="Calibri" w:cs="Calibri"/>
                <w:b/>
                <w:bCs/>
                <w:sz w:val="18"/>
                <w:szCs w:val="18"/>
                <w:lang w:eastAsia="en-GB"/>
              </w:rPr>
            </w:pPr>
          </w:p>
        </w:tc>
        <w:tc>
          <w:tcPr>
            <w:tcW w:w="1139" w:type="dxa"/>
            <w:tcBorders>
              <w:top w:val="nil"/>
              <w:left w:val="nil"/>
              <w:bottom w:val="nil"/>
              <w:right w:val="nil"/>
            </w:tcBorders>
            <w:shd w:val="clear" w:color="auto" w:fill="auto"/>
            <w:vAlign w:val="center"/>
            <w:hideMark/>
          </w:tcPr>
          <w:p w:rsidR="00CB54AD" w:rsidRPr="00317DD5" w:rsidRDefault="00CB54AD" w:rsidP="00CB54AD">
            <w:pPr>
              <w:spacing w:after="0" w:line="240" w:lineRule="auto"/>
              <w:jc w:val="center"/>
              <w:rPr>
                <w:rFonts w:ascii="Calibri" w:eastAsia="Times New Roman" w:hAnsi="Calibri" w:cs="Calibri"/>
                <w:b/>
                <w:bCs/>
                <w:sz w:val="18"/>
                <w:szCs w:val="18"/>
                <w:lang w:eastAsia="en-GB"/>
              </w:rPr>
            </w:pPr>
          </w:p>
        </w:tc>
      </w:tr>
      <w:tr w:rsidR="00CB54AD" w:rsidRPr="00317DD5" w:rsidTr="00CB54AD">
        <w:trPr>
          <w:trHeight w:val="162"/>
        </w:trPr>
        <w:tc>
          <w:tcPr>
            <w:tcW w:w="1568" w:type="dxa"/>
            <w:tcBorders>
              <w:top w:val="nil"/>
              <w:left w:val="nil"/>
              <w:bottom w:val="nil"/>
              <w:right w:val="nil"/>
            </w:tcBorders>
            <w:shd w:val="clear" w:color="auto" w:fill="auto"/>
            <w:vAlign w:val="center"/>
            <w:hideMark/>
          </w:tcPr>
          <w:p w:rsidR="00CB54AD" w:rsidRPr="00317DD5" w:rsidRDefault="00CB54AD" w:rsidP="00CB54AD">
            <w:pPr>
              <w:spacing w:after="0" w:line="240" w:lineRule="auto"/>
              <w:jc w:val="center"/>
              <w:rPr>
                <w:rFonts w:ascii="Calibri" w:eastAsia="Times New Roman" w:hAnsi="Calibri" w:cs="Calibri"/>
                <w:b/>
                <w:bCs/>
                <w:sz w:val="16"/>
                <w:szCs w:val="16"/>
                <w:lang w:eastAsia="en-GB"/>
              </w:rPr>
            </w:pPr>
            <w:r w:rsidRPr="00317DD5">
              <w:rPr>
                <w:rFonts w:ascii="Calibri" w:eastAsia="Times New Roman" w:hAnsi="Calibri" w:cs="Calibri"/>
                <w:b/>
                <w:bCs/>
                <w:sz w:val="16"/>
                <w:szCs w:val="16"/>
                <w:lang w:eastAsia="en-GB"/>
              </w:rPr>
              <w:t>Variable</w:t>
            </w:r>
          </w:p>
        </w:tc>
        <w:tc>
          <w:tcPr>
            <w:tcW w:w="2724" w:type="dxa"/>
            <w:tcBorders>
              <w:top w:val="nil"/>
              <w:left w:val="nil"/>
              <w:bottom w:val="nil"/>
              <w:right w:val="nil"/>
            </w:tcBorders>
            <w:shd w:val="clear" w:color="auto" w:fill="auto"/>
            <w:vAlign w:val="center"/>
            <w:hideMark/>
          </w:tcPr>
          <w:p w:rsidR="00CB54AD" w:rsidRPr="00317DD5" w:rsidRDefault="00CB54AD" w:rsidP="00CB54AD">
            <w:pPr>
              <w:spacing w:after="0" w:line="240" w:lineRule="auto"/>
              <w:jc w:val="center"/>
              <w:rPr>
                <w:rFonts w:ascii="Calibri" w:eastAsia="Times New Roman" w:hAnsi="Calibri" w:cs="Calibri"/>
                <w:b/>
                <w:bCs/>
                <w:sz w:val="16"/>
                <w:szCs w:val="16"/>
                <w:lang w:eastAsia="en-GB"/>
              </w:rPr>
            </w:pPr>
            <w:r w:rsidRPr="00317DD5">
              <w:rPr>
                <w:rFonts w:ascii="Calibri" w:eastAsia="Times New Roman" w:hAnsi="Calibri" w:cs="Calibri"/>
                <w:b/>
                <w:bCs/>
                <w:sz w:val="16"/>
                <w:szCs w:val="16"/>
                <w:lang w:eastAsia="en-GB"/>
              </w:rPr>
              <w:t>Categories</w:t>
            </w:r>
          </w:p>
        </w:tc>
        <w:tc>
          <w:tcPr>
            <w:tcW w:w="1139" w:type="dxa"/>
            <w:tcBorders>
              <w:top w:val="nil"/>
              <w:left w:val="nil"/>
              <w:bottom w:val="nil"/>
              <w:right w:val="nil"/>
            </w:tcBorders>
            <w:shd w:val="clear" w:color="auto" w:fill="auto"/>
            <w:vAlign w:val="center"/>
            <w:hideMark/>
          </w:tcPr>
          <w:p w:rsidR="00CB54AD" w:rsidRPr="00317DD5" w:rsidRDefault="00CB54AD" w:rsidP="00CB54AD">
            <w:pPr>
              <w:spacing w:after="0" w:line="240" w:lineRule="auto"/>
              <w:jc w:val="center"/>
              <w:rPr>
                <w:rFonts w:ascii="Calibri" w:eastAsia="Times New Roman" w:hAnsi="Calibri" w:cs="Calibri"/>
                <w:b/>
                <w:bCs/>
                <w:sz w:val="16"/>
                <w:szCs w:val="16"/>
                <w:lang w:eastAsia="en-GB"/>
              </w:rPr>
            </w:pPr>
            <w:r w:rsidRPr="00317DD5">
              <w:rPr>
                <w:rFonts w:ascii="Calibri" w:eastAsia="Times New Roman" w:hAnsi="Calibri" w:cs="Calibri"/>
                <w:b/>
                <w:bCs/>
                <w:sz w:val="16"/>
                <w:szCs w:val="16"/>
                <w:lang w:eastAsia="en-GB"/>
              </w:rPr>
              <w:t>VIF</w:t>
            </w:r>
          </w:p>
        </w:tc>
        <w:tc>
          <w:tcPr>
            <w:tcW w:w="1139" w:type="dxa"/>
            <w:tcBorders>
              <w:top w:val="nil"/>
              <w:left w:val="nil"/>
              <w:bottom w:val="nil"/>
              <w:right w:val="nil"/>
            </w:tcBorders>
          </w:tcPr>
          <w:p w:rsidR="00CB54AD" w:rsidRPr="00317DD5" w:rsidRDefault="00CB54AD" w:rsidP="00CB54AD">
            <w:pPr>
              <w:spacing w:after="0" w:line="240" w:lineRule="auto"/>
              <w:jc w:val="center"/>
              <w:rPr>
                <w:rFonts w:ascii="Calibri" w:eastAsia="Times New Roman" w:hAnsi="Calibri" w:cs="Calibri"/>
                <w:b/>
                <w:bCs/>
                <w:sz w:val="16"/>
                <w:szCs w:val="16"/>
                <w:lang w:eastAsia="en-GB"/>
              </w:rPr>
            </w:pPr>
            <w:r w:rsidRPr="00317DD5">
              <w:rPr>
                <w:rFonts w:ascii="Calibri" w:eastAsia="Times New Roman" w:hAnsi="Calibri" w:cs="Calibri"/>
                <w:b/>
                <w:bCs/>
                <w:sz w:val="16"/>
                <w:szCs w:val="16"/>
                <w:lang w:eastAsia="en-GB"/>
              </w:rPr>
              <w:t>VIF</w:t>
            </w:r>
          </w:p>
        </w:tc>
        <w:tc>
          <w:tcPr>
            <w:tcW w:w="1139" w:type="dxa"/>
            <w:tcBorders>
              <w:top w:val="nil"/>
              <w:left w:val="nil"/>
              <w:bottom w:val="nil"/>
              <w:right w:val="nil"/>
            </w:tcBorders>
            <w:shd w:val="clear" w:color="auto" w:fill="auto"/>
            <w:vAlign w:val="center"/>
            <w:hideMark/>
          </w:tcPr>
          <w:p w:rsidR="00CB54AD" w:rsidRPr="00317DD5" w:rsidRDefault="00CB54AD" w:rsidP="00CB54AD">
            <w:pPr>
              <w:spacing w:after="0" w:line="240" w:lineRule="auto"/>
              <w:jc w:val="center"/>
              <w:rPr>
                <w:rFonts w:ascii="Calibri" w:eastAsia="Times New Roman" w:hAnsi="Calibri" w:cs="Calibri"/>
                <w:b/>
                <w:bCs/>
                <w:sz w:val="16"/>
                <w:szCs w:val="16"/>
                <w:lang w:eastAsia="en-GB"/>
              </w:rPr>
            </w:pPr>
            <w:r w:rsidRPr="00317DD5">
              <w:rPr>
                <w:rFonts w:ascii="Calibri" w:eastAsia="Times New Roman" w:hAnsi="Calibri" w:cs="Calibri"/>
                <w:b/>
                <w:bCs/>
                <w:sz w:val="16"/>
                <w:szCs w:val="16"/>
                <w:lang w:eastAsia="en-GB"/>
              </w:rPr>
              <w:t>VIF</w:t>
            </w:r>
          </w:p>
        </w:tc>
      </w:tr>
      <w:tr w:rsidR="00CB54AD" w:rsidRPr="00317DD5" w:rsidTr="00CB54AD">
        <w:trPr>
          <w:trHeight w:val="162"/>
        </w:trPr>
        <w:tc>
          <w:tcPr>
            <w:tcW w:w="1568" w:type="dxa"/>
            <w:tcBorders>
              <w:top w:val="nil"/>
              <w:left w:val="nil"/>
              <w:bottom w:val="nil"/>
              <w:right w:val="nil"/>
            </w:tcBorders>
            <w:shd w:val="clear" w:color="auto" w:fill="auto"/>
            <w:vAlign w:val="center"/>
            <w:hideMark/>
          </w:tcPr>
          <w:p w:rsidR="00CB54AD" w:rsidRPr="00317DD5" w:rsidRDefault="00CB54AD" w:rsidP="00CB54AD">
            <w:pPr>
              <w:spacing w:after="0" w:line="240" w:lineRule="auto"/>
              <w:jc w:val="center"/>
              <w:rPr>
                <w:rFonts w:ascii="Calibri" w:eastAsia="Times New Roman" w:hAnsi="Calibri" w:cs="Calibri"/>
                <w:b/>
                <w:bCs/>
                <w:sz w:val="16"/>
                <w:szCs w:val="16"/>
                <w:lang w:eastAsia="en-GB"/>
              </w:rPr>
            </w:pPr>
          </w:p>
        </w:tc>
        <w:tc>
          <w:tcPr>
            <w:tcW w:w="2724" w:type="dxa"/>
            <w:tcBorders>
              <w:top w:val="nil"/>
              <w:left w:val="nil"/>
              <w:bottom w:val="nil"/>
              <w:right w:val="nil"/>
            </w:tcBorders>
            <w:shd w:val="clear" w:color="auto" w:fill="auto"/>
            <w:vAlign w:val="center"/>
            <w:hideMark/>
          </w:tcPr>
          <w:p w:rsidR="00CB54AD" w:rsidRPr="00317DD5" w:rsidRDefault="00CB54AD" w:rsidP="00CB54AD">
            <w:pPr>
              <w:spacing w:after="0" w:line="240" w:lineRule="auto"/>
              <w:jc w:val="center"/>
              <w:rPr>
                <w:rFonts w:ascii="Calibri" w:eastAsia="Times New Roman" w:hAnsi="Calibri" w:cs="Calibri"/>
                <w:b/>
                <w:bCs/>
                <w:sz w:val="16"/>
                <w:szCs w:val="16"/>
                <w:lang w:eastAsia="en-GB"/>
              </w:rPr>
            </w:pPr>
          </w:p>
        </w:tc>
        <w:tc>
          <w:tcPr>
            <w:tcW w:w="1139" w:type="dxa"/>
            <w:tcBorders>
              <w:top w:val="nil"/>
              <w:left w:val="nil"/>
              <w:bottom w:val="nil"/>
              <w:right w:val="nil"/>
            </w:tcBorders>
            <w:shd w:val="clear" w:color="auto" w:fill="auto"/>
            <w:vAlign w:val="center"/>
            <w:hideMark/>
          </w:tcPr>
          <w:p w:rsidR="00CB54AD" w:rsidRPr="00317DD5" w:rsidRDefault="00CB54AD" w:rsidP="00CB54AD">
            <w:pPr>
              <w:spacing w:after="0" w:line="240" w:lineRule="auto"/>
              <w:jc w:val="center"/>
              <w:rPr>
                <w:rFonts w:ascii="Calibri" w:eastAsia="Times New Roman" w:hAnsi="Calibri" w:cs="Calibri"/>
                <w:b/>
                <w:bCs/>
                <w:sz w:val="16"/>
                <w:szCs w:val="16"/>
                <w:lang w:eastAsia="en-GB"/>
              </w:rPr>
            </w:pPr>
          </w:p>
        </w:tc>
        <w:tc>
          <w:tcPr>
            <w:tcW w:w="1139" w:type="dxa"/>
            <w:tcBorders>
              <w:top w:val="nil"/>
              <w:left w:val="nil"/>
              <w:bottom w:val="nil"/>
              <w:right w:val="nil"/>
            </w:tcBorders>
          </w:tcPr>
          <w:p w:rsidR="00CB54AD" w:rsidRPr="00317DD5" w:rsidRDefault="00CB54AD" w:rsidP="00CB54AD">
            <w:pPr>
              <w:spacing w:after="0" w:line="240" w:lineRule="auto"/>
              <w:jc w:val="center"/>
              <w:rPr>
                <w:rFonts w:ascii="Calibri" w:eastAsia="Times New Roman" w:hAnsi="Calibri" w:cs="Calibri"/>
                <w:b/>
                <w:bCs/>
                <w:sz w:val="16"/>
                <w:szCs w:val="16"/>
                <w:lang w:eastAsia="en-GB"/>
              </w:rPr>
            </w:pPr>
          </w:p>
        </w:tc>
        <w:tc>
          <w:tcPr>
            <w:tcW w:w="1139" w:type="dxa"/>
            <w:tcBorders>
              <w:top w:val="nil"/>
              <w:left w:val="nil"/>
              <w:bottom w:val="nil"/>
              <w:right w:val="nil"/>
            </w:tcBorders>
            <w:shd w:val="clear" w:color="auto" w:fill="auto"/>
            <w:vAlign w:val="center"/>
            <w:hideMark/>
          </w:tcPr>
          <w:p w:rsidR="00CB54AD" w:rsidRPr="00317DD5" w:rsidRDefault="00CB54AD" w:rsidP="00CB54AD">
            <w:pPr>
              <w:spacing w:after="0" w:line="240" w:lineRule="auto"/>
              <w:jc w:val="center"/>
              <w:rPr>
                <w:rFonts w:ascii="Calibri" w:eastAsia="Times New Roman" w:hAnsi="Calibri" w:cs="Calibri"/>
                <w:b/>
                <w:bCs/>
                <w:sz w:val="16"/>
                <w:szCs w:val="16"/>
                <w:lang w:eastAsia="en-GB"/>
              </w:rPr>
            </w:pPr>
          </w:p>
        </w:tc>
      </w:tr>
      <w:tr w:rsidR="00CB54AD" w:rsidRPr="00317DD5" w:rsidTr="00CB54AD">
        <w:trPr>
          <w:trHeight w:val="162"/>
        </w:trPr>
        <w:tc>
          <w:tcPr>
            <w:tcW w:w="1568" w:type="dxa"/>
            <w:tcBorders>
              <w:top w:val="nil"/>
              <w:left w:val="nil"/>
              <w:bottom w:val="nil"/>
              <w:right w:val="nil"/>
            </w:tcBorders>
            <w:shd w:val="clear" w:color="auto" w:fill="auto"/>
            <w:vAlign w:val="center"/>
            <w:hideMark/>
          </w:tcPr>
          <w:p w:rsidR="00CB54AD" w:rsidRPr="00317DD5" w:rsidRDefault="00CB54AD" w:rsidP="00CB54AD">
            <w:pPr>
              <w:spacing w:after="0" w:line="240" w:lineRule="auto"/>
              <w:jc w:val="center"/>
              <w:rPr>
                <w:rFonts w:ascii="Calibri" w:eastAsia="Times New Roman" w:hAnsi="Calibri" w:cs="Calibri"/>
                <w:sz w:val="16"/>
                <w:szCs w:val="16"/>
                <w:lang w:eastAsia="en-GB"/>
              </w:rPr>
            </w:pPr>
          </w:p>
        </w:tc>
        <w:tc>
          <w:tcPr>
            <w:tcW w:w="2724" w:type="dxa"/>
            <w:tcBorders>
              <w:top w:val="nil"/>
              <w:left w:val="nil"/>
              <w:bottom w:val="nil"/>
              <w:right w:val="nil"/>
            </w:tcBorders>
            <w:shd w:val="clear" w:color="auto" w:fill="auto"/>
            <w:vAlign w:val="center"/>
            <w:hideMark/>
          </w:tcPr>
          <w:p w:rsidR="00CB54AD" w:rsidRPr="00317DD5" w:rsidRDefault="00CB54AD" w:rsidP="00CB54AD">
            <w:pPr>
              <w:spacing w:after="0" w:line="240" w:lineRule="auto"/>
              <w:jc w:val="center"/>
              <w:rPr>
                <w:rFonts w:ascii="Calibri" w:eastAsia="Times New Roman" w:hAnsi="Calibri" w:cs="Calibri"/>
                <w:b/>
                <w:bCs/>
                <w:sz w:val="16"/>
                <w:szCs w:val="16"/>
                <w:lang w:eastAsia="en-GB"/>
              </w:rPr>
            </w:pPr>
          </w:p>
        </w:tc>
        <w:tc>
          <w:tcPr>
            <w:tcW w:w="1139" w:type="dxa"/>
            <w:tcBorders>
              <w:top w:val="nil"/>
              <w:left w:val="nil"/>
              <w:bottom w:val="nil"/>
              <w:right w:val="nil"/>
            </w:tcBorders>
            <w:shd w:val="clear" w:color="auto" w:fill="auto"/>
            <w:vAlign w:val="center"/>
            <w:hideMark/>
          </w:tcPr>
          <w:p w:rsidR="00CB54AD" w:rsidRPr="00317DD5" w:rsidRDefault="00CB54AD" w:rsidP="00CB54AD">
            <w:pPr>
              <w:spacing w:after="0" w:line="240" w:lineRule="auto"/>
              <w:jc w:val="center"/>
              <w:rPr>
                <w:rFonts w:ascii="Calibri" w:eastAsia="Times New Roman" w:hAnsi="Calibri" w:cs="Calibri"/>
                <w:b/>
                <w:bCs/>
                <w:sz w:val="16"/>
                <w:szCs w:val="16"/>
                <w:lang w:eastAsia="en-GB"/>
              </w:rPr>
            </w:pPr>
          </w:p>
        </w:tc>
        <w:tc>
          <w:tcPr>
            <w:tcW w:w="1139" w:type="dxa"/>
            <w:tcBorders>
              <w:top w:val="nil"/>
              <w:left w:val="nil"/>
              <w:bottom w:val="nil"/>
              <w:right w:val="nil"/>
            </w:tcBorders>
          </w:tcPr>
          <w:p w:rsidR="00CB54AD" w:rsidRPr="00317DD5" w:rsidRDefault="00CB54AD" w:rsidP="00CB54AD">
            <w:pPr>
              <w:spacing w:after="0" w:line="240" w:lineRule="auto"/>
              <w:jc w:val="center"/>
              <w:rPr>
                <w:rFonts w:ascii="Calibri" w:eastAsia="Times New Roman" w:hAnsi="Calibri" w:cs="Calibri"/>
                <w:b/>
                <w:bCs/>
                <w:sz w:val="16"/>
                <w:szCs w:val="16"/>
                <w:lang w:eastAsia="en-GB"/>
              </w:rPr>
            </w:pPr>
          </w:p>
        </w:tc>
        <w:tc>
          <w:tcPr>
            <w:tcW w:w="1139" w:type="dxa"/>
            <w:tcBorders>
              <w:top w:val="nil"/>
              <w:left w:val="nil"/>
              <w:bottom w:val="nil"/>
              <w:right w:val="nil"/>
            </w:tcBorders>
            <w:shd w:val="clear" w:color="auto" w:fill="auto"/>
            <w:vAlign w:val="center"/>
            <w:hideMark/>
          </w:tcPr>
          <w:p w:rsidR="00CB54AD" w:rsidRPr="00317DD5" w:rsidRDefault="00CB54AD" w:rsidP="00CB54AD">
            <w:pPr>
              <w:spacing w:after="0" w:line="240" w:lineRule="auto"/>
              <w:jc w:val="center"/>
              <w:rPr>
                <w:rFonts w:ascii="Calibri" w:eastAsia="Times New Roman" w:hAnsi="Calibri" w:cs="Calibri"/>
                <w:b/>
                <w:bCs/>
                <w:sz w:val="16"/>
                <w:szCs w:val="16"/>
                <w:lang w:eastAsia="en-GB"/>
              </w:rPr>
            </w:pPr>
          </w:p>
        </w:tc>
      </w:tr>
      <w:tr w:rsidR="005D6910" w:rsidRPr="00317DD5" w:rsidTr="00CB54AD">
        <w:trPr>
          <w:trHeight w:val="162"/>
        </w:trPr>
        <w:tc>
          <w:tcPr>
            <w:tcW w:w="1568" w:type="dxa"/>
            <w:tcBorders>
              <w:top w:val="nil"/>
              <w:left w:val="nil"/>
              <w:bottom w:val="nil"/>
              <w:right w:val="nil"/>
            </w:tcBorders>
            <w:shd w:val="clear" w:color="auto" w:fill="auto"/>
            <w:hideMark/>
          </w:tcPr>
          <w:p w:rsidR="005D6910" w:rsidRPr="00317DD5" w:rsidRDefault="005D6910" w:rsidP="005D6910">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 xml:space="preserve">Adverse events </w:t>
            </w:r>
          </w:p>
        </w:tc>
        <w:tc>
          <w:tcPr>
            <w:tcW w:w="2724" w:type="dxa"/>
            <w:tcBorders>
              <w:top w:val="nil"/>
              <w:left w:val="nil"/>
              <w:bottom w:val="nil"/>
              <w:right w:val="nil"/>
            </w:tcBorders>
            <w:shd w:val="clear" w:color="auto" w:fill="auto"/>
            <w:vAlign w:val="center"/>
            <w:hideMark/>
          </w:tcPr>
          <w:p w:rsidR="005D6910" w:rsidRPr="00317DD5" w:rsidRDefault="005D6910" w:rsidP="005D6910">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Total (0–49 years)</w:t>
            </w:r>
          </w:p>
        </w:tc>
        <w:tc>
          <w:tcPr>
            <w:tcW w:w="1139" w:type="dxa"/>
            <w:tcBorders>
              <w:top w:val="nil"/>
              <w:left w:val="nil"/>
              <w:bottom w:val="nil"/>
              <w:right w:val="nil"/>
            </w:tcBorders>
            <w:shd w:val="clear" w:color="auto" w:fill="auto"/>
            <w:hideMark/>
          </w:tcPr>
          <w:p w:rsidR="005D6910" w:rsidRPr="00317DD5" w:rsidRDefault="002402F1"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1.05</w:t>
            </w:r>
          </w:p>
        </w:tc>
        <w:tc>
          <w:tcPr>
            <w:tcW w:w="1139" w:type="dxa"/>
            <w:tcBorders>
              <w:top w:val="nil"/>
              <w:left w:val="nil"/>
              <w:bottom w:val="nil"/>
              <w:right w:val="nil"/>
            </w:tcBorders>
          </w:tcPr>
          <w:p w:rsidR="005D6910" w:rsidRPr="00317DD5" w:rsidRDefault="00F175DC"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1.05</w:t>
            </w:r>
          </w:p>
        </w:tc>
        <w:tc>
          <w:tcPr>
            <w:tcW w:w="1139" w:type="dxa"/>
            <w:tcBorders>
              <w:top w:val="nil"/>
              <w:left w:val="nil"/>
              <w:bottom w:val="nil"/>
              <w:right w:val="nil"/>
            </w:tcBorders>
            <w:shd w:val="clear" w:color="auto" w:fill="auto"/>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1.05</w:t>
            </w:r>
          </w:p>
        </w:tc>
      </w:tr>
      <w:tr w:rsidR="005D6910" w:rsidRPr="00317DD5" w:rsidTr="00CB54AD">
        <w:trPr>
          <w:trHeight w:val="162"/>
        </w:trPr>
        <w:tc>
          <w:tcPr>
            <w:tcW w:w="1568" w:type="dxa"/>
            <w:tcBorders>
              <w:top w:val="nil"/>
              <w:left w:val="nil"/>
              <w:bottom w:val="nil"/>
              <w:right w:val="nil"/>
            </w:tcBorders>
            <w:shd w:val="clear" w:color="auto" w:fill="auto"/>
            <w:noWrap/>
            <w:hideMark/>
          </w:tcPr>
          <w:p w:rsidR="005D6910" w:rsidRPr="00317DD5" w:rsidRDefault="005D6910" w:rsidP="005D6910">
            <w:pPr>
              <w:spacing w:after="0" w:line="240" w:lineRule="auto"/>
              <w:rPr>
                <w:rFonts w:ascii="Calibri" w:eastAsia="Times New Roman" w:hAnsi="Calibri" w:cs="Calibri"/>
                <w:lang w:eastAsia="en-GB"/>
              </w:rPr>
            </w:pPr>
          </w:p>
        </w:tc>
        <w:tc>
          <w:tcPr>
            <w:tcW w:w="2724" w:type="dxa"/>
            <w:tcBorders>
              <w:top w:val="nil"/>
              <w:left w:val="nil"/>
              <w:bottom w:val="nil"/>
              <w:right w:val="nil"/>
            </w:tcBorders>
            <w:shd w:val="clear" w:color="auto" w:fill="auto"/>
            <w:noWrap/>
            <w:vAlign w:val="bottom"/>
            <w:hideMark/>
          </w:tcPr>
          <w:p w:rsidR="005D6910" w:rsidRPr="00317DD5" w:rsidRDefault="005D6910" w:rsidP="005D6910">
            <w:pPr>
              <w:spacing w:after="0" w:line="240" w:lineRule="auto"/>
              <w:rPr>
                <w:rFonts w:ascii="Calibri" w:eastAsia="Times New Roman" w:hAnsi="Calibri" w:cs="Calibri"/>
                <w:lang w:eastAsia="en-GB"/>
              </w:rPr>
            </w:pPr>
          </w:p>
        </w:tc>
        <w:tc>
          <w:tcPr>
            <w:tcW w:w="1139" w:type="dxa"/>
            <w:tcBorders>
              <w:top w:val="nil"/>
              <w:left w:val="nil"/>
              <w:bottom w:val="nil"/>
              <w:right w:val="nil"/>
            </w:tcBorders>
            <w:shd w:val="clear" w:color="auto" w:fill="auto"/>
            <w:hideMark/>
          </w:tcPr>
          <w:p w:rsidR="005D6910" w:rsidRPr="00317DD5" w:rsidRDefault="005D6910" w:rsidP="005D6910">
            <w:pPr>
              <w:spacing w:after="0" w:line="240" w:lineRule="auto"/>
              <w:jc w:val="center"/>
              <w:rPr>
                <w:rFonts w:ascii="Calibri" w:eastAsia="Times New Roman" w:hAnsi="Calibri" w:cs="Calibri"/>
                <w:b/>
                <w:bCs/>
                <w:sz w:val="16"/>
                <w:szCs w:val="16"/>
                <w:lang w:eastAsia="en-GB"/>
              </w:rPr>
            </w:pPr>
          </w:p>
        </w:tc>
        <w:tc>
          <w:tcPr>
            <w:tcW w:w="1139" w:type="dxa"/>
            <w:tcBorders>
              <w:top w:val="nil"/>
              <w:left w:val="nil"/>
              <w:bottom w:val="nil"/>
              <w:right w:val="nil"/>
            </w:tcBorders>
          </w:tcPr>
          <w:p w:rsidR="005D6910" w:rsidRPr="00317DD5" w:rsidRDefault="005D6910" w:rsidP="005D6910">
            <w:pPr>
              <w:spacing w:after="0" w:line="240" w:lineRule="auto"/>
              <w:jc w:val="center"/>
              <w:rPr>
                <w:rFonts w:ascii="Calibri" w:eastAsia="Times New Roman" w:hAnsi="Calibri" w:cs="Calibri"/>
                <w:b/>
                <w:bCs/>
                <w:sz w:val="16"/>
                <w:szCs w:val="16"/>
                <w:lang w:eastAsia="en-GB"/>
              </w:rPr>
            </w:pPr>
          </w:p>
        </w:tc>
        <w:tc>
          <w:tcPr>
            <w:tcW w:w="1139" w:type="dxa"/>
            <w:tcBorders>
              <w:top w:val="nil"/>
              <w:left w:val="nil"/>
              <w:bottom w:val="nil"/>
              <w:right w:val="nil"/>
            </w:tcBorders>
            <w:shd w:val="clear" w:color="auto" w:fill="auto"/>
            <w:hideMark/>
          </w:tcPr>
          <w:p w:rsidR="005D6910" w:rsidRPr="00317DD5" w:rsidRDefault="005D6910" w:rsidP="005D6910">
            <w:pPr>
              <w:spacing w:after="0" w:line="240" w:lineRule="auto"/>
              <w:jc w:val="center"/>
              <w:rPr>
                <w:rFonts w:ascii="Calibri" w:eastAsia="Times New Roman" w:hAnsi="Calibri" w:cs="Calibri"/>
                <w:b/>
                <w:bCs/>
                <w:sz w:val="16"/>
                <w:szCs w:val="16"/>
                <w:lang w:eastAsia="en-GB"/>
              </w:rPr>
            </w:pPr>
          </w:p>
        </w:tc>
      </w:tr>
      <w:tr w:rsidR="005D6910" w:rsidRPr="00317DD5" w:rsidTr="00CB54AD">
        <w:trPr>
          <w:trHeight w:val="162"/>
        </w:trPr>
        <w:tc>
          <w:tcPr>
            <w:tcW w:w="1568" w:type="dxa"/>
            <w:tcBorders>
              <w:top w:val="nil"/>
              <w:left w:val="nil"/>
              <w:bottom w:val="nil"/>
              <w:right w:val="nil"/>
            </w:tcBorders>
            <w:shd w:val="clear" w:color="auto" w:fill="auto"/>
            <w:noWrap/>
            <w:hideMark/>
          </w:tcPr>
          <w:p w:rsidR="005D6910" w:rsidRPr="00317DD5" w:rsidRDefault="005D6910" w:rsidP="005D6910">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Age</w:t>
            </w:r>
          </w:p>
        </w:tc>
        <w:tc>
          <w:tcPr>
            <w:tcW w:w="2724" w:type="dxa"/>
            <w:tcBorders>
              <w:top w:val="nil"/>
              <w:left w:val="nil"/>
              <w:bottom w:val="nil"/>
              <w:right w:val="nil"/>
            </w:tcBorders>
            <w:shd w:val="clear" w:color="auto" w:fill="auto"/>
            <w:noWrap/>
            <w:vAlign w:val="bottom"/>
            <w:hideMark/>
          </w:tcPr>
          <w:p w:rsidR="005D6910" w:rsidRPr="00317DD5" w:rsidRDefault="005D6910" w:rsidP="005D6910">
            <w:pPr>
              <w:spacing w:after="0" w:line="240" w:lineRule="auto"/>
              <w:rPr>
                <w:rFonts w:ascii="Calibri" w:eastAsia="Times New Roman" w:hAnsi="Calibri" w:cs="Calibri"/>
                <w:lang w:eastAsia="en-GB"/>
              </w:rPr>
            </w:pPr>
          </w:p>
        </w:tc>
        <w:tc>
          <w:tcPr>
            <w:tcW w:w="1139" w:type="dxa"/>
            <w:tcBorders>
              <w:top w:val="nil"/>
              <w:left w:val="nil"/>
              <w:bottom w:val="nil"/>
              <w:right w:val="nil"/>
            </w:tcBorders>
            <w:shd w:val="clear" w:color="auto" w:fill="auto"/>
            <w:noWrap/>
            <w:hideMark/>
          </w:tcPr>
          <w:p w:rsidR="005D6910" w:rsidRPr="00317DD5" w:rsidRDefault="002402F1"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1.86</w:t>
            </w:r>
          </w:p>
        </w:tc>
        <w:tc>
          <w:tcPr>
            <w:tcW w:w="1139" w:type="dxa"/>
            <w:tcBorders>
              <w:top w:val="nil"/>
              <w:left w:val="nil"/>
              <w:bottom w:val="nil"/>
              <w:right w:val="nil"/>
            </w:tcBorders>
          </w:tcPr>
          <w:p w:rsidR="005D6910" w:rsidRPr="00317DD5" w:rsidRDefault="00F175DC"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1.88</w:t>
            </w:r>
          </w:p>
        </w:tc>
        <w:tc>
          <w:tcPr>
            <w:tcW w:w="1139" w:type="dxa"/>
            <w:tcBorders>
              <w:top w:val="nil"/>
              <w:left w:val="nil"/>
              <w:bottom w:val="nil"/>
              <w:right w:val="nil"/>
            </w:tcBorders>
            <w:shd w:val="clear" w:color="auto" w:fill="auto"/>
            <w:noWrap/>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1.81</w:t>
            </w:r>
          </w:p>
        </w:tc>
      </w:tr>
      <w:tr w:rsidR="005D6910" w:rsidRPr="00317DD5" w:rsidTr="00CB54AD">
        <w:trPr>
          <w:trHeight w:val="162"/>
        </w:trPr>
        <w:tc>
          <w:tcPr>
            <w:tcW w:w="1568" w:type="dxa"/>
            <w:tcBorders>
              <w:top w:val="nil"/>
              <w:left w:val="nil"/>
              <w:bottom w:val="nil"/>
              <w:right w:val="nil"/>
            </w:tcBorders>
            <w:shd w:val="clear" w:color="auto" w:fill="auto"/>
            <w:noWrap/>
            <w:hideMark/>
          </w:tcPr>
          <w:p w:rsidR="005D6910" w:rsidRPr="00317DD5" w:rsidRDefault="005D6910" w:rsidP="005D6910">
            <w:pPr>
              <w:spacing w:after="0" w:line="240" w:lineRule="auto"/>
              <w:rPr>
                <w:rFonts w:ascii="Calibri" w:eastAsia="Times New Roman" w:hAnsi="Calibri" w:cs="Calibri"/>
                <w:sz w:val="16"/>
                <w:szCs w:val="16"/>
                <w:lang w:eastAsia="en-GB"/>
              </w:rPr>
            </w:pPr>
          </w:p>
        </w:tc>
        <w:tc>
          <w:tcPr>
            <w:tcW w:w="2724" w:type="dxa"/>
            <w:tcBorders>
              <w:top w:val="nil"/>
              <w:left w:val="nil"/>
              <w:bottom w:val="nil"/>
              <w:right w:val="nil"/>
            </w:tcBorders>
            <w:shd w:val="clear" w:color="auto" w:fill="auto"/>
            <w:noWrap/>
            <w:vAlign w:val="bottom"/>
            <w:hideMark/>
          </w:tcPr>
          <w:p w:rsidR="005D6910" w:rsidRPr="00317DD5" w:rsidRDefault="005D6910" w:rsidP="005D6910">
            <w:pPr>
              <w:spacing w:after="0" w:line="240" w:lineRule="auto"/>
              <w:rPr>
                <w:rFonts w:ascii="Calibri" w:eastAsia="Times New Roman" w:hAnsi="Calibri" w:cs="Calibri"/>
                <w:lang w:eastAsia="en-GB"/>
              </w:rPr>
            </w:pPr>
          </w:p>
        </w:tc>
        <w:tc>
          <w:tcPr>
            <w:tcW w:w="1139" w:type="dxa"/>
            <w:tcBorders>
              <w:top w:val="nil"/>
              <w:left w:val="nil"/>
              <w:bottom w:val="nil"/>
              <w:right w:val="nil"/>
            </w:tcBorders>
            <w:shd w:val="clear" w:color="auto" w:fill="auto"/>
            <w:noWrap/>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p>
        </w:tc>
        <w:tc>
          <w:tcPr>
            <w:tcW w:w="1139" w:type="dxa"/>
            <w:tcBorders>
              <w:top w:val="nil"/>
              <w:left w:val="nil"/>
              <w:bottom w:val="nil"/>
              <w:right w:val="nil"/>
            </w:tcBorders>
          </w:tcPr>
          <w:p w:rsidR="005D6910" w:rsidRPr="00317DD5" w:rsidRDefault="005D6910" w:rsidP="005D6910">
            <w:pPr>
              <w:spacing w:after="0" w:line="240" w:lineRule="auto"/>
              <w:jc w:val="center"/>
              <w:rPr>
                <w:rFonts w:ascii="Calibri" w:eastAsia="Times New Roman" w:hAnsi="Calibri" w:cs="Calibri"/>
                <w:sz w:val="16"/>
                <w:szCs w:val="16"/>
                <w:lang w:eastAsia="en-GB"/>
              </w:rPr>
            </w:pPr>
          </w:p>
        </w:tc>
        <w:tc>
          <w:tcPr>
            <w:tcW w:w="1139" w:type="dxa"/>
            <w:tcBorders>
              <w:top w:val="nil"/>
              <w:left w:val="nil"/>
              <w:bottom w:val="nil"/>
              <w:right w:val="nil"/>
            </w:tcBorders>
            <w:shd w:val="clear" w:color="auto" w:fill="auto"/>
            <w:noWrap/>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p>
        </w:tc>
      </w:tr>
      <w:tr w:rsidR="005D6910" w:rsidRPr="00317DD5" w:rsidTr="00CB54AD">
        <w:trPr>
          <w:trHeight w:val="150"/>
        </w:trPr>
        <w:tc>
          <w:tcPr>
            <w:tcW w:w="1568" w:type="dxa"/>
            <w:vMerge w:val="restart"/>
            <w:tcBorders>
              <w:top w:val="nil"/>
              <w:left w:val="nil"/>
              <w:bottom w:val="nil"/>
              <w:right w:val="nil"/>
            </w:tcBorders>
            <w:shd w:val="clear" w:color="auto" w:fill="auto"/>
            <w:noWrap/>
            <w:hideMark/>
          </w:tcPr>
          <w:p w:rsidR="005D6910" w:rsidRPr="00317DD5" w:rsidRDefault="005D6910" w:rsidP="005D6910">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 xml:space="preserve">Gender </w:t>
            </w:r>
          </w:p>
        </w:tc>
        <w:tc>
          <w:tcPr>
            <w:tcW w:w="2724" w:type="dxa"/>
            <w:tcBorders>
              <w:top w:val="nil"/>
              <w:left w:val="nil"/>
              <w:bottom w:val="nil"/>
              <w:right w:val="nil"/>
            </w:tcBorders>
            <w:shd w:val="clear" w:color="auto" w:fill="auto"/>
            <w:noWrap/>
            <w:vAlign w:val="center"/>
            <w:hideMark/>
          </w:tcPr>
          <w:p w:rsidR="005D6910" w:rsidRPr="00317DD5" w:rsidRDefault="005D6910" w:rsidP="005D6910">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Male</w:t>
            </w:r>
          </w:p>
        </w:tc>
        <w:tc>
          <w:tcPr>
            <w:tcW w:w="1139" w:type="dxa"/>
            <w:tcBorders>
              <w:top w:val="nil"/>
              <w:left w:val="nil"/>
              <w:bottom w:val="nil"/>
              <w:right w:val="nil"/>
            </w:tcBorders>
            <w:shd w:val="clear" w:color="auto" w:fill="auto"/>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p>
        </w:tc>
        <w:tc>
          <w:tcPr>
            <w:tcW w:w="1139" w:type="dxa"/>
            <w:tcBorders>
              <w:top w:val="nil"/>
              <w:left w:val="nil"/>
              <w:bottom w:val="nil"/>
              <w:right w:val="nil"/>
            </w:tcBorders>
          </w:tcPr>
          <w:p w:rsidR="005D6910" w:rsidRPr="00317DD5" w:rsidRDefault="005D6910" w:rsidP="005D6910">
            <w:pPr>
              <w:spacing w:after="0" w:line="240" w:lineRule="auto"/>
              <w:jc w:val="center"/>
              <w:rPr>
                <w:rFonts w:ascii="Calibri" w:eastAsia="Times New Roman" w:hAnsi="Calibri" w:cs="Calibri"/>
                <w:sz w:val="16"/>
                <w:szCs w:val="16"/>
                <w:lang w:eastAsia="en-GB"/>
              </w:rPr>
            </w:pPr>
          </w:p>
        </w:tc>
        <w:tc>
          <w:tcPr>
            <w:tcW w:w="1139" w:type="dxa"/>
            <w:tcBorders>
              <w:top w:val="nil"/>
              <w:left w:val="nil"/>
              <w:bottom w:val="nil"/>
              <w:right w:val="nil"/>
            </w:tcBorders>
            <w:shd w:val="clear" w:color="auto" w:fill="auto"/>
            <w:noWrap/>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p>
        </w:tc>
      </w:tr>
      <w:tr w:rsidR="005D6910" w:rsidRPr="00317DD5" w:rsidTr="00CB54AD">
        <w:trPr>
          <w:trHeight w:val="162"/>
        </w:trPr>
        <w:tc>
          <w:tcPr>
            <w:tcW w:w="1568" w:type="dxa"/>
            <w:vMerge/>
            <w:tcBorders>
              <w:top w:val="nil"/>
              <w:left w:val="nil"/>
              <w:bottom w:val="nil"/>
              <w:right w:val="nil"/>
            </w:tcBorders>
            <w:hideMark/>
          </w:tcPr>
          <w:p w:rsidR="005D6910" w:rsidRPr="00317DD5" w:rsidRDefault="005D6910" w:rsidP="005D6910">
            <w:pPr>
              <w:spacing w:after="0" w:line="240" w:lineRule="auto"/>
              <w:rPr>
                <w:rFonts w:ascii="Calibri" w:eastAsia="Times New Roman" w:hAnsi="Calibri" w:cs="Calibri"/>
                <w:sz w:val="16"/>
                <w:szCs w:val="16"/>
                <w:lang w:eastAsia="en-GB"/>
              </w:rPr>
            </w:pPr>
          </w:p>
        </w:tc>
        <w:tc>
          <w:tcPr>
            <w:tcW w:w="2724" w:type="dxa"/>
            <w:tcBorders>
              <w:top w:val="nil"/>
              <w:left w:val="nil"/>
              <w:bottom w:val="nil"/>
              <w:right w:val="nil"/>
            </w:tcBorders>
            <w:shd w:val="clear" w:color="auto" w:fill="auto"/>
            <w:noWrap/>
            <w:vAlign w:val="center"/>
            <w:hideMark/>
          </w:tcPr>
          <w:p w:rsidR="005D6910" w:rsidRPr="00317DD5" w:rsidRDefault="005D6910" w:rsidP="005D6910">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Female</w:t>
            </w:r>
          </w:p>
        </w:tc>
        <w:tc>
          <w:tcPr>
            <w:tcW w:w="1139" w:type="dxa"/>
            <w:tcBorders>
              <w:top w:val="nil"/>
              <w:left w:val="nil"/>
              <w:bottom w:val="nil"/>
              <w:right w:val="nil"/>
            </w:tcBorders>
            <w:shd w:val="clear" w:color="auto" w:fill="auto"/>
            <w:noWrap/>
            <w:hideMark/>
          </w:tcPr>
          <w:p w:rsidR="005D6910" w:rsidRPr="00317DD5" w:rsidRDefault="002402F1"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1.26</w:t>
            </w:r>
          </w:p>
        </w:tc>
        <w:tc>
          <w:tcPr>
            <w:tcW w:w="1139" w:type="dxa"/>
            <w:tcBorders>
              <w:top w:val="nil"/>
              <w:left w:val="nil"/>
              <w:bottom w:val="nil"/>
              <w:right w:val="nil"/>
            </w:tcBorders>
          </w:tcPr>
          <w:p w:rsidR="005D6910" w:rsidRPr="00317DD5" w:rsidRDefault="00F175DC"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1.26</w:t>
            </w:r>
          </w:p>
        </w:tc>
        <w:tc>
          <w:tcPr>
            <w:tcW w:w="1139" w:type="dxa"/>
            <w:tcBorders>
              <w:top w:val="nil"/>
              <w:left w:val="nil"/>
              <w:bottom w:val="nil"/>
              <w:right w:val="nil"/>
            </w:tcBorders>
            <w:shd w:val="clear" w:color="auto" w:fill="auto"/>
            <w:noWrap/>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1.25</w:t>
            </w:r>
          </w:p>
        </w:tc>
      </w:tr>
      <w:tr w:rsidR="005D6910" w:rsidRPr="00317DD5" w:rsidTr="00CB54AD">
        <w:trPr>
          <w:trHeight w:val="162"/>
        </w:trPr>
        <w:tc>
          <w:tcPr>
            <w:tcW w:w="1568" w:type="dxa"/>
            <w:tcBorders>
              <w:top w:val="nil"/>
              <w:left w:val="nil"/>
              <w:bottom w:val="nil"/>
              <w:right w:val="nil"/>
            </w:tcBorders>
            <w:shd w:val="clear" w:color="auto" w:fill="auto"/>
            <w:noWrap/>
            <w:hideMark/>
          </w:tcPr>
          <w:p w:rsidR="005D6910" w:rsidRPr="00317DD5" w:rsidRDefault="005D6910" w:rsidP="005D6910">
            <w:pPr>
              <w:spacing w:after="0" w:line="240" w:lineRule="auto"/>
              <w:rPr>
                <w:rFonts w:ascii="Calibri" w:eastAsia="Times New Roman" w:hAnsi="Calibri" w:cs="Calibri"/>
                <w:lang w:eastAsia="en-GB"/>
              </w:rPr>
            </w:pPr>
          </w:p>
        </w:tc>
        <w:tc>
          <w:tcPr>
            <w:tcW w:w="2724" w:type="dxa"/>
            <w:tcBorders>
              <w:top w:val="nil"/>
              <w:left w:val="nil"/>
              <w:bottom w:val="nil"/>
              <w:right w:val="nil"/>
            </w:tcBorders>
            <w:shd w:val="clear" w:color="auto" w:fill="auto"/>
            <w:noWrap/>
            <w:vAlign w:val="bottom"/>
            <w:hideMark/>
          </w:tcPr>
          <w:p w:rsidR="005D6910" w:rsidRPr="00317DD5" w:rsidRDefault="005D6910" w:rsidP="005D6910">
            <w:pPr>
              <w:spacing w:after="0" w:line="240" w:lineRule="auto"/>
              <w:rPr>
                <w:rFonts w:ascii="Calibri" w:eastAsia="Times New Roman" w:hAnsi="Calibri" w:cs="Calibri"/>
                <w:lang w:eastAsia="en-GB"/>
              </w:rPr>
            </w:pPr>
          </w:p>
        </w:tc>
        <w:tc>
          <w:tcPr>
            <w:tcW w:w="1139" w:type="dxa"/>
            <w:tcBorders>
              <w:top w:val="nil"/>
              <w:left w:val="nil"/>
              <w:bottom w:val="nil"/>
              <w:right w:val="nil"/>
            </w:tcBorders>
            <w:shd w:val="clear" w:color="auto" w:fill="auto"/>
            <w:noWrap/>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p>
        </w:tc>
        <w:tc>
          <w:tcPr>
            <w:tcW w:w="1139" w:type="dxa"/>
            <w:tcBorders>
              <w:top w:val="nil"/>
              <w:left w:val="nil"/>
              <w:bottom w:val="nil"/>
              <w:right w:val="nil"/>
            </w:tcBorders>
          </w:tcPr>
          <w:p w:rsidR="005D6910" w:rsidRPr="00317DD5" w:rsidRDefault="005D6910" w:rsidP="005D6910">
            <w:pPr>
              <w:spacing w:after="0" w:line="240" w:lineRule="auto"/>
              <w:jc w:val="center"/>
              <w:rPr>
                <w:rFonts w:ascii="Calibri" w:eastAsia="Times New Roman" w:hAnsi="Calibri" w:cs="Calibri"/>
                <w:sz w:val="16"/>
                <w:szCs w:val="16"/>
                <w:lang w:eastAsia="en-GB"/>
              </w:rPr>
            </w:pPr>
          </w:p>
        </w:tc>
        <w:tc>
          <w:tcPr>
            <w:tcW w:w="1139" w:type="dxa"/>
            <w:tcBorders>
              <w:top w:val="nil"/>
              <w:left w:val="nil"/>
              <w:bottom w:val="nil"/>
              <w:right w:val="nil"/>
            </w:tcBorders>
            <w:shd w:val="clear" w:color="auto" w:fill="auto"/>
            <w:noWrap/>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p>
        </w:tc>
      </w:tr>
      <w:tr w:rsidR="005D6910" w:rsidRPr="00317DD5" w:rsidTr="00CB54AD">
        <w:trPr>
          <w:trHeight w:val="162"/>
        </w:trPr>
        <w:tc>
          <w:tcPr>
            <w:tcW w:w="1568" w:type="dxa"/>
            <w:tcBorders>
              <w:top w:val="nil"/>
              <w:left w:val="nil"/>
              <w:bottom w:val="nil"/>
              <w:right w:val="nil"/>
            </w:tcBorders>
            <w:shd w:val="clear" w:color="auto" w:fill="auto"/>
            <w:noWrap/>
            <w:hideMark/>
          </w:tcPr>
          <w:p w:rsidR="005D6910" w:rsidRPr="00317DD5" w:rsidRDefault="005D6910" w:rsidP="005D6910">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Physical frailty index</w:t>
            </w:r>
          </w:p>
        </w:tc>
        <w:tc>
          <w:tcPr>
            <w:tcW w:w="2724" w:type="dxa"/>
            <w:tcBorders>
              <w:top w:val="nil"/>
              <w:left w:val="nil"/>
              <w:bottom w:val="nil"/>
              <w:right w:val="nil"/>
            </w:tcBorders>
            <w:shd w:val="clear" w:color="auto" w:fill="auto"/>
            <w:vAlign w:val="center"/>
            <w:hideMark/>
          </w:tcPr>
          <w:p w:rsidR="005D6910" w:rsidRPr="00317DD5" w:rsidRDefault="005D6910" w:rsidP="005D6910">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Frailty Index</w:t>
            </w:r>
          </w:p>
        </w:tc>
        <w:tc>
          <w:tcPr>
            <w:tcW w:w="1139" w:type="dxa"/>
            <w:tcBorders>
              <w:top w:val="nil"/>
              <w:left w:val="nil"/>
              <w:bottom w:val="nil"/>
              <w:right w:val="nil"/>
            </w:tcBorders>
            <w:shd w:val="clear" w:color="auto" w:fill="auto"/>
            <w:noWrap/>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1.31</w:t>
            </w:r>
          </w:p>
        </w:tc>
        <w:tc>
          <w:tcPr>
            <w:tcW w:w="1139" w:type="dxa"/>
            <w:tcBorders>
              <w:top w:val="nil"/>
              <w:left w:val="nil"/>
              <w:bottom w:val="nil"/>
              <w:right w:val="nil"/>
            </w:tcBorders>
          </w:tcPr>
          <w:p w:rsidR="005D6910" w:rsidRPr="00317DD5" w:rsidRDefault="007A6B1D"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1.32</w:t>
            </w:r>
          </w:p>
        </w:tc>
        <w:tc>
          <w:tcPr>
            <w:tcW w:w="1139" w:type="dxa"/>
            <w:tcBorders>
              <w:top w:val="nil"/>
              <w:left w:val="nil"/>
              <w:bottom w:val="nil"/>
              <w:right w:val="nil"/>
            </w:tcBorders>
            <w:shd w:val="clear" w:color="auto" w:fill="auto"/>
            <w:noWrap/>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1.32</w:t>
            </w:r>
          </w:p>
        </w:tc>
      </w:tr>
      <w:tr w:rsidR="005D6910" w:rsidRPr="00317DD5" w:rsidTr="00CB54AD">
        <w:trPr>
          <w:trHeight w:val="162"/>
        </w:trPr>
        <w:tc>
          <w:tcPr>
            <w:tcW w:w="1568" w:type="dxa"/>
            <w:tcBorders>
              <w:top w:val="nil"/>
              <w:left w:val="nil"/>
              <w:bottom w:val="nil"/>
              <w:right w:val="nil"/>
            </w:tcBorders>
            <w:shd w:val="clear" w:color="auto" w:fill="auto"/>
            <w:noWrap/>
            <w:hideMark/>
          </w:tcPr>
          <w:p w:rsidR="005D6910" w:rsidRPr="00317DD5" w:rsidRDefault="005D6910" w:rsidP="005D6910">
            <w:pPr>
              <w:spacing w:after="0" w:line="240" w:lineRule="auto"/>
              <w:rPr>
                <w:rFonts w:ascii="Calibri" w:eastAsia="Times New Roman" w:hAnsi="Calibri" w:cs="Calibri"/>
                <w:lang w:eastAsia="en-GB"/>
              </w:rPr>
            </w:pPr>
          </w:p>
        </w:tc>
        <w:tc>
          <w:tcPr>
            <w:tcW w:w="2724" w:type="dxa"/>
            <w:tcBorders>
              <w:top w:val="nil"/>
              <w:left w:val="nil"/>
              <w:bottom w:val="nil"/>
              <w:right w:val="nil"/>
            </w:tcBorders>
            <w:shd w:val="clear" w:color="auto" w:fill="auto"/>
            <w:noWrap/>
            <w:vAlign w:val="bottom"/>
            <w:hideMark/>
          </w:tcPr>
          <w:p w:rsidR="005D6910" w:rsidRPr="00317DD5" w:rsidRDefault="005D6910" w:rsidP="005D6910">
            <w:pPr>
              <w:spacing w:after="0" w:line="240" w:lineRule="auto"/>
              <w:rPr>
                <w:rFonts w:ascii="Calibri" w:eastAsia="Times New Roman" w:hAnsi="Calibri" w:cs="Calibri"/>
                <w:lang w:eastAsia="en-GB"/>
              </w:rPr>
            </w:pPr>
          </w:p>
        </w:tc>
        <w:tc>
          <w:tcPr>
            <w:tcW w:w="1139" w:type="dxa"/>
            <w:tcBorders>
              <w:top w:val="nil"/>
              <w:left w:val="nil"/>
              <w:bottom w:val="nil"/>
              <w:right w:val="nil"/>
            </w:tcBorders>
            <w:shd w:val="clear" w:color="auto" w:fill="auto"/>
            <w:noWrap/>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p>
        </w:tc>
        <w:tc>
          <w:tcPr>
            <w:tcW w:w="1139" w:type="dxa"/>
            <w:tcBorders>
              <w:top w:val="nil"/>
              <w:left w:val="nil"/>
              <w:bottom w:val="nil"/>
              <w:right w:val="nil"/>
            </w:tcBorders>
          </w:tcPr>
          <w:p w:rsidR="005D6910" w:rsidRPr="00317DD5" w:rsidRDefault="005D6910" w:rsidP="005D6910">
            <w:pPr>
              <w:spacing w:after="0" w:line="240" w:lineRule="auto"/>
              <w:jc w:val="center"/>
              <w:rPr>
                <w:rFonts w:ascii="Calibri" w:eastAsia="Times New Roman" w:hAnsi="Calibri" w:cs="Calibri"/>
                <w:sz w:val="16"/>
                <w:szCs w:val="16"/>
                <w:lang w:eastAsia="en-GB"/>
              </w:rPr>
            </w:pPr>
          </w:p>
        </w:tc>
        <w:tc>
          <w:tcPr>
            <w:tcW w:w="1139" w:type="dxa"/>
            <w:tcBorders>
              <w:top w:val="nil"/>
              <w:left w:val="nil"/>
              <w:bottom w:val="nil"/>
              <w:right w:val="nil"/>
            </w:tcBorders>
            <w:shd w:val="clear" w:color="auto" w:fill="auto"/>
            <w:noWrap/>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p>
        </w:tc>
      </w:tr>
      <w:tr w:rsidR="005D6910" w:rsidRPr="00317DD5" w:rsidTr="00CB54AD">
        <w:trPr>
          <w:trHeight w:val="162"/>
        </w:trPr>
        <w:tc>
          <w:tcPr>
            <w:tcW w:w="1568" w:type="dxa"/>
            <w:vMerge w:val="restart"/>
            <w:tcBorders>
              <w:top w:val="nil"/>
              <w:left w:val="nil"/>
              <w:bottom w:val="nil"/>
              <w:right w:val="nil"/>
            </w:tcBorders>
            <w:shd w:val="clear" w:color="auto" w:fill="auto"/>
            <w:hideMark/>
          </w:tcPr>
          <w:p w:rsidR="005D6910" w:rsidRPr="00317DD5" w:rsidRDefault="005D6910" w:rsidP="005D6910">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Current labour market status (self-reported)</w:t>
            </w:r>
          </w:p>
        </w:tc>
        <w:tc>
          <w:tcPr>
            <w:tcW w:w="2724" w:type="dxa"/>
            <w:tcBorders>
              <w:top w:val="nil"/>
              <w:left w:val="nil"/>
              <w:bottom w:val="nil"/>
              <w:right w:val="nil"/>
            </w:tcBorders>
            <w:shd w:val="clear" w:color="auto" w:fill="auto"/>
            <w:vAlign w:val="center"/>
            <w:hideMark/>
          </w:tcPr>
          <w:p w:rsidR="005D6910" w:rsidRPr="00317DD5" w:rsidRDefault="005D6910" w:rsidP="005D6910">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Retired</w:t>
            </w:r>
          </w:p>
        </w:tc>
        <w:tc>
          <w:tcPr>
            <w:tcW w:w="1139" w:type="dxa"/>
            <w:tcBorders>
              <w:top w:val="nil"/>
              <w:left w:val="nil"/>
              <w:bottom w:val="nil"/>
              <w:right w:val="nil"/>
            </w:tcBorders>
            <w:shd w:val="clear" w:color="auto" w:fill="auto"/>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p>
        </w:tc>
        <w:tc>
          <w:tcPr>
            <w:tcW w:w="1139" w:type="dxa"/>
            <w:tcBorders>
              <w:top w:val="nil"/>
              <w:left w:val="nil"/>
              <w:bottom w:val="nil"/>
              <w:right w:val="nil"/>
            </w:tcBorders>
          </w:tcPr>
          <w:p w:rsidR="005D6910" w:rsidRPr="00317DD5" w:rsidRDefault="005D6910" w:rsidP="005D6910">
            <w:pPr>
              <w:spacing w:after="0" w:line="240" w:lineRule="auto"/>
              <w:jc w:val="center"/>
              <w:rPr>
                <w:rFonts w:ascii="Calibri" w:eastAsia="Times New Roman" w:hAnsi="Calibri" w:cs="Calibri"/>
                <w:sz w:val="16"/>
                <w:szCs w:val="16"/>
                <w:lang w:eastAsia="en-GB"/>
              </w:rPr>
            </w:pPr>
          </w:p>
        </w:tc>
        <w:tc>
          <w:tcPr>
            <w:tcW w:w="1139" w:type="dxa"/>
            <w:tcBorders>
              <w:top w:val="nil"/>
              <w:left w:val="nil"/>
              <w:bottom w:val="nil"/>
              <w:right w:val="nil"/>
            </w:tcBorders>
            <w:shd w:val="clear" w:color="auto" w:fill="auto"/>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p>
        </w:tc>
      </w:tr>
      <w:tr w:rsidR="005D6910" w:rsidRPr="00317DD5" w:rsidTr="00CB54AD">
        <w:trPr>
          <w:trHeight w:val="162"/>
        </w:trPr>
        <w:tc>
          <w:tcPr>
            <w:tcW w:w="1568" w:type="dxa"/>
            <w:vMerge/>
            <w:tcBorders>
              <w:top w:val="nil"/>
              <w:left w:val="nil"/>
              <w:bottom w:val="nil"/>
              <w:right w:val="nil"/>
            </w:tcBorders>
            <w:hideMark/>
          </w:tcPr>
          <w:p w:rsidR="005D6910" w:rsidRPr="00317DD5" w:rsidRDefault="005D6910" w:rsidP="005D6910">
            <w:pPr>
              <w:spacing w:after="0" w:line="240" w:lineRule="auto"/>
              <w:rPr>
                <w:rFonts w:ascii="Calibri" w:eastAsia="Times New Roman" w:hAnsi="Calibri" w:cs="Calibri"/>
                <w:sz w:val="16"/>
                <w:szCs w:val="16"/>
                <w:lang w:eastAsia="en-GB"/>
              </w:rPr>
            </w:pPr>
          </w:p>
        </w:tc>
        <w:tc>
          <w:tcPr>
            <w:tcW w:w="2724" w:type="dxa"/>
            <w:tcBorders>
              <w:top w:val="nil"/>
              <w:left w:val="nil"/>
              <w:bottom w:val="nil"/>
              <w:right w:val="nil"/>
            </w:tcBorders>
            <w:shd w:val="clear" w:color="auto" w:fill="auto"/>
            <w:vAlign w:val="center"/>
            <w:hideMark/>
          </w:tcPr>
          <w:p w:rsidR="005D6910" w:rsidRPr="00317DD5" w:rsidRDefault="005D6910" w:rsidP="005D6910">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In paid employment</w:t>
            </w:r>
          </w:p>
        </w:tc>
        <w:tc>
          <w:tcPr>
            <w:tcW w:w="1139" w:type="dxa"/>
            <w:tcBorders>
              <w:top w:val="nil"/>
              <w:left w:val="nil"/>
              <w:bottom w:val="nil"/>
              <w:right w:val="nil"/>
            </w:tcBorders>
            <w:shd w:val="clear" w:color="auto" w:fill="auto"/>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1.86</w:t>
            </w:r>
          </w:p>
        </w:tc>
        <w:tc>
          <w:tcPr>
            <w:tcW w:w="1139" w:type="dxa"/>
            <w:tcBorders>
              <w:top w:val="nil"/>
              <w:left w:val="nil"/>
              <w:bottom w:val="nil"/>
              <w:right w:val="nil"/>
            </w:tcBorders>
          </w:tcPr>
          <w:p w:rsidR="005D6910" w:rsidRPr="00317DD5" w:rsidRDefault="007A6B1D"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1.87</w:t>
            </w:r>
          </w:p>
        </w:tc>
        <w:tc>
          <w:tcPr>
            <w:tcW w:w="1139" w:type="dxa"/>
            <w:tcBorders>
              <w:top w:val="nil"/>
              <w:left w:val="nil"/>
              <w:bottom w:val="nil"/>
              <w:right w:val="nil"/>
            </w:tcBorders>
            <w:shd w:val="clear" w:color="auto" w:fill="auto"/>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1.78</w:t>
            </w:r>
          </w:p>
        </w:tc>
      </w:tr>
      <w:tr w:rsidR="005D6910" w:rsidRPr="00317DD5" w:rsidTr="00CB54AD">
        <w:trPr>
          <w:trHeight w:val="162"/>
        </w:trPr>
        <w:tc>
          <w:tcPr>
            <w:tcW w:w="1568" w:type="dxa"/>
            <w:vMerge/>
            <w:tcBorders>
              <w:top w:val="nil"/>
              <w:left w:val="nil"/>
              <w:bottom w:val="nil"/>
              <w:right w:val="nil"/>
            </w:tcBorders>
            <w:hideMark/>
          </w:tcPr>
          <w:p w:rsidR="005D6910" w:rsidRPr="00317DD5" w:rsidRDefault="005D6910" w:rsidP="005D6910">
            <w:pPr>
              <w:spacing w:after="0" w:line="240" w:lineRule="auto"/>
              <w:rPr>
                <w:rFonts w:ascii="Calibri" w:eastAsia="Times New Roman" w:hAnsi="Calibri" w:cs="Calibri"/>
                <w:sz w:val="16"/>
                <w:szCs w:val="16"/>
                <w:lang w:eastAsia="en-GB"/>
              </w:rPr>
            </w:pPr>
          </w:p>
        </w:tc>
        <w:tc>
          <w:tcPr>
            <w:tcW w:w="2724" w:type="dxa"/>
            <w:tcBorders>
              <w:top w:val="nil"/>
              <w:left w:val="nil"/>
              <w:bottom w:val="nil"/>
              <w:right w:val="nil"/>
            </w:tcBorders>
            <w:shd w:val="clear" w:color="auto" w:fill="auto"/>
            <w:vAlign w:val="center"/>
            <w:hideMark/>
          </w:tcPr>
          <w:p w:rsidR="005D6910" w:rsidRPr="00317DD5" w:rsidRDefault="005D6910" w:rsidP="005D6910">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Unemployed</w:t>
            </w:r>
          </w:p>
        </w:tc>
        <w:tc>
          <w:tcPr>
            <w:tcW w:w="1139" w:type="dxa"/>
            <w:tcBorders>
              <w:top w:val="nil"/>
              <w:left w:val="nil"/>
              <w:bottom w:val="nil"/>
              <w:right w:val="nil"/>
            </w:tcBorders>
            <w:shd w:val="clear" w:color="auto" w:fill="auto"/>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1.04</w:t>
            </w:r>
          </w:p>
        </w:tc>
        <w:tc>
          <w:tcPr>
            <w:tcW w:w="1139" w:type="dxa"/>
            <w:tcBorders>
              <w:top w:val="nil"/>
              <w:left w:val="nil"/>
              <w:bottom w:val="nil"/>
              <w:right w:val="nil"/>
            </w:tcBorders>
          </w:tcPr>
          <w:p w:rsidR="005D6910" w:rsidRPr="00317DD5" w:rsidRDefault="007A6B1D"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1.04</w:t>
            </w:r>
          </w:p>
        </w:tc>
        <w:tc>
          <w:tcPr>
            <w:tcW w:w="1139" w:type="dxa"/>
            <w:tcBorders>
              <w:top w:val="nil"/>
              <w:left w:val="nil"/>
              <w:bottom w:val="nil"/>
              <w:right w:val="nil"/>
            </w:tcBorders>
            <w:shd w:val="clear" w:color="auto" w:fill="auto"/>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1.04</w:t>
            </w:r>
          </w:p>
        </w:tc>
      </w:tr>
      <w:tr w:rsidR="005D6910" w:rsidRPr="00317DD5" w:rsidTr="00CB54AD">
        <w:trPr>
          <w:trHeight w:val="162"/>
        </w:trPr>
        <w:tc>
          <w:tcPr>
            <w:tcW w:w="1568" w:type="dxa"/>
            <w:vMerge/>
            <w:tcBorders>
              <w:top w:val="nil"/>
              <w:left w:val="nil"/>
              <w:bottom w:val="nil"/>
              <w:right w:val="nil"/>
            </w:tcBorders>
            <w:hideMark/>
          </w:tcPr>
          <w:p w:rsidR="005D6910" w:rsidRPr="00317DD5" w:rsidRDefault="005D6910" w:rsidP="005D6910">
            <w:pPr>
              <w:spacing w:after="0" w:line="240" w:lineRule="auto"/>
              <w:rPr>
                <w:rFonts w:ascii="Calibri" w:eastAsia="Times New Roman" w:hAnsi="Calibri" w:cs="Calibri"/>
                <w:sz w:val="16"/>
                <w:szCs w:val="16"/>
                <w:lang w:eastAsia="en-GB"/>
              </w:rPr>
            </w:pPr>
          </w:p>
        </w:tc>
        <w:tc>
          <w:tcPr>
            <w:tcW w:w="2724" w:type="dxa"/>
            <w:tcBorders>
              <w:top w:val="nil"/>
              <w:left w:val="nil"/>
              <w:bottom w:val="nil"/>
              <w:right w:val="nil"/>
            </w:tcBorders>
            <w:shd w:val="clear" w:color="auto" w:fill="auto"/>
            <w:vAlign w:val="center"/>
            <w:hideMark/>
          </w:tcPr>
          <w:p w:rsidR="005D6910" w:rsidRPr="00317DD5" w:rsidRDefault="005D6910" w:rsidP="005D6910">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Permanently sick or disabled</w:t>
            </w:r>
          </w:p>
        </w:tc>
        <w:tc>
          <w:tcPr>
            <w:tcW w:w="1139" w:type="dxa"/>
            <w:tcBorders>
              <w:top w:val="nil"/>
              <w:left w:val="nil"/>
              <w:bottom w:val="nil"/>
              <w:right w:val="nil"/>
            </w:tcBorders>
            <w:shd w:val="clear" w:color="auto" w:fill="auto"/>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1.27</w:t>
            </w:r>
          </w:p>
        </w:tc>
        <w:tc>
          <w:tcPr>
            <w:tcW w:w="1139" w:type="dxa"/>
            <w:tcBorders>
              <w:top w:val="nil"/>
              <w:left w:val="nil"/>
              <w:bottom w:val="nil"/>
              <w:right w:val="nil"/>
            </w:tcBorders>
          </w:tcPr>
          <w:p w:rsidR="005D6910" w:rsidRPr="00317DD5" w:rsidRDefault="007A6B1D"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1.27</w:t>
            </w:r>
          </w:p>
        </w:tc>
        <w:tc>
          <w:tcPr>
            <w:tcW w:w="1139" w:type="dxa"/>
            <w:tcBorders>
              <w:top w:val="nil"/>
              <w:left w:val="nil"/>
              <w:bottom w:val="nil"/>
              <w:right w:val="nil"/>
            </w:tcBorders>
            <w:shd w:val="clear" w:color="auto" w:fill="auto"/>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1.25</w:t>
            </w:r>
          </w:p>
        </w:tc>
      </w:tr>
      <w:tr w:rsidR="005D6910" w:rsidRPr="00317DD5" w:rsidTr="00CB54AD">
        <w:trPr>
          <w:trHeight w:val="162"/>
        </w:trPr>
        <w:tc>
          <w:tcPr>
            <w:tcW w:w="1568" w:type="dxa"/>
            <w:vMerge/>
            <w:tcBorders>
              <w:top w:val="nil"/>
              <w:left w:val="nil"/>
              <w:bottom w:val="nil"/>
              <w:right w:val="nil"/>
            </w:tcBorders>
            <w:hideMark/>
          </w:tcPr>
          <w:p w:rsidR="005D6910" w:rsidRPr="00317DD5" w:rsidRDefault="005D6910" w:rsidP="005D6910">
            <w:pPr>
              <w:spacing w:after="0" w:line="240" w:lineRule="auto"/>
              <w:rPr>
                <w:rFonts w:ascii="Calibri" w:eastAsia="Times New Roman" w:hAnsi="Calibri" w:cs="Calibri"/>
                <w:sz w:val="16"/>
                <w:szCs w:val="16"/>
                <w:lang w:eastAsia="en-GB"/>
              </w:rPr>
            </w:pPr>
          </w:p>
        </w:tc>
        <w:tc>
          <w:tcPr>
            <w:tcW w:w="2724" w:type="dxa"/>
            <w:tcBorders>
              <w:top w:val="nil"/>
              <w:left w:val="nil"/>
              <w:bottom w:val="nil"/>
              <w:right w:val="nil"/>
            </w:tcBorders>
            <w:shd w:val="clear" w:color="auto" w:fill="auto"/>
            <w:vAlign w:val="center"/>
            <w:hideMark/>
          </w:tcPr>
          <w:p w:rsidR="005D6910" w:rsidRPr="00317DD5" w:rsidRDefault="005D6910" w:rsidP="005D6910">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Looking after home / other</w:t>
            </w:r>
          </w:p>
        </w:tc>
        <w:tc>
          <w:tcPr>
            <w:tcW w:w="1139" w:type="dxa"/>
            <w:tcBorders>
              <w:top w:val="nil"/>
              <w:left w:val="nil"/>
              <w:bottom w:val="nil"/>
              <w:right w:val="nil"/>
            </w:tcBorders>
            <w:shd w:val="clear" w:color="auto" w:fill="auto"/>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1.13</w:t>
            </w:r>
          </w:p>
        </w:tc>
        <w:tc>
          <w:tcPr>
            <w:tcW w:w="1139" w:type="dxa"/>
            <w:tcBorders>
              <w:top w:val="nil"/>
              <w:left w:val="nil"/>
              <w:bottom w:val="nil"/>
              <w:right w:val="nil"/>
            </w:tcBorders>
          </w:tcPr>
          <w:p w:rsidR="005D6910" w:rsidRPr="00317DD5" w:rsidRDefault="007A6B1D"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1.13</w:t>
            </w:r>
          </w:p>
        </w:tc>
        <w:tc>
          <w:tcPr>
            <w:tcW w:w="1139" w:type="dxa"/>
            <w:tcBorders>
              <w:top w:val="nil"/>
              <w:left w:val="nil"/>
              <w:bottom w:val="nil"/>
              <w:right w:val="nil"/>
            </w:tcBorders>
            <w:shd w:val="clear" w:color="auto" w:fill="auto"/>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1.12</w:t>
            </w:r>
          </w:p>
        </w:tc>
      </w:tr>
      <w:tr w:rsidR="005D6910" w:rsidRPr="00317DD5" w:rsidTr="00CB54AD">
        <w:trPr>
          <w:trHeight w:val="162"/>
        </w:trPr>
        <w:tc>
          <w:tcPr>
            <w:tcW w:w="1568" w:type="dxa"/>
            <w:vMerge/>
            <w:tcBorders>
              <w:top w:val="nil"/>
              <w:left w:val="nil"/>
              <w:bottom w:val="nil"/>
              <w:right w:val="nil"/>
            </w:tcBorders>
            <w:hideMark/>
          </w:tcPr>
          <w:p w:rsidR="005D6910" w:rsidRPr="00317DD5" w:rsidRDefault="005D6910" w:rsidP="005D6910">
            <w:pPr>
              <w:spacing w:after="0" w:line="240" w:lineRule="auto"/>
              <w:rPr>
                <w:rFonts w:ascii="Calibri" w:eastAsia="Times New Roman" w:hAnsi="Calibri" w:cs="Calibri"/>
                <w:sz w:val="16"/>
                <w:szCs w:val="16"/>
                <w:lang w:eastAsia="en-GB"/>
              </w:rPr>
            </w:pPr>
          </w:p>
        </w:tc>
        <w:tc>
          <w:tcPr>
            <w:tcW w:w="2724" w:type="dxa"/>
            <w:tcBorders>
              <w:top w:val="nil"/>
              <w:left w:val="nil"/>
              <w:bottom w:val="nil"/>
              <w:right w:val="nil"/>
            </w:tcBorders>
            <w:shd w:val="clear" w:color="auto" w:fill="auto"/>
            <w:noWrap/>
            <w:vAlign w:val="bottom"/>
            <w:hideMark/>
          </w:tcPr>
          <w:p w:rsidR="005D6910" w:rsidRPr="00317DD5" w:rsidRDefault="005D6910" w:rsidP="005D6910">
            <w:pPr>
              <w:spacing w:after="0" w:line="240" w:lineRule="auto"/>
              <w:rPr>
                <w:rFonts w:ascii="Calibri" w:eastAsia="Times New Roman" w:hAnsi="Calibri" w:cs="Calibri"/>
                <w:lang w:eastAsia="en-GB"/>
              </w:rPr>
            </w:pPr>
          </w:p>
        </w:tc>
        <w:tc>
          <w:tcPr>
            <w:tcW w:w="1139" w:type="dxa"/>
            <w:tcBorders>
              <w:top w:val="nil"/>
              <w:left w:val="nil"/>
              <w:bottom w:val="nil"/>
              <w:right w:val="nil"/>
            </w:tcBorders>
            <w:shd w:val="clear" w:color="auto" w:fill="auto"/>
            <w:noWrap/>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p>
        </w:tc>
        <w:tc>
          <w:tcPr>
            <w:tcW w:w="1139" w:type="dxa"/>
            <w:tcBorders>
              <w:top w:val="nil"/>
              <w:left w:val="nil"/>
              <w:bottom w:val="nil"/>
              <w:right w:val="nil"/>
            </w:tcBorders>
          </w:tcPr>
          <w:p w:rsidR="005D6910" w:rsidRPr="00317DD5" w:rsidRDefault="005D6910" w:rsidP="005D6910">
            <w:pPr>
              <w:spacing w:after="0" w:line="240" w:lineRule="auto"/>
              <w:jc w:val="center"/>
              <w:rPr>
                <w:rFonts w:ascii="Calibri" w:eastAsia="Times New Roman" w:hAnsi="Calibri" w:cs="Calibri"/>
                <w:sz w:val="16"/>
                <w:szCs w:val="16"/>
                <w:lang w:eastAsia="en-GB"/>
              </w:rPr>
            </w:pPr>
          </w:p>
        </w:tc>
        <w:tc>
          <w:tcPr>
            <w:tcW w:w="1139" w:type="dxa"/>
            <w:tcBorders>
              <w:top w:val="nil"/>
              <w:left w:val="nil"/>
              <w:bottom w:val="nil"/>
              <w:right w:val="nil"/>
            </w:tcBorders>
            <w:shd w:val="clear" w:color="auto" w:fill="auto"/>
            <w:noWrap/>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p>
        </w:tc>
      </w:tr>
      <w:tr w:rsidR="005D6910" w:rsidRPr="00317DD5" w:rsidTr="00CB54AD">
        <w:trPr>
          <w:trHeight w:val="162"/>
        </w:trPr>
        <w:tc>
          <w:tcPr>
            <w:tcW w:w="1568" w:type="dxa"/>
            <w:vMerge w:val="restart"/>
            <w:tcBorders>
              <w:top w:val="nil"/>
              <w:left w:val="nil"/>
              <w:bottom w:val="nil"/>
              <w:right w:val="nil"/>
            </w:tcBorders>
            <w:shd w:val="clear" w:color="auto" w:fill="auto"/>
            <w:hideMark/>
          </w:tcPr>
          <w:p w:rsidR="005D6910" w:rsidRPr="00317DD5" w:rsidRDefault="005D6910" w:rsidP="005D6910">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Participation in social activities</w:t>
            </w:r>
          </w:p>
        </w:tc>
        <w:tc>
          <w:tcPr>
            <w:tcW w:w="2724" w:type="dxa"/>
            <w:tcBorders>
              <w:top w:val="nil"/>
              <w:left w:val="nil"/>
              <w:bottom w:val="nil"/>
              <w:right w:val="nil"/>
            </w:tcBorders>
            <w:shd w:val="clear" w:color="auto" w:fill="auto"/>
            <w:vAlign w:val="center"/>
            <w:hideMark/>
          </w:tcPr>
          <w:p w:rsidR="005D6910" w:rsidRPr="00317DD5" w:rsidRDefault="005D6910" w:rsidP="005D6910">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Never</w:t>
            </w:r>
          </w:p>
        </w:tc>
        <w:tc>
          <w:tcPr>
            <w:tcW w:w="1139" w:type="dxa"/>
            <w:tcBorders>
              <w:top w:val="nil"/>
              <w:left w:val="nil"/>
              <w:bottom w:val="nil"/>
              <w:right w:val="nil"/>
            </w:tcBorders>
            <w:shd w:val="clear" w:color="auto" w:fill="auto"/>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p>
        </w:tc>
        <w:tc>
          <w:tcPr>
            <w:tcW w:w="1139" w:type="dxa"/>
            <w:tcBorders>
              <w:top w:val="nil"/>
              <w:left w:val="nil"/>
              <w:bottom w:val="nil"/>
              <w:right w:val="nil"/>
            </w:tcBorders>
          </w:tcPr>
          <w:p w:rsidR="005D6910" w:rsidRPr="00317DD5" w:rsidRDefault="005D6910" w:rsidP="005D6910">
            <w:pPr>
              <w:spacing w:after="0" w:line="240" w:lineRule="auto"/>
              <w:jc w:val="center"/>
              <w:rPr>
                <w:rFonts w:ascii="Calibri" w:eastAsia="Times New Roman" w:hAnsi="Calibri" w:cs="Calibri"/>
                <w:sz w:val="16"/>
                <w:szCs w:val="16"/>
                <w:lang w:eastAsia="en-GB"/>
              </w:rPr>
            </w:pPr>
          </w:p>
        </w:tc>
        <w:tc>
          <w:tcPr>
            <w:tcW w:w="1139" w:type="dxa"/>
            <w:tcBorders>
              <w:top w:val="nil"/>
              <w:left w:val="nil"/>
              <w:bottom w:val="nil"/>
              <w:right w:val="nil"/>
            </w:tcBorders>
            <w:shd w:val="clear" w:color="auto" w:fill="auto"/>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p>
        </w:tc>
      </w:tr>
      <w:tr w:rsidR="005D6910" w:rsidRPr="00317DD5" w:rsidTr="00CB54AD">
        <w:trPr>
          <w:trHeight w:val="162"/>
        </w:trPr>
        <w:tc>
          <w:tcPr>
            <w:tcW w:w="1568" w:type="dxa"/>
            <w:vMerge/>
            <w:tcBorders>
              <w:top w:val="nil"/>
              <w:left w:val="nil"/>
              <w:bottom w:val="nil"/>
              <w:right w:val="nil"/>
            </w:tcBorders>
            <w:hideMark/>
          </w:tcPr>
          <w:p w:rsidR="005D6910" w:rsidRPr="00317DD5" w:rsidRDefault="005D6910" w:rsidP="005D6910">
            <w:pPr>
              <w:spacing w:after="0" w:line="240" w:lineRule="auto"/>
              <w:rPr>
                <w:rFonts w:ascii="Calibri" w:eastAsia="Times New Roman" w:hAnsi="Calibri" w:cs="Calibri"/>
                <w:sz w:val="16"/>
                <w:szCs w:val="16"/>
                <w:lang w:eastAsia="en-GB"/>
              </w:rPr>
            </w:pPr>
          </w:p>
        </w:tc>
        <w:tc>
          <w:tcPr>
            <w:tcW w:w="2724" w:type="dxa"/>
            <w:tcBorders>
              <w:top w:val="nil"/>
              <w:left w:val="nil"/>
              <w:bottom w:val="nil"/>
              <w:right w:val="nil"/>
            </w:tcBorders>
            <w:shd w:val="clear" w:color="auto" w:fill="auto"/>
            <w:vAlign w:val="center"/>
            <w:hideMark/>
          </w:tcPr>
          <w:p w:rsidR="005D6910" w:rsidRPr="00317DD5" w:rsidRDefault="005D6910" w:rsidP="005D6910">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Yes</w:t>
            </w:r>
          </w:p>
        </w:tc>
        <w:tc>
          <w:tcPr>
            <w:tcW w:w="1139" w:type="dxa"/>
            <w:tcBorders>
              <w:top w:val="nil"/>
              <w:left w:val="nil"/>
              <w:bottom w:val="nil"/>
              <w:right w:val="nil"/>
            </w:tcBorders>
            <w:shd w:val="clear" w:color="auto" w:fill="auto"/>
            <w:hideMark/>
          </w:tcPr>
          <w:p w:rsidR="005D6910" w:rsidRPr="00317DD5" w:rsidRDefault="002402F1"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1.08</w:t>
            </w:r>
          </w:p>
        </w:tc>
        <w:tc>
          <w:tcPr>
            <w:tcW w:w="1139" w:type="dxa"/>
            <w:tcBorders>
              <w:top w:val="nil"/>
              <w:left w:val="nil"/>
              <w:bottom w:val="nil"/>
              <w:right w:val="nil"/>
            </w:tcBorders>
          </w:tcPr>
          <w:p w:rsidR="005D6910" w:rsidRPr="00317DD5" w:rsidRDefault="00F175DC"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1.08</w:t>
            </w:r>
          </w:p>
        </w:tc>
        <w:tc>
          <w:tcPr>
            <w:tcW w:w="1139" w:type="dxa"/>
            <w:tcBorders>
              <w:top w:val="nil"/>
              <w:left w:val="nil"/>
              <w:bottom w:val="nil"/>
              <w:right w:val="nil"/>
            </w:tcBorders>
            <w:shd w:val="clear" w:color="auto" w:fill="auto"/>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1.08</w:t>
            </w:r>
          </w:p>
        </w:tc>
      </w:tr>
      <w:tr w:rsidR="005D6910" w:rsidRPr="00317DD5" w:rsidTr="00CB54AD">
        <w:trPr>
          <w:trHeight w:val="162"/>
        </w:trPr>
        <w:tc>
          <w:tcPr>
            <w:tcW w:w="1568" w:type="dxa"/>
            <w:tcBorders>
              <w:top w:val="nil"/>
              <w:left w:val="nil"/>
              <w:bottom w:val="nil"/>
              <w:right w:val="nil"/>
            </w:tcBorders>
            <w:shd w:val="clear" w:color="auto" w:fill="auto"/>
            <w:hideMark/>
          </w:tcPr>
          <w:p w:rsidR="005D6910" w:rsidRPr="00317DD5" w:rsidRDefault="005D6910" w:rsidP="005D6910">
            <w:pPr>
              <w:spacing w:after="0" w:line="240" w:lineRule="auto"/>
              <w:rPr>
                <w:rFonts w:ascii="Calibri" w:eastAsia="Times New Roman" w:hAnsi="Calibri" w:cs="Calibri"/>
                <w:sz w:val="16"/>
                <w:szCs w:val="16"/>
                <w:lang w:eastAsia="en-GB"/>
              </w:rPr>
            </w:pPr>
          </w:p>
        </w:tc>
        <w:tc>
          <w:tcPr>
            <w:tcW w:w="2724" w:type="dxa"/>
            <w:tcBorders>
              <w:top w:val="nil"/>
              <w:left w:val="nil"/>
              <w:bottom w:val="nil"/>
              <w:right w:val="nil"/>
            </w:tcBorders>
            <w:shd w:val="clear" w:color="auto" w:fill="auto"/>
            <w:vAlign w:val="center"/>
            <w:hideMark/>
          </w:tcPr>
          <w:p w:rsidR="005D6910" w:rsidRPr="00317DD5" w:rsidRDefault="005D6910" w:rsidP="005D6910">
            <w:pPr>
              <w:spacing w:after="0" w:line="240" w:lineRule="auto"/>
              <w:rPr>
                <w:rFonts w:ascii="Calibri" w:eastAsia="Times New Roman" w:hAnsi="Calibri" w:cs="Calibri"/>
                <w:sz w:val="16"/>
                <w:szCs w:val="16"/>
                <w:lang w:eastAsia="en-GB"/>
              </w:rPr>
            </w:pPr>
          </w:p>
        </w:tc>
        <w:tc>
          <w:tcPr>
            <w:tcW w:w="1139" w:type="dxa"/>
            <w:tcBorders>
              <w:top w:val="nil"/>
              <w:left w:val="nil"/>
              <w:bottom w:val="nil"/>
              <w:right w:val="nil"/>
            </w:tcBorders>
            <w:shd w:val="clear" w:color="auto" w:fill="auto"/>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p>
        </w:tc>
        <w:tc>
          <w:tcPr>
            <w:tcW w:w="1139" w:type="dxa"/>
            <w:tcBorders>
              <w:top w:val="nil"/>
              <w:left w:val="nil"/>
              <w:bottom w:val="nil"/>
              <w:right w:val="nil"/>
            </w:tcBorders>
          </w:tcPr>
          <w:p w:rsidR="005D6910" w:rsidRPr="00317DD5" w:rsidRDefault="005D6910" w:rsidP="005D6910">
            <w:pPr>
              <w:spacing w:after="0" w:line="240" w:lineRule="auto"/>
              <w:jc w:val="center"/>
              <w:rPr>
                <w:rFonts w:ascii="Calibri" w:eastAsia="Times New Roman" w:hAnsi="Calibri" w:cs="Calibri"/>
                <w:sz w:val="16"/>
                <w:szCs w:val="16"/>
                <w:lang w:eastAsia="en-GB"/>
              </w:rPr>
            </w:pPr>
          </w:p>
        </w:tc>
        <w:tc>
          <w:tcPr>
            <w:tcW w:w="1139" w:type="dxa"/>
            <w:tcBorders>
              <w:top w:val="nil"/>
              <w:left w:val="nil"/>
              <w:bottom w:val="nil"/>
              <w:right w:val="nil"/>
            </w:tcBorders>
            <w:shd w:val="clear" w:color="auto" w:fill="auto"/>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p>
        </w:tc>
      </w:tr>
      <w:tr w:rsidR="005D6910" w:rsidRPr="00317DD5" w:rsidTr="00CB54AD">
        <w:trPr>
          <w:trHeight w:val="162"/>
        </w:trPr>
        <w:tc>
          <w:tcPr>
            <w:tcW w:w="1568" w:type="dxa"/>
            <w:vMerge w:val="restart"/>
            <w:tcBorders>
              <w:top w:val="nil"/>
              <w:left w:val="nil"/>
              <w:bottom w:val="nil"/>
              <w:right w:val="nil"/>
            </w:tcBorders>
            <w:shd w:val="clear" w:color="auto" w:fill="auto"/>
            <w:hideMark/>
          </w:tcPr>
          <w:p w:rsidR="005D6910" w:rsidRPr="00317DD5" w:rsidRDefault="005D6910" w:rsidP="005D6910">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Partnership status</w:t>
            </w:r>
          </w:p>
        </w:tc>
        <w:tc>
          <w:tcPr>
            <w:tcW w:w="2724" w:type="dxa"/>
            <w:tcBorders>
              <w:top w:val="nil"/>
              <w:left w:val="nil"/>
              <w:bottom w:val="nil"/>
              <w:right w:val="nil"/>
            </w:tcBorders>
            <w:shd w:val="clear" w:color="auto" w:fill="auto"/>
            <w:vAlign w:val="center"/>
            <w:hideMark/>
          </w:tcPr>
          <w:p w:rsidR="005D6910" w:rsidRPr="00317DD5" w:rsidRDefault="005D6910" w:rsidP="005D6910">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Partnered</w:t>
            </w:r>
          </w:p>
        </w:tc>
        <w:tc>
          <w:tcPr>
            <w:tcW w:w="1139" w:type="dxa"/>
            <w:tcBorders>
              <w:top w:val="nil"/>
              <w:left w:val="nil"/>
              <w:bottom w:val="nil"/>
              <w:right w:val="nil"/>
            </w:tcBorders>
            <w:shd w:val="clear" w:color="auto" w:fill="auto"/>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p>
        </w:tc>
        <w:tc>
          <w:tcPr>
            <w:tcW w:w="1139" w:type="dxa"/>
            <w:tcBorders>
              <w:top w:val="nil"/>
              <w:left w:val="nil"/>
              <w:bottom w:val="nil"/>
              <w:right w:val="nil"/>
            </w:tcBorders>
          </w:tcPr>
          <w:p w:rsidR="005D6910" w:rsidRPr="00317DD5" w:rsidRDefault="005D6910" w:rsidP="005D6910">
            <w:pPr>
              <w:spacing w:after="0" w:line="240" w:lineRule="auto"/>
              <w:jc w:val="center"/>
              <w:rPr>
                <w:rFonts w:ascii="Calibri" w:eastAsia="Times New Roman" w:hAnsi="Calibri" w:cs="Calibri"/>
                <w:sz w:val="16"/>
                <w:szCs w:val="16"/>
                <w:lang w:eastAsia="en-GB"/>
              </w:rPr>
            </w:pPr>
          </w:p>
        </w:tc>
        <w:tc>
          <w:tcPr>
            <w:tcW w:w="1139" w:type="dxa"/>
            <w:tcBorders>
              <w:top w:val="nil"/>
              <w:left w:val="nil"/>
              <w:bottom w:val="nil"/>
              <w:right w:val="nil"/>
            </w:tcBorders>
            <w:shd w:val="clear" w:color="auto" w:fill="auto"/>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p>
        </w:tc>
      </w:tr>
      <w:tr w:rsidR="005D6910" w:rsidRPr="00317DD5" w:rsidTr="00CB54AD">
        <w:trPr>
          <w:trHeight w:val="162"/>
        </w:trPr>
        <w:tc>
          <w:tcPr>
            <w:tcW w:w="1568" w:type="dxa"/>
            <w:vMerge/>
            <w:tcBorders>
              <w:top w:val="nil"/>
              <w:left w:val="nil"/>
              <w:bottom w:val="nil"/>
              <w:right w:val="nil"/>
            </w:tcBorders>
            <w:hideMark/>
          </w:tcPr>
          <w:p w:rsidR="005D6910" w:rsidRPr="00317DD5" w:rsidRDefault="005D6910" w:rsidP="005D6910">
            <w:pPr>
              <w:spacing w:after="0" w:line="240" w:lineRule="auto"/>
              <w:rPr>
                <w:rFonts w:ascii="Calibri" w:eastAsia="Times New Roman" w:hAnsi="Calibri" w:cs="Calibri"/>
                <w:sz w:val="16"/>
                <w:szCs w:val="16"/>
                <w:lang w:eastAsia="en-GB"/>
              </w:rPr>
            </w:pPr>
          </w:p>
        </w:tc>
        <w:tc>
          <w:tcPr>
            <w:tcW w:w="2724" w:type="dxa"/>
            <w:tcBorders>
              <w:top w:val="nil"/>
              <w:left w:val="nil"/>
              <w:bottom w:val="nil"/>
              <w:right w:val="nil"/>
            </w:tcBorders>
            <w:shd w:val="clear" w:color="auto" w:fill="auto"/>
            <w:vAlign w:val="center"/>
            <w:hideMark/>
          </w:tcPr>
          <w:p w:rsidR="005D6910" w:rsidRPr="00317DD5" w:rsidRDefault="005D6910" w:rsidP="005D6910">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Non-partnered</w:t>
            </w:r>
          </w:p>
        </w:tc>
        <w:tc>
          <w:tcPr>
            <w:tcW w:w="1139" w:type="dxa"/>
            <w:tcBorders>
              <w:top w:val="nil"/>
              <w:left w:val="nil"/>
              <w:bottom w:val="nil"/>
              <w:right w:val="nil"/>
            </w:tcBorders>
            <w:shd w:val="clear" w:color="auto" w:fill="auto"/>
            <w:hideMark/>
          </w:tcPr>
          <w:p w:rsidR="005D6910" w:rsidRPr="00317DD5" w:rsidRDefault="002402F1"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1.23</w:t>
            </w:r>
          </w:p>
        </w:tc>
        <w:tc>
          <w:tcPr>
            <w:tcW w:w="1139" w:type="dxa"/>
            <w:tcBorders>
              <w:top w:val="nil"/>
              <w:left w:val="nil"/>
              <w:bottom w:val="nil"/>
              <w:right w:val="nil"/>
            </w:tcBorders>
          </w:tcPr>
          <w:p w:rsidR="005D6910" w:rsidRPr="00317DD5" w:rsidRDefault="00F175DC"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1.24</w:t>
            </w:r>
          </w:p>
        </w:tc>
        <w:tc>
          <w:tcPr>
            <w:tcW w:w="1139" w:type="dxa"/>
            <w:tcBorders>
              <w:top w:val="nil"/>
              <w:left w:val="nil"/>
              <w:bottom w:val="nil"/>
              <w:right w:val="nil"/>
            </w:tcBorders>
            <w:shd w:val="clear" w:color="auto" w:fill="auto"/>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1.24</w:t>
            </w:r>
          </w:p>
        </w:tc>
      </w:tr>
      <w:tr w:rsidR="005D6910" w:rsidRPr="00317DD5" w:rsidTr="00CB54AD">
        <w:trPr>
          <w:trHeight w:val="162"/>
        </w:trPr>
        <w:tc>
          <w:tcPr>
            <w:tcW w:w="1568" w:type="dxa"/>
            <w:tcBorders>
              <w:top w:val="nil"/>
              <w:left w:val="nil"/>
              <w:bottom w:val="nil"/>
              <w:right w:val="nil"/>
            </w:tcBorders>
            <w:shd w:val="clear" w:color="auto" w:fill="auto"/>
            <w:noWrap/>
            <w:hideMark/>
          </w:tcPr>
          <w:p w:rsidR="005D6910" w:rsidRPr="00317DD5" w:rsidRDefault="005D6910" w:rsidP="005D6910">
            <w:pPr>
              <w:spacing w:after="0" w:line="240" w:lineRule="auto"/>
              <w:rPr>
                <w:rFonts w:ascii="Calibri" w:eastAsia="Times New Roman" w:hAnsi="Calibri" w:cs="Calibri"/>
                <w:lang w:eastAsia="en-GB"/>
              </w:rPr>
            </w:pPr>
          </w:p>
        </w:tc>
        <w:tc>
          <w:tcPr>
            <w:tcW w:w="2724" w:type="dxa"/>
            <w:tcBorders>
              <w:top w:val="nil"/>
              <w:left w:val="nil"/>
              <w:bottom w:val="nil"/>
              <w:right w:val="nil"/>
            </w:tcBorders>
            <w:shd w:val="clear" w:color="auto" w:fill="auto"/>
            <w:noWrap/>
            <w:vAlign w:val="bottom"/>
            <w:hideMark/>
          </w:tcPr>
          <w:p w:rsidR="005D6910" w:rsidRPr="00317DD5" w:rsidRDefault="005D6910" w:rsidP="005D6910">
            <w:pPr>
              <w:spacing w:after="0" w:line="240" w:lineRule="auto"/>
              <w:rPr>
                <w:rFonts w:ascii="Calibri" w:eastAsia="Times New Roman" w:hAnsi="Calibri" w:cs="Calibri"/>
                <w:lang w:eastAsia="en-GB"/>
              </w:rPr>
            </w:pPr>
          </w:p>
        </w:tc>
        <w:tc>
          <w:tcPr>
            <w:tcW w:w="1139" w:type="dxa"/>
            <w:tcBorders>
              <w:top w:val="nil"/>
              <w:left w:val="nil"/>
              <w:bottom w:val="nil"/>
              <w:right w:val="nil"/>
            </w:tcBorders>
            <w:shd w:val="clear" w:color="auto" w:fill="auto"/>
            <w:noWrap/>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p>
        </w:tc>
        <w:tc>
          <w:tcPr>
            <w:tcW w:w="1139" w:type="dxa"/>
            <w:tcBorders>
              <w:top w:val="nil"/>
              <w:left w:val="nil"/>
              <w:bottom w:val="nil"/>
              <w:right w:val="nil"/>
            </w:tcBorders>
          </w:tcPr>
          <w:p w:rsidR="005D6910" w:rsidRPr="00317DD5" w:rsidRDefault="005D6910" w:rsidP="005D6910">
            <w:pPr>
              <w:spacing w:after="0" w:line="240" w:lineRule="auto"/>
              <w:jc w:val="center"/>
              <w:rPr>
                <w:rFonts w:ascii="Calibri" w:eastAsia="Times New Roman" w:hAnsi="Calibri" w:cs="Calibri"/>
                <w:sz w:val="16"/>
                <w:szCs w:val="16"/>
                <w:lang w:eastAsia="en-GB"/>
              </w:rPr>
            </w:pPr>
          </w:p>
        </w:tc>
        <w:tc>
          <w:tcPr>
            <w:tcW w:w="1139" w:type="dxa"/>
            <w:tcBorders>
              <w:top w:val="nil"/>
              <w:left w:val="nil"/>
              <w:bottom w:val="nil"/>
              <w:right w:val="nil"/>
            </w:tcBorders>
            <w:shd w:val="clear" w:color="auto" w:fill="auto"/>
            <w:noWrap/>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p>
        </w:tc>
      </w:tr>
      <w:tr w:rsidR="005D6910" w:rsidRPr="00317DD5" w:rsidTr="00CB54AD">
        <w:trPr>
          <w:trHeight w:val="162"/>
        </w:trPr>
        <w:tc>
          <w:tcPr>
            <w:tcW w:w="1568" w:type="dxa"/>
            <w:vMerge w:val="restart"/>
            <w:tcBorders>
              <w:top w:val="nil"/>
              <w:left w:val="nil"/>
              <w:bottom w:val="nil"/>
              <w:right w:val="nil"/>
            </w:tcBorders>
            <w:shd w:val="clear" w:color="auto" w:fill="auto"/>
            <w:noWrap/>
            <w:hideMark/>
          </w:tcPr>
          <w:p w:rsidR="005D6910" w:rsidRPr="00317DD5" w:rsidRDefault="005D6910" w:rsidP="005D6910">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Born abroad</w:t>
            </w:r>
          </w:p>
        </w:tc>
        <w:tc>
          <w:tcPr>
            <w:tcW w:w="2724" w:type="dxa"/>
            <w:tcBorders>
              <w:top w:val="nil"/>
              <w:left w:val="nil"/>
              <w:bottom w:val="nil"/>
              <w:right w:val="nil"/>
            </w:tcBorders>
            <w:shd w:val="clear" w:color="auto" w:fill="auto"/>
            <w:vAlign w:val="center"/>
            <w:hideMark/>
          </w:tcPr>
          <w:p w:rsidR="005D6910" w:rsidRPr="00317DD5" w:rsidRDefault="005D6910" w:rsidP="005D6910">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No</w:t>
            </w:r>
          </w:p>
        </w:tc>
        <w:tc>
          <w:tcPr>
            <w:tcW w:w="1139" w:type="dxa"/>
            <w:tcBorders>
              <w:top w:val="nil"/>
              <w:left w:val="nil"/>
              <w:bottom w:val="nil"/>
              <w:right w:val="nil"/>
            </w:tcBorders>
            <w:shd w:val="clear" w:color="auto" w:fill="auto"/>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p>
        </w:tc>
        <w:tc>
          <w:tcPr>
            <w:tcW w:w="1139" w:type="dxa"/>
            <w:tcBorders>
              <w:top w:val="nil"/>
              <w:left w:val="nil"/>
              <w:bottom w:val="nil"/>
              <w:right w:val="nil"/>
            </w:tcBorders>
          </w:tcPr>
          <w:p w:rsidR="005D6910" w:rsidRPr="00317DD5" w:rsidRDefault="005D6910" w:rsidP="005D6910">
            <w:pPr>
              <w:spacing w:after="0" w:line="240" w:lineRule="auto"/>
              <w:jc w:val="center"/>
              <w:rPr>
                <w:rFonts w:ascii="Calibri" w:eastAsia="Times New Roman" w:hAnsi="Calibri" w:cs="Calibri"/>
                <w:sz w:val="16"/>
                <w:szCs w:val="16"/>
                <w:lang w:eastAsia="en-GB"/>
              </w:rPr>
            </w:pPr>
          </w:p>
        </w:tc>
        <w:tc>
          <w:tcPr>
            <w:tcW w:w="1139" w:type="dxa"/>
            <w:tcBorders>
              <w:top w:val="nil"/>
              <w:left w:val="nil"/>
              <w:bottom w:val="nil"/>
              <w:right w:val="nil"/>
            </w:tcBorders>
            <w:shd w:val="clear" w:color="auto" w:fill="auto"/>
            <w:noWrap/>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p>
        </w:tc>
      </w:tr>
      <w:tr w:rsidR="005D6910" w:rsidRPr="00317DD5" w:rsidTr="00CB54AD">
        <w:trPr>
          <w:trHeight w:val="162"/>
        </w:trPr>
        <w:tc>
          <w:tcPr>
            <w:tcW w:w="1568" w:type="dxa"/>
            <w:vMerge/>
            <w:tcBorders>
              <w:top w:val="nil"/>
              <w:left w:val="nil"/>
              <w:bottom w:val="nil"/>
              <w:right w:val="nil"/>
            </w:tcBorders>
            <w:hideMark/>
          </w:tcPr>
          <w:p w:rsidR="005D6910" w:rsidRPr="00317DD5" w:rsidRDefault="005D6910" w:rsidP="005D6910">
            <w:pPr>
              <w:spacing w:after="0" w:line="240" w:lineRule="auto"/>
              <w:rPr>
                <w:rFonts w:ascii="Calibri" w:eastAsia="Times New Roman" w:hAnsi="Calibri" w:cs="Calibri"/>
                <w:sz w:val="16"/>
                <w:szCs w:val="16"/>
                <w:lang w:eastAsia="en-GB"/>
              </w:rPr>
            </w:pPr>
          </w:p>
        </w:tc>
        <w:tc>
          <w:tcPr>
            <w:tcW w:w="2724" w:type="dxa"/>
            <w:tcBorders>
              <w:top w:val="nil"/>
              <w:left w:val="nil"/>
              <w:bottom w:val="nil"/>
              <w:right w:val="nil"/>
            </w:tcBorders>
            <w:shd w:val="clear" w:color="auto" w:fill="auto"/>
            <w:vAlign w:val="center"/>
            <w:hideMark/>
          </w:tcPr>
          <w:p w:rsidR="005D6910" w:rsidRPr="00317DD5" w:rsidRDefault="005D6910" w:rsidP="005D6910">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Yes</w:t>
            </w:r>
          </w:p>
        </w:tc>
        <w:tc>
          <w:tcPr>
            <w:tcW w:w="1139" w:type="dxa"/>
            <w:tcBorders>
              <w:top w:val="nil"/>
              <w:left w:val="nil"/>
              <w:bottom w:val="nil"/>
              <w:right w:val="nil"/>
            </w:tcBorders>
            <w:shd w:val="clear" w:color="auto" w:fill="auto"/>
            <w:hideMark/>
          </w:tcPr>
          <w:p w:rsidR="005D6910" w:rsidRPr="00317DD5" w:rsidRDefault="002402F1"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1.01</w:t>
            </w:r>
          </w:p>
        </w:tc>
        <w:tc>
          <w:tcPr>
            <w:tcW w:w="1139" w:type="dxa"/>
            <w:tcBorders>
              <w:top w:val="nil"/>
              <w:left w:val="nil"/>
              <w:bottom w:val="nil"/>
              <w:right w:val="nil"/>
            </w:tcBorders>
          </w:tcPr>
          <w:p w:rsidR="005D6910" w:rsidRPr="00317DD5" w:rsidRDefault="00F175DC"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1.01</w:t>
            </w:r>
          </w:p>
        </w:tc>
        <w:tc>
          <w:tcPr>
            <w:tcW w:w="1139" w:type="dxa"/>
            <w:tcBorders>
              <w:top w:val="nil"/>
              <w:left w:val="nil"/>
              <w:bottom w:val="nil"/>
              <w:right w:val="nil"/>
            </w:tcBorders>
            <w:shd w:val="clear" w:color="auto" w:fill="auto"/>
            <w:noWrap/>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1.01</w:t>
            </w:r>
          </w:p>
        </w:tc>
      </w:tr>
      <w:tr w:rsidR="005D6910" w:rsidRPr="00317DD5" w:rsidTr="00CB54AD">
        <w:trPr>
          <w:trHeight w:val="162"/>
        </w:trPr>
        <w:tc>
          <w:tcPr>
            <w:tcW w:w="1568" w:type="dxa"/>
            <w:tcBorders>
              <w:top w:val="nil"/>
              <w:left w:val="nil"/>
              <w:bottom w:val="nil"/>
              <w:right w:val="nil"/>
            </w:tcBorders>
            <w:shd w:val="clear" w:color="auto" w:fill="auto"/>
            <w:noWrap/>
            <w:hideMark/>
          </w:tcPr>
          <w:p w:rsidR="005D6910" w:rsidRPr="00317DD5" w:rsidRDefault="005D6910" w:rsidP="005D6910">
            <w:pPr>
              <w:spacing w:after="0" w:line="240" w:lineRule="auto"/>
              <w:rPr>
                <w:rFonts w:ascii="Calibri" w:eastAsia="Times New Roman" w:hAnsi="Calibri" w:cs="Calibri"/>
                <w:sz w:val="16"/>
                <w:szCs w:val="16"/>
                <w:lang w:eastAsia="en-GB"/>
              </w:rPr>
            </w:pPr>
          </w:p>
        </w:tc>
        <w:tc>
          <w:tcPr>
            <w:tcW w:w="2724" w:type="dxa"/>
            <w:tcBorders>
              <w:top w:val="nil"/>
              <w:left w:val="nil"/>
              <w:bottom w:val="nil"/>
              <w:right w:val="nil"/>
            </w:tcBorders>
            <w:shd w:val="clear" w:color="auto" w:fill="auto"/>
            <w:noWrap/>
            <w:vAlign w:val="bottom"/>
            <w:hideMark/>
          </w:tcPr>
          <w:p w:rsidR="005D6910" w:rsidRPr="00317DD5" w:rsidRDefault="005D6910" w:rsidP="005D6910">
            <w:pPr>
              <w:spacing w:after="0" w:line="240" w:lineRule="auto"/>
              <w:rPr>
                <w:rFonts w:ascii="Calibri" w:eastAsia="Times New Roman" w:hAnsi="Calibri" w:cs="Calibri"/>
                <w:lang w:eastAsia="en-GB"/>
              </w:rPr>
            </w:pPr>
          </w:p>
        </w:tc>
        <w:tc>
          <w:tcPr>
            <w:tcW w:w="1139" w:type="dxa"/>
            <w:tcBorders>
              <w:top w:val="nil"/>
              <w:left w:val="nil"/>
              <w:bottom w:val="nil"/>
              <w:right w:val="nil"/>
            </w:tcBorders>
            <w:shd w:val="clear" w:color="auto" w:fill="auto"/>
            <w:noWrap/>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p>
        </w:tc>
        <w:tc>
          <w:tcPr>
            <w:tcW w:w="1139" w:type="dxa"/>
            <w:tcBorders>
              <w:top w:val="nil"/>
              <w:left w:val="nil"/>
              <w:bottom w:val="nil"/>
              <w:right w:val="nil"/>
            </w:tcBorders>
          </w:tcPr>
          <w:p w:rsidR="005D6910" w:rsidRPr="00317DD5" w:rsidRDefault="005D6910" w:rsidP="005D6910">
            <w:pPr>
              <w:spacing w:after="0" w:line="240" w:lineRule="auto"/>
              <w:jc w:val="center"/>
              <w:rPr>
                <w:rFonts w:ascii="Calibri" w:eastAsia="Times New Roman" w:hAnsi="Calibri" w:cs="Calibri"/>
                <w:sz w:val="16"/>
                <w:szCs w:val="16"/>
                <w:lang w:eastAsia="en-GB"/>
              </w:rPr>
            </w:pPr>
          </w:p>
        </w:tc>
        <w:tc>
          <w:tcPr>
            <w:tcW w:w="1139" w:type="dxa"/>
            <w:tcBorders>
              <w:top w:val="nil"/>
              <w:left w:val="nil"/>
              <w:bottom w:val="nil"/>
              <w:right w:val="nil"/>
            </w:tcBorders>
            <w:shd w:val="clear" w:color="auto" w:fill="auto"/>
            <w:noWrap/>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p>
        </w:tc>
      </w:tr>
      <w:tr w:rsidR="005D6910" w:rsidRPr="00317DD5" w:rsidTr="00CB54AD">
        <w:trPr>
          <w:trHeight w:val="162"/>
        </w:trPr>
        <w:tc>
          <w:tcPr>
            <w:tcW w:w="1568" w:type="dxa"/>
            <w:vMerge w:val="restart"/>
            <w:tcBorders>
              <w:top w:val="nil"/>
              <w:left w:val="nil"/>
              <w:bottom w:val="nil"/>
              <w:right w:val="nil"/>
            </w:tcBorders>
            <w:shd w:val="clear" w:color="auto" w:fill="auto"/>
            <w:hideMark/>
          </w:tcPr>
          <w:p w:rsidR="005D6910" w:rsidRPr="00317DD5" w:rsidRDefault="005D6910" w:rsidP="005D6910">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Quintile of household net worth</w:t>
            </w:r>
          </w:p>
        </w:tc>
        <w:tc>
          <w:tcPr>
            <w:tcW w:w="2724" w:type="dxa"/>
            <w:tcBorders>
              <w:top w:val="nil"/>
              <w:left w:val="nil"/>
              <w:bottom w:val="nil"/>
              <w:right w:val="nil"/>
            </w:tcBorders>
            <w:shd w:val="clear" w:color="auto" w:fill="auto"/>
            <w:vAlign w:val="center"/>
            <w:hideMark/>
          </w:tcPr>
          <w:p w:rsidR="005D6910" w:rsidRPr="00317DD5" w:rsidRDefault="005D6910" w:rsidP="005D6910">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 (poorest)</w:t>
            </w:r>
          </w:p>
        </w:tc>
        <w:tc>
          <w:tcPr>
            <w:tcW w:w="1139" w:type="dxa"/>
            <w:tcBorders>
              <w:top w:val="nil"/>
              <w:left w:val="nil"/>
              <w:bottom w:val="nil"/>
              <w:right w:val="nil"/>
            </w:tcBorders>
            <w:shd w:val="clear" w:color="auto" w:fill="auto"/>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p>
        </w:tc>
        <w:tc>
          <w:tcPr>
            <w:tcW w:w="1139" w:type="dxa"/>
            <w:tcBorders>
              <w:top w:val="nil"/>
              <w:left w:val="nil"/>
              <w:bottom w:val="nil"/>
              <w:right w:val="nil"/>
            </w:tcBorders>
          </w:tcPr>
          <w:p w:rsidR="005D6910" w:rsidRPr="00317DD5" w:rsidRDefault="005D6910" w:rsidP="005D6910">
            <w:pPr>
              <w:spacing w:after="0" w:line="240" w:lineRule="auto"/>
              <w:jc w:val="center"/>
              <w:rPr>
                <w:rFonts w:ascii="Calibri" w:eastAsia="Times New Roman" w:hAnsi="Calibri" w:cs="Calibri"/>
                <w:sz w:val="16"/>
                <w:szCs w:val="16"/>
                <w:lang w:eastAsia="en-GB"/>
              </w:rPr>
            </w:pPr>
          </w:p>
        </w:tc>
        <w:tc>
          <w:tcPr>
            <w:tcW w:w="1139" w:type="dxa"/>
            <w:tcBorders>
              <w:top w:val="nil"/>
              <w:left w:val="nil"/>
              <w:bottom w:val="nil"/>
              <w:right w:val="nil"/>
            </w:tcBorders>
            <w:shd w:val="clear" w:color="auto" w:fill="auto"/>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p>
        </w:tc>
      </w:tr>
      <w:tr w:rsidR="005D6910" w:rsidRPr="00317DD5" w:rsidTr="00CB54AD">
        <w:trPr>
          <w:trHeight w:val="162"/>
        </w:trPr>
        <w:tc>
          <w:tcPr>
            <w:tcW w:w="1568" w:type="dxa"/>
            <w:vMerge/>
            <w:tcBorders>
              <w:top w:val="nil"/>
              <w:left w:val="nil"/>
              <w:bottom w:val="nil"/>
              <w:right w:val="nil"/>
            </w:tcBorders>
            <w:hideMark/>
          </w:tcPr>
          <w:p w:rsidR="005D6910" w:rsidRPr="00317DD5" w:rsidRDefault="005D6910" w:rsidP="005D6910">
            <w:pPr>
              <w:spacing w:after="0" w:line="240" w:lineRule="auto"/>
              <w:rPr>
                <w:rFonts w:ascii="Calibri" w:eastAsia="Times New Roman" w:hAnsi="Calibri" w:cs="Calibri"/>
                <w:sz w:val="16"/>
                <w:szCs w:val="16"/>
                <w:lang w:eastAsia="en-GB"/>
              </w:rPr>
            </w:pPr>
          </w:p>
        </w:tc>
        <w:tc>
          <w:tcPr>
            <w:tcW w:w="2724" w:type="dxa"/>
            <w:tcBorders>
              <w:top w:val="nil"/>
              <w:left w:val="nil"/>
              <w:bottom w:val="nil"/>
              <w:right w:val="nil"/>
            </w:tcBorders>
            <w:shd w:val="clear" w:color="auto" w:fill="auto"/>
            <w:vAlign w:val="center"/>
            <w:hideMark/>
          </w:tcPr>
          <w:p w:rsidR="005D6910" w:rsidRPr="00317DD5" w:rsidRDefault="005D6910" w:rsidP="005D6910">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2</w:t>
            </w:r>
          </w:p>
        </w:tc>
        <w:tc>
          <w:tcPr>
            <w:tcW w:w="1139" w:type="dxa"/>
            <w:tcBorders>
              <w:top w:val="nil"/>
              <w:left w:val="nil"/>
              <w:bottom w:val="nil"/>
              <w:right w:val="nil"/>
            </w:tcBorders>
            <w:shd w:val="clear" w:color="auto" w:fill="auto"/>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2.07</w:t>
            </w:r>
          </w:p>
        </w:tc>
        <w:tc>
          <w:tcPr>
            <w:tcW w:w="1139" w:type="dxa"/>
            <w:tcBorders>
              <w:top w:val="nil"/>
              <w:left w:val="nil"/>
              <w:bottom w:val="nil"/>
              <w:right w:val="nil"/>
            </w:tcBorders>
          </w:tcPr>
          <w:p w:rsidR="005D6910" w:rsidRPr="00317DD5" w:rsidRDefault="00F175DC"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2.06</w:t>
            </w:r>
          </w:p>
        </w:tc>
        <w:tc>
          <w:tcPr>
            <w:tcW w:w="1139" w:type="dxa"/>
            <w:tcBorders>
              <w:top w:val="nil"/>
              <w:left w:val="nil"/>
              <w:bottom w:val="nil"/>
              <w:right w:val="nil"/>
            </w:tcBorders>
            <w:shd w:val="clear" w:color="auto" w:fill="auto"/>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2.12</w:t>
            </w:r>
          </w:p>
        </w:tc>
      </w:tr>
      <w:tr w:rsidR="005D6910" w:rsidRPr="00317DD5" w:rsidTr="00CB54AD">
        <w:trPr>
          <w:trHeight w:val="162"/>
        </w:trPr>
        <w:tc>
          <w:tcPr>
            <w:tcW w:w="1568" w:type="dxa"/>
            <w:vMerge/>
            <w:tcBorders>
              <w:top w:val="nil"/>
              <w:left w:val="nil"/>
              <w:bottom w:val="nil"/>
              <w:right w:val="nil"/>
            </w:tcBorders>
            <w:hideMark/>
          </w:tcPr>
          <w:p w:rsidR="005D6910" w:rsidRPr="00317DD5" w:rsidRDefault="005D6910" w:rsidP="005D6910">
            <w:pPr>
              <w:spacing w:after="0" w:line="240" w:lineRule="auto"/>
              <w:rPr>
                <w:rFonts w:ascii="Calibri" w:eastAsia="Times New Roman" w:hAnsi="Calibri" w:cs="Calibri"/>
                <w:sz w:val="16"/>
                <w:szCs w:val="16"/>
                <w:lang w:eastAsia="en-GB"/>
              </w:rPr>
            </w:pPr>
          </w:p>
        </w:tc>
        <w:tc>
          <w:tcPr>
            <w:tcW w:w="2724" w:type="dxa"/>
            <w:tcBorders>
              <w:top w:val="nil"/>
              <w:left w:val="nil"/>
              <w:bottom w:val="nil"/>
              <w:right w:val="nil"/>
            </w:tcBorders>
            <w:shd w:val="clear" w:color="auto" w:fill="auto"/>
            <w:vAlign w:val="center"/>
            <w:hideMark/>
          </w:tcPr>
          <w:p w:rsidR="005D6910" w:rsidRPr="00317DD5" w:rsidRDefault="005D6910" w:rsidP="005D6910">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3</w:t>
            </w:r>
          </w:p>
        </w:tc>
        <w:tc>
          <w:tcPr>
            <w:tcW w:w="1139" w:type="dxa"/>
            <w:tcBorders>
              <w:top w:val="nil"/>
              <w:left w:val="nil"/>
              <w:bottom w:val="nil"/>
              <w:right w:val="nil"/>
            </w:tcBorders>
            <w:shd w:val="clear" w:color="auto" w:fill="auto"/>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2.53</w:t>
            </w:r>
          </w:p>
        </w:tc>
        <w:tc>
          <w:tcPr>
            <w:tcW w:w="1139" w:type="dxa"/>
            <w:tcBorders>
              <w:top w:val="nil"/>
              <w:left w:val="nil"/>
              <w:bottom w:val="nil"/>
              <w:right w:val="nil"/>
            </w:tcBorders>
          </w:tcPr>
          <w:p w:rsidR="005D6910" w:rsidRPr="00317DD5" w:rsidRDefault="00F175DC"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2.49</w:t>
            </w:r>
          </w:p>
        </w:tc>
        <w:tc>
          <w:tcPr>
            <w:tcW w:w="1139" w:type="dxa"/>
            <w:tcBorders>
              <w:top w:val="nil"/>
              <w:left w:val="nil"/>
              <w:bottom w:val="nil"/>
              <w:right w:val="nil"/>
            </w:tcBorders>
            <w:shd w:val="clear" w:color="auto" w:fill="auto"/>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2.59</w:t>
            </w:r>
          </w:p>
        </w:tc>
      </w:tr>
      <w:tr w:rsidR="005D6910" w:rsidRPr="00317DD5" w:rsidTr="00CB54AD">
        <w:trPr>
          <w:trHeight w:val="162"/>
        </w:trPr>
        <w:tc>
          <w:tcPr>
            <w:tcW w:w="1568" w:type="dxa"/>
            <w:vMerge/>
            <w:tcBorders>
              <w:top w:val="nil"/>
              <w:left w:val="nil"/>
              <w:bottom w:val="nil"/>
              <w:right w:val="nil"/>
            </w:tcBorders>
            <w:hideMark/>
          </w:tcPr>
          <w:p w:rsidR="005D6910" w:rsidRPr="00317DD5" w:rsidRDefault="005D6910" w:rsidP="005D6910">
            <w:pPr>
              <w:spacing w:after="0" w:line="240" w:lineRule="auto"/>
              <w:rPr>
                <w:rFonts w:ascii="Calibri" w:eastAsia="Times New Roman" w:hAnsi="Calibri" w:cs="Calibri"/>
                <w:sz w:val="16"/>
                <w:szCs w:val="16"/>
                <w:lang w:eastAsia="en-GB"/>
              </w:rPr>
            </w:pPr>
          </w:p>
        </w:tc>
        <w:tc>
          <w:tcPr>
            <w:tcW w:w="2724" w:type="dxa"/>
            <w:tcBorders>
              <w:top w:val="nil"/>
              <w:left w:val="nil"/>
              <w:bottom w:val="nil"/>
              <w:right w:val="nil"/>
            </w:tcBorders>
            <w:shd w:val="clear" w:color="auto" w:fill="auto"/>
            <w:vAlign w:val="center"/>
            <w:hideMark/>
          </w:tcPr>
          <w:p w:rsidR="005D6910" w:rsidRPr="00317DD5" w:rsidRDefault="005D6910" w:rsidP="005D6910">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4</w:t>
            </w:r>
          </w:p>
        </w:tc>
        <w:tc>
          <w:tcPr>
            <w:tcW w:w="1139" w:type="dxa"/>
            <w:tcBorders>
              <w:top w:val="nil"/>
              <w:left w:val="nil"/>
              <w:bottom w:val="nil"/>
              <w:right w:val="nil"/>
            </w:tcBorders>
            <w:shd w:val="clear" w:color="auto" w:fill="auto"/>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2.83</w:t>
            </w:r>
          </w:p>
        </w:tc>
        <w:tc>
          <w:tcPr>
            <w:tcW w:w="1139" w:type="dxa"/>
            <w:tcBorders>
              <w:top w:val="nil"/>
              <w:left w:val="nil"/>
              <w:bottom w:val="nil"/>
              <w:right w:val="nil"/>
            </w:tcBorders>
          </w:tcPr>
          <w:p w:rsidR="005D6910" w:rsidRPr="00317DD5" w:rsidRDefault="00F175DC"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2.77</w:t>
            </w:r>
          </w:p>
        </w:tc>
        <w:tc>
          <w:tcPr>
            <w:tcW w:w="1139" w:type="dxa"/>
            <w:tcBorders>
              <w:top w:val="nil"/>
              <w:left w:val="nil"/>
              <w:bottom w:val="nil"/>
              <w:right w:val="nil"/>
            </w:tcBorders>
            <w:shd w:val="clear" w:color="auto" w:fill="auto"/>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2.86</w:t>
            </w:r>
          </w:p>
        </w:tc>
      </w:tr>
      <w:tr w:rsidR="005D6910" w:rsidRPr="00317DD5" w:rsidTr="00CB54AD">
        <w:trPr>
          <w:trHeight w:val="162"/>
        </w:trPr>
        <w:tc>
          <w:tcPr>
            <w:tcW w:w="1568" w:type="dxa"/>
            <w:vMerge/>
            <w:tcBorders>
              <w:top w:val="nil"/>
              <w:left w:val="nil"/>
              <w:bottom w:val="nil"/>
              <w:right w:val="nil"/>
            </w:tcBorders>
            <w:hideMark/>
          </w:tcPr>
          <w:p w:rsidR="005D6910" w:rsidRPr="00317DD5" w:rsidRDefault="005D6910" w:rsidP="005D6910">
            <w:pPr>
              <w:spacing w:after="0" w:line="240" w:lineRule="auto"/>
              <w:rPr>
                <w:rFonts w:ascii="Calibri" w:eastAsia="Times New Roman" w:hAnsi="Calibri" w:cs="Calibri"/>
                <w:sz w:val="16"/>
                <w:szCs w:val="16"/>
                <w:lang w:eastAsia="en-GB"/>
              </w:rPr>
            </w:pPr>
          </w:p>
        </w:tc>
        <w:tc>
          <w:tcPr>
            <w:tcW w:w="2724" w:type="dxa"/>
            <w:tcBorders>
              <w:top w:val="nil"/>
              <w:left w:val="nil"/>
              <w:bottom w:val="nil"/>
              <w:right w:val="nil"/>
            </w:tcBorders>
            <w:shd w:val="clear" w:color="auto" w:fill="auto"/>
            <w:vAlign w:val="center"/>
            <w:hideMark/>
          </w:tcPr>
          <w:p w:rsidR="005D6910" w:rsidRPr="00317DD5" w:rsidRDefault="005D6910" w:rsidP="005D6910">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5</w:t>
            </w:r>
          </w:p>
        </w:tc>
        <w:tc>
          <w:tcPr>
            <w:tcW w:w="1139" w:type="dxa"/>
            <w:tcBorders>
              <w:top w:val="nil"/>
              <w:left w:val="nil"/>
              <w:bottom w:val="nil"/>
              <w:right w:val="nil"/>
            </w:tcBorders>
            <w:shd w:val="clear" w:color="auto" w:fill="auto"/>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3.45</w:t>
            </w:r>
          </w:p>
        </w:tc>
        <w:tc>
          <w:tcPr>
            <w:tcW w:w="1139" w:type="dxa"/>
            <w:tcBorders>
              <w:top w:val="nil"/>
              <w:left w:val="nil"/>
              <w:bottom w:val="nil"/>
              <w:right w:val="nil"/>
            </w:tcBorders>
          </w:tcPr>
          <w:p w:rsidR="005D6910" w:rsidRPr="00317DD5" w:rsidRDefault="00F175DC"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3.37</w:t>
            </w:r>
          </w:p>
        </w:tc>
        <w:tc>
          <w:tcPr>
            <w:tcW w:w="1139" w:type="dxa"/>
            <w:tcBorders>
              <w:top w:val="nil"/>
              <w:left w:val="nil"/>
              <w:bottom w:val="nil"/>
              <w:right w:val="nil"/>
            </w:tcBorders>
            <w:shd w:val="clear" w:color="auto" w:fill="auto"/>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3.49</w:t>
            </w:r>
          </w:p>
        </w:tc>
      </w:tr>
      <w:tr w:rsidR="005D6910" w:rsidRPr="00317DD5" w:rsidTr="00CB54AD">
        <w:trPr>
          <w:trHeight w:val="162"/>
        </w:trPr>
        <w:tc>
          <w:tcPr>
            <w:tcW w:w="1568" w:type="dxa"/>
            <w:tcBorders>
              <w:top w:val="nil"/>
              <w:left w:val="nil"/>
              <w:bottom w:val="nil"/>
              <w:right w:val="nil"/>
            </w:tcBorders>
            <w:shd w:val="clear" w:color="auto" w:fill="auto"/>
            <w:hideMark/>
          </w:tcPr>
          <w:p w:rsidR="005D6910" w:rsidRPr="00317DD5" w:rsidRDefault="005D6910" w:rsidP="005D6910">
            <w:pPr>
              <w:spacing w:after="0" w:line="240" w:lineRule="auto"/>
              <w:rPr>
                <w:rFonts w:ascii="Calibri" w:eastAsia="Times New Roman" w:hAnsi="Calibri" w:cs="Calibri"/>
                <w:sz w:val="16"/>
                <w:szCs w:val="16"/>
                <w:lang w:eastAsia="en-GB"/>
              </w:rPr>
            </w:pPr>
          </w:p>
        </w:tc>
        <w:tc>
          <w:tcPr>
            <w:tcW w:w="2724" w:type="dxa"/>
            <w:tcBorders>
              <w:top w:val="nil"/>
              <w:left w:val="nil"/>
              <w:bottom w:val="nil"/>
              <w:right w:val="nil"/>
            </w:tcBorders>
            <w:shd w:val="clear" w:color="auto" w:fill="auto"/>
            <w:vAlign w:val="center"/>
            <w:hideMark/>
          </w:tcPr>
          <w:p w:rsidR="005D6910" w:rsidRPr="00317DD5" w:rsidRDefault="005D6910" w:rsidP="005D6910">
            <w:pPr>
              <w:spacing w:after="0" w:line="240" w:lineRule="auto"/>
              <w:rPr>
                <w:rFonts w:ascii="Calibri" w:eastAsia="Times New Roman" w:hAnsi="Calibri" w:cs="Calibri"/>
                <w:sz w:val="16"/>
                <w:szCs w:val="16"/>
                <w:lang w:eastAsia="en-GB"/>
              </w:rPr>
            </w:pPr>
          </w:p>
        </w:tc>
        <w:tc>
          <w:tcPr>
            <w:tcW w:w="1139" w:type="dxa"/>
            <w:tcBorders>
              <w:top w:val="nil"/>
              <w:left w:val="nil"/>
              <w:bottom w:val="nil"/>
              <w:right w:val="nil"/>
            </w:tcBorders>
            <w:shd w:val="clear" w:color="auto" w:fill="auto"/>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p>
        </w:tc>
        <w:tc>
          <w:tcPr>
            <w:tcW w:w="1139" w:type="dxa"/>
            <w:tcBorders>
              <w:top w:val="nil"/>
              <w:left w:val="nil"/>
              <w:bottom w:val="nil"/>
              <w:right w:val="nil"/>
            </w:tcBorders>
          </w:tcPr>
          <w:p w:rsidR="005D6910" w:rsidRPr="00317DD5" w:rsidRDefault="005D6910" w:rsidP="005D6910">
            <w:pPr>
              <w:spacing w:after="0" w:line="240" w:lineRule="auto"/>
              <w:jc w:val="center"/>
              <w:rPr>
                <w:rFonts w:ascii="Calibri" w:eastAsia="Times New Roman" w:hAnsi="Calibri" w:cs="Calibri"/>
                <w:sz w:val="16"/>
                <w:szCs w:val="16"/>
                <w:lang w:eastAsia="en-GB"/>
              </w:rPr>
            </w:pPr>
          </w:p>
        </w:tc>
        <w:tc>
          <w:tcPr>
            <w:tcW w:w="1139" w:type="dxa"/>
            <w:tcBorders>
              <w:top w:val="nil"/>
              <w:left w:val="nil"/>
              <w:bottom w:val="nil"/>
              <w:right w:val="nil"/>
            </w:tcBorders>
            <w:shd w:val="clear" w:color="auto" w:fill="auto"/>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p>
        </w:tc>
      </w:tr>
      <w:tr w:rsidR="005D6910" w:rsidRPr="00317DD5" w:rsidTr="00CB54AD">
        <w:trPr>
          <w:trHeight w:val="162"/>
        </w:trPr>
        <w:tc>
          <w:tcPr>
            <w:tcW w:w="1568" w:type="dxa"/>
            <w:tcBorders>
              <w:top w:val="nil"/>
              <w:left w:val="nil"/>
              <w:bottom w:val="nil"/>
              <w:right w:val="nil"/>
            </w:tcBorders>
            <w:shd w:val="clear" w:color="auto" w:fill="auto"/>
            <w:hideMark/>
          </w:tcPr>
          <w:p w:rsidR="005D6910" w:rsidRPr="00317DD5" w:rsidRDefault="005D6910" w:rsidP="005D6910">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Household income</w:t>
            </w:r>
          </w:p>
        </w:tc>
        <w:tc>
          <w:tcPr>
            <w:tcW w:w="2724" w:type="dxa"/>
            <w:tcBorders>
              <w:top w:val="nil"/>
              <w:left w:val="nil"/>
              <w:bottom w:val="nil"/>
              <w:right w:val="nil"/>
            </w:tcBorders>
            <w:shd w:val="clear" w:color="auto" w:fill="auto"/>
            <w:vAlign w:val="center"/>
            <w:hideMark/>
          </w:tcPr>
          <w:p w:rsidR="005D6910" w:rsidRPr="00317DD5" w:rsidRDefault="005D6910" w:rsidP="005D6910">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 xml:space="preserve">Logged </w:t>
            </w:r>
            <w:proofErr w:type="spellStart"/>
            <w:r w:rsidRPr="00317DD5">
              <w:rPr>
                <w:rFonts w:ascii="Calibri" w:eastAsia="Times New Roman" w:hAnsi="Calibri" w:cs="Calibri"/>
                <w:sz w:val="16"/>
                <w:szCs w:val="16"/>
                <w:lang w:eastAsia="en-GB"/>
              </w:rPr>
              <w:t>equivalized</w:t>
            </w:r>
            <w:proofErr w:type="spellEnd"/>
            <w:r w:rsidRPr="00317DD5">
              <w:rPr>
                <w:rFonts w:ascii="Calibri" w:eastAsia="Times New Roman" w:hAnsi="Calibri" w:cs="Calibri"/>
                <w:sz w:val="16"/>
                <w:szCs w:val="16"/>
                <w:lang w:eastAsia="en-GB"/>
              </w:rPr>
              <w:t xml:space="preserve"> income</w:t>
            </w:r>
          </w:p>
        </w:tc>
        <w:tc>
          <w:tcPr>
            <w:tcW w:w="1139" w:type="dxa"/>
            <w:tcBorders>
              <w:top w:val="nil"/>
              <w:left w:val="nil"/>
              <w:bottom w:val="nil"/>
              <w:right w:val="nil"/>
            </w:tcBorders>
            <w:shd w:val="clear" w:color="auto" w:fill="auto"/>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1.39</w:t>
            </w:r>
          </w:p>
        </w:tc>
        <w:tc>
          <w:tcPr>
            <w:tcW w:w="1139" w:type="dxa"/>
            <w:tcBorders>
              <w:top w:val="nil"/>
              <w:left w:val="nil"/>
              <w:bottom w:val="nil"/>
              <w:right w:val="nil"/>
            </w:tcBorders>
          </w:tcPr>
          <w:p w:rsidR="005D6910" w:rsidRPr="00317DD5" w:rsidRDefault="00F175DC"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1.40</w:t>
            </w:r>
          </w:p>
        </w:tc>
        <w:tc>
          <w:tcPr>
            <w:tcW w:w="1139" w:type="dxa"/>
            <w:tcBorders>
              <w:top w:val="nil"/>
              <w:left w:val="nil"/>
              <w:bottom w:val="nil"/>
              <w:right w:val="nil"/>
            </w:tcBorders>
            <w:shd w:val="clear" w:color="auto" w:fill="auto"/>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1.05</w:t>
            </w:r>
          </w:p>
        </w:tc>
      </w:tr>
      <w:tr w:rsidR="005D6910" w:rsidRPr="00317DD5" w:rsidTr="00CB54AD">
        <w:trPr>
          <w:trHeight w:val="162"/>
        </w:trPr>
        <w:tc>
          <w:tcPr>
            <w:tcW w:w="1568" w:type="dxa"/>
            <w:tcBorders>
              <w:top w:val="nil"/>
              <w:left w:val="nil"/>
              <w:bottom w:val="nil"/>
              <w:right w:val="nil"/>
            </w:tcBorders>
            <w:shd w:val="clear" w:color="auto" w:fill="auto"/>
            <w:hideMark/>
          </w:tcPr>
          <w:p w:rsidR="005D6910" w:rsidRPr="00317DD5" w:rsidRDefault="005D6910" w:rsidP="005D6910">
            <w:pPr>
              <w:spacing w:after="0" w:line="240" w:lineRule="auto"/>
              <w:rPr>
                <w:rFonts w:ascii="Calibri" w:eastAsia="Times New Roman" w:hAnsi="Calibri" w:cs="Calibri"/>
                <w:sz w:val="16"/>
                <w:szCs w:val="16"/>
                <w:lang w:eastAsia="en-GB"/>
              </w:rPr>
            </w:pPr>
          </w:p>
        </w:tc>
        <w:tc>
          <w:tcPr>
            <w:tcW w:w="2724" w:type="dxa"/>
            <w:tcBorders>
              <w:top w:val="nil"/>
              <w:left w:val="nil"/>
              <w:bottom w:val="nil"/>
              <w:right w:val="nil"/>
            </w:tcBorders>
            <w:shd w:val="clear" w:color="auto" w:fill="auto"/>
            <w:vAlign w:val="center"/>
            <w:hideMark/>
          </w:tcPr>
          <w:p w:rsidR="005D6910" w:rsidRPr="00317DD5" w:rsidRDefault="005D6910" w:rsidP="005D6910">
            <w:pPr>
              <w:spacing w:after="0" w:line="240" w:lineRule="auto"/>
              <w:rPr>
                <w:rFonts w:ascii="Calibri" w:eastAsia="Times New Roman" w:hAnsi="Calibri" w:cs="Calibri"/>
                <w:sz w:val="16"/>
                <w:szCs w:val="16"/>
                <w:lang w:eastAsia="en-GB"/>
              </w:rPr>
            </w:pPr>
          </w:p>
        </w:tc>
        <w:tc>
          <w:tcPr>
            <w:tcW w:w="1139" w:type="dxa"/>
            <w:tcBorders>
              <w:top w:val="nil"/>
              <w:left w:val="nil"/>
              <w:bottom w:val="nil"/>
              <w:right w:val="nil"/>
            </w:tcBorders>
            <w:shd w:val="clear" w:color="auto" w:fill="auto"/>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p>
        </w:tc>
        <w:tc>
          <w:tcPr>
            <w:tcW w:w="1139" w:type="dxa"/>
            <w:tcBorders>
              <w:top w:val="nil"/>
              <w:left w:val="nil"/>
              <w:bottom w:val="nil"/>
              <w:right w:val="nil"/>
            </w:tcBorders>
          </w:tcPr>
          <w:p w:rsidR="005D6910" w:rsidRPr="00317DD5" w:rsidRDefault="005D6910" w:rsidP="005D6910">
            <w:pPr>
              <w:spacing w:after="0" w:line="240" w:lineRule="auto"/>
              <w:jc w:val="center"/>
              <w:rPr>
                <w:rFonts w:ascii="Calibri" w:eastAsia="Times New Roman" w:hAnsi="Calibri" w:cs="Calibri"/>
                <w:sz w:val="16"/>
                <w:szCs w:val="16"/>
                <w:lang w:eastAsia="en-GB"/>
              </w:rPr>
            </w:pPr>
          </w:p>
        </w:tc>
        <w:tc>
          <w:tcPr>
            <w:tcW w:w="1139" w:type="dxa"/>
            <w:tcBorders>
              <w:top w:val="nil"/>
              <w:left w:val="nil"/>
              <w:bottom w:val="nil"/>
              <w:right w:val="nil"/>
            </w:tcBorders>
            <w:shd w:val="clear" w:color="auto" w:fill="auto"/>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p>
        </w:tc>
      </w:tr>
      <w:tr w:rsidR="005D6910" w:rsidRPr="00317DD5" w:rsidTr="00CB54AD">
        <w:trPr>
          <w:trHeight w:val="162"/>
        </w:trPr>
        <w:tc>
          <w:tcPr>
            <w:tcW w:w="1568" w:type="dxa"/>
            <w:vMerge w:val="restart"/>
            <w:tcBorders>
              <w:top w:val="nil"/>
              <w:left w:val="nil"/>
              <w:bottom w:val="nil"/>
              <w:right w:val="nil"/>
            </w:tcBorders>
            <w:shd w:val="clear" w:color="auto" w:fill="auto"/>
            <w:noWrap/>
            <w:hideMark/>
          </w:tcPr>
          <w:p w:rsidR="005D6910" w:rsidRPr="00317DD5" w:rsidRDefault="005D6910" w:rsidP="005D6910">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Housing tenure</w:t>
            </w:r>
          </w:p>
        </w:tc>
        <w:tc>
          <w:tcPr>
            <w:tcW w:w="2724" w:type="dxa"/>
            <w:tcBorders>
              <w:top w:val="nil"/>
              <w:left w:val="nil"/>
              <w:bottom w:val="nil"/>
              <w:right w:val="nil"/>
            </w:tcBorders>
            <w:shd w:val="clear" w:color="auto" w:fill="auto"/>
            <w:noWrap/>
            <w:vAlign w:val="center"/>
            <w:hideMark/>
          </w:tcPr>
          <w:p w:rsidR="005D6910" w:rsidRPr="00317DD5" w:rsidRDefault="005D6910" w:rsidP="005D6910">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Outright ownership</w:t>
            </w:r>
          </w:p>
        </w:tc>
        <w:tc>
          <w:tcPr>
            <w:tcW w:w="1139" w:type="dxa"/>
            <w:tcBorders>
              <w:top w:val="nil"/>
              <w:left w:val="nil"/>
              <w:bottom w:val="nil"/>
              <w:right w:val="nil"/>
            </w:tcBorders>
            <w:shd w:val="clear" w:color="auto" w:fill="auto"/>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p>
        </w:tc>
        <w:tc>
          <w:tcPr>
            <w:tcW w:w="1139" w:type="dxa"/>
            <w:tcBorders>
              <w:top w:val="nil"/>
              <w:left w:val="nil"/>
              <w:bottom w:val="nil"/>
              <w:right w:val="nil"/>
            </w:tcBorders>
          </w:tcPr>
          <w:p w:rsidR="005D6910" w:rsidRPr="00317DD5" w:rsidRDefault="005D6910" w:rsidP="005D6910">
            <w:pPr>
              <w:spacing w:after="0" w:line="240" w:lineRule="auto"/>
              <w:jc w:val="center"/>
              <w:rPr>
                <w:rFonts w:ascii="Calibri" w:eastAsia="Times New Roman" w:hAnsi="Calibri" w:cs="Calibri"/>
                <w:sz w:val="16"/>
                <w:szCs w:val="16"/>
                <w:lang w:eastAsia="en-GB"/>
              </w:rPr>
            </w:pPr>
          </w:p>
        </w:tc>
        <w:tc>
          <w:tcPr>
            <w:tcW w:w="1139" w:type="dxa"/>
            <w:tcBorders>
              <w:top w:val="nil"/>
              <w:left w:val="nil"/>
              <w:bottom w:val="nil"/>
              <w:right w:val="nil"/>
            </w:tcBorders>
            <w:shd w:val="clear" w:color="auto" w:fill="auto"/>
            <w:noWrap/>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p>
        </w:tc>
      </w:tr>
      <w:tr w:rsidR="005D6910" w:rsidRPr="00317DD5" w:rsidTr="00CB54AD">
        <w:trPr>
          <w:trHeight w:val="162"/>
        </w:trPr>
        <w:tc>
          <w:tcPr>
            <w:tcW w:w="1568" w:type="dxa"/>
            <w:vMerge/>
            <w:tcBorders>
              <w:top w:val="nil"/>
              <w:left w:val="nil"/>
              <w:bottom w:val="nil"/>
              <w:right w:val="nil"/>
            </w:tcBorders>
            <w:hideMark/>
          </w:tcPr>
          <w:p w:rsidR="005D6910" w:rsidRPr="00317DD5" w:rsidRDefault="005D6910" w:rsidP="005D6910">
            <w:pPr>
              <w:spacing w:after="0" w:line="240" w:lineRule="auto"/>
              <w:rPr>
                <w:rFonts w:ascii="Calibri" w:eastAsia="Times New Roman" w:hAnsi="Calibri" w:cs="Calibri"/>
                <w:sz w:val="16"/>
                <w:szCs w:val="16"/>
                <w:lang w:eastAsia="en-GB"/>
              </w:rPr>
            </w:pPr>
          </w:p>
        </w:tc>
        <w:tc>
          <w:tcPr>
            <w:tcW w:w="2724" w:type="dxa"/>
            <w:tcBorders>
              <w:top w:val="nil"/>
              <w:left w:val="nil"/>
              <w:bottom w:val="nil"/>
              <w:right w:val="nil"/>
            </w:tcBorders>
            <w:shd w:val="clear" w:color="auto" w:fill="auto"/>
            <w:vAlign w:val="center"/>
            <w:hideMark/>
          </w:tcPr>
          <w:p w:rsidR="005D6910" w:rsidRPr="00317DD5" w:rsidRDefault="005D6910" w:rsidP="005D6910">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Ownership with mortgage</w:t>
            </w:r>
          </w:p>
        </w:tc>
        <w:tc>
          <w:tcPr>
            <w:tcW w:w="1139" w:type="dxa"/>
            <w:tcBorders>
              <w:top w:val="nil"/>
              <w:left w:val="nil"/>
              <w:bottom w:val="nil"/>
              <w:right w:val="nil"/>
            </w:tcBorders>
            <w:shd w:val="clear" w:color="auto" w:fill="auto"/>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1.33</w:t>
            </w:r>
          </w:p>
        </w:tc>
        <w:tc>
          <w:tcPr>
            <w:tcW w:w="1139" w:type="dxa"/>
            <w:tcBorders>
              <w:top w:val="nil"/>
              <w:left w:val="nil"/>
              <w:bottom w:val="nil"/>
              <w:right w:val="nil"/>
            </w:tcBorders>
          </w:tcPr>
          <w:p w:rsidR="005D6910" w:rsidRPr="00317DD5" w:rsidRDefault="00F175DC"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1.33</w:t>
            </w:r>
          </w:p>
        </w:tc>
        <w:tc>
          <w:tcPr>
            <w:tcW w:w="1139" w:type="dxa"/>
            <w:tcBorders>
              <w:top w:val="nil"/>
              <w:left w:val="nil"/>
              <w:bottom w:val="nil"/>
              <w:right w:val="nil"/>
            </w:tcBorders>
            <w:shd w:val="clear" w:color="auto" w:fill="auto"/>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1.31</w:t>
            </w:r>
          </w:p>
        </w:tc>
      </w:tr>
      <w:tr w:rsidR="005D6910" w:rsidRPr="00317DD5" w:rsidTr="00CB54AD">
        <w:trPr>
          <w:trHeight w:val="162"/>
        </w:trPr>
        <w:tc>
          <w:tcPr>
            <w:tcW w:w="1568" w:type="dxa"/>
            <w:vMerge/>
            <w:tcBorders>
              <w:top w:val="nil"/>
              <w:left w:val="nil"/>
              <w:bottom w:val="nil"/>
              <w:right w:val="nil"/>
            </w:tcBorders>
            <w:hideMark/>
          </w:tcPr>
          <w:p w:rsidR="005D6910" w:rsidRPr="00317DD5" w:rsidRDefault="005D6910" w:rsidP="005D6910">
            <w:pPr>
              <w:spacing w:after="0" w:line="240" w:lineRule="auto"/>
              <w:rPr>
                <w:rFonts w:ascii="Calibri" w:eastAsia="Times New Roman" w:hAnsi="Calibri" w:cs="Calibri"/>
                <w:sz w:val="16"/>
                <w:szCs w:val="16"/>
                <w:lang w:eastAsia="en-GB"/>
              </w:rPr>
            </w:pPr>
          </w:p>
        </w:tc>
        <w:tc>
          <w:tcPr>
            <w:tcW w:w="2724" w:type="dxa"/>
            <w:tcBorders>
              <w:top w:val="nil"/>
              <w:left w:val="nil"/>
              <w:bottom w:val="nil"/>
              <w:right w:val="nil"/>
            </w:tcBorders>
            <w:shd w:val="clear" w:color="auto" w:fill="auto"/>
            <w:noWrap/>
            <w:vAlign w:val="center"/>
            <w:hideMark/>
          </w:tcPr>
          <w:p w:rsidR="005D6910" w:rsidRPr="00317DD5" w:rsidRDefault="005D6910" w:rsidP="005D6910">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Renting / other</w:t>
            </w:r>
          </w:p>
        </w:tc>
        <w:tc>
          <w:tcPr>
            <w:tcW w:w="1139" w:type="dxa"/>
            <w:tcBorders>
              <w:top w:val="nil"/>
              <w:left w:val="nil"/>
              <w:bottom w:val="nil"/>
              <w:right w:val="nil"/>
            </w:tcBorders>
            <w:shd w:val="clear" w:color="auto" w:fill="auto"/>
            <w:noWrap/>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1.30</w:t>
            </w:r>
          </w:p>
        </w:tc>
        <w:tc>
          <w:tcPr>
            <w:tcW w:w="1139" w:type="dxa"/>
            <w:tcBorders>
              <w:top w:val="nil"/>
              <w:left w:val="nil"/>
              <w:bottom w:val="nil"/>
              <w:right w:val="nil"/>
            </w:tcBorders>
          </w:tcPr>
          <w:p w:rsidR="005D6910" w:rsidRPr="00317DD5" w:rsidRDefault="00F175DC"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1.30</w:t>
            </w:r>
          </w:p>
        </w:tc>
        <w:tc>
          <w:tcPr>
            <w:tcW w:w="1139" w:type="dxa"/>
            <w:tcBorders>
              <w:top w:val="nil"/>
              <w:left w:val="nil"/>
              <w:bottom w:val="nil"/>
              <w:right w:val="nil"/>
            </w:tcBorders>
            <w:shd w:val="clear" w:color="auto" w:fill="auto"/>
            <w:noWrap/>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1.29</w:t>
            </w:r>
          </w:p>
        </w:tc>
      </w:tr>
      <w:tr w:rsidR="00317DD5" w:rsidRPr="00317DD5" w:rsidTr="00C5500D">
        <w:trPr>
          <w:trHeight w:val="162"/>
        </w:trPr>
        <w:tc>
          <w:tcPr>
            <w:tcW w:w="1568" w:type="dxa"/>
            <w:tcBorders>
              <w:top w:val="nil"/>
              <w:left w:val="nil"/>
              <w:right w:val="nil"/>
            </w:tcBorders>
            <w:shd w:val="clear" w:color="auto" w:fill="auto"/>
            <w:noWrap/>
            <w:hideMark/>
          </w:tcPr>
          <w:p w:rsidR="005D6910" w:rsidRPr="00317DD5" w:rsidRDefault="005D6910" w:rsidP="005D6910">
            <w:pPr>
              <w:spacing w:after="0" w:line="240" w:lineRule="auto"/>
              <w:rPr>
                <w:rFonts w:ascii="Calibri" w:eastAsia="Times New Roman" w:hAnsi="Calibri" w:cs="Calibri"/>
                <w:lang w:eastAsia="en-GB"/>
              </w:rPr>
            </w:pPr>
          </w:p>
        </w:tc>
        <w:tc>
          <w:tcPr>
            <w:tcW w:w="2724" w:type="dxa"/>
            <w:tcBorders>
              <w:top w:val="nil"/>
              <w:left w:val="nil"/>
              <w:right w:val="nil"/>
            </w:tcBorders>
            <w:shd w:val="clear" w:color="auto" w:fill="auto"/>
            <w:noWrap/>
            <w:vAlign w:val="bottom"/>
            <w:hideMark/>
          </w:tcPr>
          <w:p w:rsidR="005D6910" w:rsidRPr="00317DD5" w:rsidRDefault="005D6910" w:rsidP="005D6910">
            <w:pPr>
              <w:spacing w:after="0" w:line="240" w:lineRule="auto"/>
              <w:rPr>
                <w:rFonts w:ascii="Calibri" w:eastAsia="Times New Roman" w:hAnsi="Calibri" w:cs="Calibri"/>
                <w:lang w:eastAsia="en-GB"/>
              </w:rPr>
            </w:pPr>
          </w:p>
        </w:tc>
        <w:tc>
          <w:tcPr>
            <w:tcW w:w="1139" w:type="dxa"/>
            <w:tcBorders>
              <w:top w:val="nil"/>
              <w:left w:val="nil"/>
              <w:right w:val="nil"/>
            </w:tcBorders>
            <w:shd w:val="clear" w:color="auto" w:fill="auto"/>
            <w:noWrap/>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p>
        </w:tc>
        <w:tc>
          <w:tcPr>
            <w:tcW w:w="1139" w:type="dxa"/>
            <w:tcBorders>
              <w:top w:val="nil"/>
              <w:left w:val="nil"/>
              <w:right w:val="nil"/>
            </w:tcBorders>
          </w:tcPr>
          <w:p w:rsidR="005D6910" w:rsidRPr="00317DD5" w:rsidRDefault="005D6910" w:rsidP="005D6910">
            <w:pPr>
              <w:spacing w:after="0" w:line="240" w:lineRule="auto"/>
              <w:jc w:val="center"/>
              <w:rPr>
                <w:rFonts w:ascii="Calibri" w:eastAsia="Times New Roman" w:hAnsi="Calibri" w:cs="Calibri"/>
                <w:sz w:val="16"/>
                <w:szCs w:val="16"/>
                <w:lang w:eastAsia="en-GB"/>
              </w:rPr>
            </w:pPr>
          </w:p>
        </w:tc>
        <w:tc>
          <w:tcPr>
            <w:tcW w:w="1139" w:type="dxa"/>
            <w:tcBorders>
              <w:top w:val="nil"/>
              <w:left w:val="nil"/>
              <w:right w:val="nil"/>
            </w:tcBorders>
            <w:shd w:val="clear" w:color="auto" w:fill="auto"/>
            <w:noWrap/>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p>
        </w:tc>
      </w:tr>
      <w:tr w:rsidR="005D6910" w:rsidRPr="00317DD5" w:rsidTr="00CB54AD">
        <w:trPr>
          <w:trHeight w:val="162"/>
        </w:trPr>
        <w:tc>
          <w:tcPr>
            <w:tcW w:w="1568" w:type="dxa"/>
            <w:vMerge w:val="restart"/>
            <w:tcBorders>
              <w:top w:val="nil"/>
              <w:left w:val="nil"/>
              <w:bottom w:val="nil"/>
              <w:right w:val="nil"/>
            </w:tcBorders>
            <w:shd w:val="clear" w:color="auto" w:fill="auto"/>
            <w:hideMark/>
          </w:tcPr>
          <w:p w:rsidR="005D6910" w:rsidRPr="00317DD5" w:rsidRDefault="005D6910" w:rsidP="005D6910">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NS-SEC (five-category)</w:t>
            </w:r>
          </w:p>
        </w:tc>
        <w:tc>
          <w:tcPr>
            <w:tcW w:w="2724" w:type="dxa"/>
            <w:tcBorders>
              <w:top w:val="nil"/>
              <w:left w:val="nil"/>
              <w:bottom w:val="nil"/>
              <w:right w:val="nil"/>
            </w:tcBorders>
            <w:shd w:val="clear" w:color="auto" w:fill="auto"/>
            <w:noWrap/>
            <w:vAlign w:val="center"/>
            <w:hideMark/>
          </w:tcPr>
          <w:p w:rsidR="005D6910" w:rsidRPr="00317DD5" w:rsidRDefault="005D6910" w:rsidP="005D6910">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I. Managerial / professional occupations</w:t>
            </w:r>
          </w:p>
        </w:tc>
        <w:tc>
          <w:tcPr>
            <w:tcW w:w="1139" w:type="dxa"/>
            <w:tcBorders>
              <w:top w:val="nil"/>
              <w:left w:val="nil"/>
              <w:bottom w:val="nil"/>
              <w:right w:val="nil"/>
            </w:tcBorders>
            <w:shd w:val="clear" w:color="auto" w:fill="auto"/>
            <w:noWrap/>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1.91</w:t>
            </w:r>
          </w:p>
        </w:tc>
        <w:tc>
          <w:tcPr>
            <w:tcW w:w="1139" w:type="dxa"/>
            <w:tcBorders>
              <w:top w:val="nil"/>
              <w:left w:val="nil"/>
              <w:bottom w:val="nil"/>
              <w:right w:val="nil"/>
            </w:tcBorders>
          </w:tcPr>
          <w:p w:rsidR="005D6910" w:rsidRPr="00317DD5" w:rsidRDefault="00F175DC"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1.88</w:t>
            </w:r>
          </w:p>
        </w:tc>
        <w:tc>
          <w:tcPr>
            <w:tcW w:w="1139" w:type="dxa"/>
            <w:tcBorders>
              <w:top w:val="nil"/>
              <w:left w:val="nil"/>
              <w:bottom w:val="nil"/>
              <w:right w:val="nil"/>
            </w:tcBorders>
            <w:shd w:val="clear" w:color="auto" w:fill="auto"/>
            <w:noWrap/>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1.90</w:t>
            </w:r>
          </w:p>
        </w:tc>
      </w:tr>
      <w:tr w:rsidR="005D6910" w:rsidRPr="00317DD5" w:rsidTr="00CB54AD">
        <w:trPr>
          <w:trHeight w:val="162"/>
        </w:trPr>
        <w:tc>
          <w:tcPr>
            <w:tcW w:w="1568" w:type="dxa"/>
            <w:vMerge/>
            <w:tcBorders>
              <w:top w:val="nil"/>
              <w:left w:val="nil"/>
              <w:bottom w:val="nil"/>
              <w:right w:val="nil"/>
            </w:tcBorders>
            <w:vAlign w:val="center"/>
            <w:hideMark/>
          </w:tcPr>
          <w:p w:rsidR="005D6910" w:rsidRPr="00317DD5" w:rsidRDefault="005D6910" w:rsidP="005D6910">
            <w:pPr>
              <w:spacing w:after="0" w:line="240" w:lineRule="auto"/>
              <w:rPr>
                <w:rFonts w:ascii="Calibri" w:eastAsia="Times New Roman" w:hAnsi="Calibri" w:cs="Calibri"/>
                <w:sz w:val="16"/>
                <w:szCs w:val="16"/>
                <w:lang w:eastAsia="en-GB"/>
              </w:rPr>
            </w:pPr>
          </w:p>
        </w:tc>
        <w:tc>
          <w:tcPr>
            <w:tcW w:w="2724" w:type="dxa"/>
            <w:tcBorders>
              <w:top w:val="nil"/>
              <w:left w:val="nil"/>
              <w:bottom w:val="nil"/>
              <w:right w:val="nil"/>
            </w:tcBorders>
            <w:shd w:val="clear" w:color="auto" w:fill="auto"/>
            <w:noWrap/>
            <w:vAlign w:val="center"/>
            <w:hideMark/>
          </w:tcPr>
          <w:p w:rsidR="005D6910" w:rsidRPr="00317DD5" w:rsidRDefault="005D6910" w:rsidP="005D6910">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II. Intermediate occupations</w:t>
            </w:r>
          </w:p>
        </w:tc>
        <w:tc>
          <w:tcPr>
            <w:tcW w:w="1139" w:type="dxa"/>
            <w:tcBorders>
              <w:top w:val="nil"/>
              <w:left w:val="nil"/>
              <w:bottom w:val="nil"/>
              <w:right w:val="nil"/>
            </w:tcBorders>
            <w:shd w:val="clear" w:color="auto" w:fill="auto"/>
            <w:noWrap/>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1.44</w:t>
            </w:r>
          </w:p>
        </w:tc>
        <w:tc>
          <w:tcPr>
            <w:tcW w:w="1139" w:type="dxa"/>
            <w:tcBorders>
              <w:top w:val="nil"/>
              <w:left w:val="nil"/>
              <w:bottom w:val="nil"/>
              <w:right w:val="nil"/>
            </w:tcBorders>
          </w:tcPr>
          <w:p w:rsidR="005D6910" w:rsidRPr="00317DD5" w:rsidRDefault="00F175DC"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1.42</w:t>
            </w:r>
          </w:p>
        </w:tc>
        <w:tc>
          <w:tcPr>
            <w:tcW w:w="1139" w:type="dxa"/>
            <w:tcBorders>
              <w:top w:val="nil"/>
              <w:left w:val="nil"/>
              <w:bottom w:val="nil"/>
              <w:right w:val="nil"/>
            </w:tcBorders>
            <w:shd w:val="clear" w:color="auto" w:fill="auto"/>
            <w:noWrap/>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1.43</w:t>
            </w:r>
          </w:p>
        </w:tc>
      </w:tr>
      <w:tr w:rsidR="005D6910" w:rsidRPr="00317DD5" w:rsidTr="00CB54AD">
        <w:trPr>
          <w:trHeight w:val="162"/>
        </w:trPr>
        <w:tc>
          <w:tcPr>
            <w:tcW w:w="1568" w:type="dxa"/>
            <w:vMerge/>
            <w:tcBorders>
              <w:top w:val="nil"/>
              <w:left w:val="nil"/>
              <w:bottom w:val="nil"/>
              <w:right w:val="nil"/>
            </w:tcBorders>
            <w:vAlign w:val="center"/>
            <w:hideMark/>
          </w:tcPr>
          <w:p w:rsidR="005D6910" w:rsidRPr="00317DD5" w:rsidRDefault="005D6910" w:rsidP="005D6910">
            <w:pPr>
              <w:spacing w:after="0" w:line="240" w:lineRule="auto"/>
              <w:rPr>
                <w:rFonts w:ascii="Calibri" w:eastAsia="Times New Roman" w:hAnsi="Calibri" w:cs="Calibri"/>
                <w:sz w:val="16"/>
                <w:szCs w:val="16"/>
                <w:lang w:eastAsia="en-GB"/>
              </w:rPr>
            </w:pPr>
          </w:p>
        </w:tc>
        <w:tc>
          <w:tcPr>
            <w:tcW w:w="2724" w:type="dxa"/>
            <w:tcBorders>
              <w:top w:val="nil"/>
              <w:left w:val="nil"/>
              <w:bottom w:val="nil"/>
              <w:right w:val="nil"/>
            </w:tcBorders>
            <w:shd w:val="clear" w:color="auto" w:fill="auto"/>
            <w:noWrap/>
            <w:vAlign w:val="center"/>
            <w:hideMark/>
          </w:tcPr>
          <w:p w:rsidR="005D6910" w:rsidRPr="00317DD5" w:rsidRDefault="005D6910" w:rsidP="005D6910">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III. Small employers/ own account workers</w:t>
            </w:r>
          </w:p>
        </w:tc>
        <w:tc>
          <w:tcPr>
            <w:tcW w:w="1139" w:type="dxa"/>
            <w:tcBorders>
              <w:top w:val="nil"/>
              <w:left w:val="nil"/>
              <w:bottom w:val="nil"/>
              <w:right w:val="nil"/>
            </w:tcBorders>
            <w:shd w:val="clear" w:color="auto" w:fill="auto"/>
            <w:noWrap/>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1.35</w:t>
            </w:r>
          </w:p>
        </w:tc>
        <w:tc>
          <w:tcPr>
            <w:tcW w:w="1139" w:type="dxa"/>
            <w:tcBorders>
              <w:top w:val="nil"/>
              <w:left w:val="nil"/>
              <w:bottom w:val="nil"/>
              <w:right w:val="nil"/>
            </w:tcBorders>
          </w:tcPr>
          <w:p w:rsidR="005D6910" w:rsidRPr="00317DD5" w:rsidRDefault="00F175DC"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1.34</w:t>
            </w:r>
          </w:p>
        </w:tc>
        <w:tc>
          <w:tcPr>
            <w:tcW w:w="1139" w:type="dxa"/>
            <w:tcBorders>
              <w:top w:val="nil"/>
              <w:left w:val="nil"/>
              <w:bottom w:val="nil"/>
              <w:right w:val="nil"/>
            </w:tcBorders>
            <w:shd w:val="clear" w:color="auto" w:fill="auto"/>
            <w:noWrap/>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1.35</w:t>
            </w:r>
          </w:p>
        </w:tc>
      </w:tr>
      <w:tr w:rsidR="005D6910" w:rsidRPr="00317DD5" w:rsidTr="00CB54AD">
        <w:trPr>
          <w:trHeight w:val="162"/>
        </w:trPr>
        <w:tc>
          <w:tcPr>
            <w:tcW w:w="1568" w:type="dxa"/>
            <w:vMerge/>
            <w:tcBorders>
              <w:top w:val="nil"/>
              <w:left w:val="nil"/>
              <w:bottom w:val="nil"/>
              <w:right w:val="nil"/>
            </w:tcBorders>
            <w:vAlign w:val="center"/>
            <w:hideMark/>
          </w:tcPr>
          <w:p w:rsidR="005D6910" w:rsidRPr="00317DD5" w:rsidRDefault="005D6910" w:rsidP="005D6910">
            <w:pPr>
              <w:spacing w:after="0" w:line="240" w:lineRule="auto"/>
              <w:rPr>
                <w:rFonts w:ascii="Calibri" w:eastAsia="Times New Roman" w:hAnsi="Calibri" w:cs="Calibri"/>
                <w:sz w:val="16"/>
                <w:szCs w:val="16"/>
                <w:lang w:eastAsia="en-GB"/>
              </w:rPr>
            </w:pPr>
          </w:p>
        </w:tc>
        <w:tc>
          <w:tcPr>
            <w:tcW w:w="2724" w:type="dxa"/>
            <w:tcBorders>
              <w:top w:val="nil"/>
              <w:left w:val="nil"/>
              <w:bottom w:val="nil"/>
              <w:right w:val="nil"/>
            </w:tcBorders>
            <w:shd w:val="clear" w:color="auto" w:fill="auto"/>
            <w:noWrap/>
            <w:vAlign w:val="center"/>
            <w:hideMark/>
          </w:tcPr>
          <w:p w:rsidR="005D6910" w:rsidRPr="00317DD5" w:rsidRDefault="005D6910" w:rsidP="005D6910">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IV. Technical occupations</w:t>
            </w:r>
          </w:p>
        </w:tc>
        <w:tc>
          <w:tcPr>
            <w:tcW w:w="1139" w:type="dxa"/>
            <w:tcBorders>
              <w:top w:val="nil"/>
              <w:left w:val="nil"/>
              <w:bottom w:val="nil"/>
              <w:right w:val="nil"/>
            </w:tcBorders>
            <w:shd w:val="clear" w:color="auto" w:fill="auto"/>
            <w:noWrap/>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1.30</w:t>
            </w:r>
          </w:p>
        </w:tc>
        <w:tc>
          <w:tcPr>
            <w:tcW w:w="1139" w:type="dxa"/>
            <w:tcBorders>
              <w:top w:val="nil"/>
              <w:left w:val="nil"/>
              <w:bottom w:val="nil"/>
              <w:right w:val="nil"/>
            </w:tcBorders>
          </w:tcPr>
          <w:p w:rsidR="005D6910" w:rsidRPr="00317DD5" w:rsidRDefault="00F175DC"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1.29</w:t>
            </w:r>
          </w:p>
        </w:tc>
        <w:tc>
          <w:tcPr>
            <w:tcW w:w="1139" w:type="dxa"/>
            <w:tcBorders>
              <w:top w:val="nil"/>
              <w:left w:val="nil"/>
              <w:bottom w:val="nil"/>
              <w:right w:val="nil"/>
            </w:tcBorders>
            <w:shd w:val="clear" w:color="auto" w:fill="auto"/>
            <w:noWrap/>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1.30</w:t>
            </w:r>
          </w:p>
        </w:tc>
      </w:tr>
      <w:tr w:rsidR="005D6910" w:rsidRPr="00317DD5" w:rsidTr="00CB54AD">
        <w:trPr>
          <w:trHeight w:val="162"/>
        </w:trPr>
        <w:tc>
          <w:tcPr>
            <w:tcW w:w="1568" w:type="dxa"/>
            <w:vMerge/>
            <w:tcBorders>
              <w:top w:val="nil"/>
              <w:left w:val="nil"/>
              <w:bottom w:val="nil"/>
              <w:right w:val="nil"/>
            </w:tcBorders>
            <w:vAlign w:val="center"/>
            <w:hideMark/>
          </w:tcPr>
          <w:p w:rsidR="005D6910" w:rsidRPr="00317DD5" w:rsidRDefault="005D6910" w:rsidP="005D6910">
            <w:pPr>
              <w:spacing w:after="0" w:line="240" w:lineRule="auto"/>
              <w:rPr>
                <w:rFonts w:ascii="Calibri" w:eastAsia="Times New Roman" w:hAnsi="Calibri" w:cs="Calibri"/>
                <w:sz w:val="16"/>
                <w:szCs w:val="16"/>
                <w:lang w:eastAsia="en-GB"/>
              </w:rPr>
            </w:pPr>
          </w:p>
        </w:tc>
        <w:tc>
          <w:tcPr>
            <w:tcW w:w="2724" w:type="dxa"/>
            <w:tcBorders>
              <w:top w:val="nil"/>
              <w:left w:val="nil"/>
              <w:bottom w:val="nil"/>
              <w:right w:val="nil"/>
            </w:tcBorders>
            <w:shd w:val="clear" w:color="auto" w:fill="auto"/>
            <w:noWrap/>
            <w:vAlign w:val="center"/>
            <w:hideMark/>
          </w:tcPr>
          <w:p w:rsidR="005D6910" w:rsidRPr="00317DD5" w:rsidRDefault="005D6910" w:rsidP="005D6910">
            <w:pPr>
              <w:spacing w:after="0" w:line="240" w:lineRule="auto"/>
              <w:rPr>
                <w:rFonts w:ascii="Calibri" w:eastAsia="Times New Roman" w:hAnsi="Calibri" w:cs="Calibri"/>
                <w:sz w:val="16"/>
                <w:szCs w:val="16"/>
                <w:lang w:val="fr-FR" w:eastAsia="en-GB"/>
              </w:rPr>
            </w:pPr>
            <w:r w:rsidRPr="00317DD5">
              <w:rPr>
                <w:rFonts w:ascii="Calibri" w:eastAsia="Times New Roman" w:hAnsi="Calibri" w:cs="Calibri"/>
                <w:sz w:val="16"/>
                <w:szCs w:val="16"/>
                <w:lang w:val="fr-FR" w:eastAsia="en-GB"/>
              </w:rPr>
              <w:t>V. Semi routine / routine occupations</w:t>
            </w:r>
          </w:p>
        </w:tc>
        <w:tc>
          <w:tcPr>
            <w:tcW w:w="1139" w:type="dxa"/>
            <w:tcBorders>
              <w:top w:val="nil"/>
              <w:left w:val="nil"/>
              <w:bottom w:val="nil"/>
              <w:right w:val="nil"/>
            </w:tcBorders>
            <w:shd w:val="clear" w:color="auto" w:fill="auto"/>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p>
        </w:tc>
        <w:tc>
          <w:tcPr>
            <w:tcW w:w="1139" w:type="dxa"/>
            <w:tcBorders>
              <w:top w:val="nil"/>
              <w:left w:val="nil"/>
              <w:bottom w:val="nil"/>
              <w:right w:val="nil"/>
            </w:tcBorders>
          </w:tcPr>
          <w:p w:rsidR="005D6910" w:rsidRPr="00317DD5" w:rsidRDefault="005D6910" w:rsidP="005D6910">
            <w:pPr>
              <w:spacing w:after="0" w:line="240" w:lineRule="auto"/>
              <w:jc w:val="center"/>
              <w:rPr>
                <w:rFonts w:ascii="Calibri" w:eastAsia="Times New Roman" w:hAnsi="Calibri" w:cs="Calibri"/>
                <w:sz w:val="16"/>
                <w:szCs w:val="16"/>
                <w:lang w:eastAsia="en-GB"/>
              </w:rPr>
            </w:pPr>
          </w:p>
        </w:tc>
        <w:tc>
          <w:tcPr>
            <w:tcW w:w="1139" w:type="dxa"/>
            <w:tcBorders>
              <w:top w:val="nil"/>
              <w:left w:val="nil"/>
              <w:bottom w:val="nil"/>
              <w:right w:val="nil"/>
            </w:tcBorders>
            <w:shd w:val="clear" w:color="auto" w:fill="auto"/>
            <w:noWrap/>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p>
        </w:tc>
      </w:tr>
      <w:tr w:rsidR="00317DD5" w:rsidRPr="00317DD5" w:rsidTr="00C5500D">
        <w:trPr>
          <w:trHeight w:val="162"/>
        </w:trPr>
        <w:tc>
          <w:tcPr>
            <w:tcW w:w="1568" w:type="dxa"/>
            <w:vMerge/>
            <w:tcBorders>
              <w:top w:val="nil"/>
              <w:left w:val="nil"/>
              <w:bottom w:val="single" w:sz="18" w:space="0" w:color="auto"/>
              <w:right w:val="nil"/>
            </w:tcBorders>
            <w:vAlign w:val="center"/>
            <w:hideMark/>
          </w:tcPr>
          <w:p w:rsidR="005D6910" w:rsidRPr="00317DD5" w:rsidRDefault="005D6910" w:rsidP="005D6910">
            <w:pPr>
              <w:spacing w:after="0" w:line="240" w:lineRule="auto"/>
              <w:rPr>
                <w:rFonts w:ascii="Calibri" w:eastAsia="Times New Roman" w:hAnsi="Calibri" w:cs="Calibri"/>
                <w:sz w:val="16"/>
                <w:szCs w:val="16"/>
                <w:lang w:eastAsia="en-GB"/>
              </w:rPr>
            </w:pPr>
          </w:p>
        </w:tc>
        <w:tc>
          <w:tcPr>
            <w:tcW w:w="2724" w:type="dxa"/>
            <w:tcBorders>
              <w:top w:val="nil"/>
              <w:left w:val="nil"/>
              <w:bottom w:val="single" w:sz="18" w:space="0" w:color="auto"/>
              <w:right w:val="nil"/>
            </w:tcBorders>
            <w:shd w:val="clear" w:color="auto" w:fill="auto"/>
            <w:noWrap/>
            <w:vAlign w:val="center"/>
            <w:hideMark/>
          </w:tcPr>
          <w:p w:rsidR="005D6910" w:rsidRPr="00317DD5" w:rsidRDefault="005D6910" w:rsidP="005D6910">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Never worked</w:t>
            </w:r>
          </w:p>
        </w:tc>
        <w:tc>
          <w:tcPr>
            <w:tcW w:w="1139" w:type="dxa"/>
            <w:tcBorders>
              <w:top w:val="nil"/>
              <w:left w:val="nil"/>
              <w:bottom w:val="single" w:sz="18" w:space="0" w:color="auto"/>
              <w:right w:val="nil"/>
            </w:tcBorders>
            <w:shd w:val="clear" w:color="auto" w:fill="auto"/>
            <w:noWrap/>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1.02</w:t>
            </w:r>
          </w:p>
        </w:tc>
        <w:tc>
          <w:tcPr>
            <w:tcW w:w="1139" w:type="dxa"/>
            <w:tcBorders>
              <w:top w:val="nil"/>
              <w:left w:val="nil"/>
              <w:bottom w:val="single" w:sz="18" w:space="0" w:color="auto"/>
              <w:right w:val="nil"/>
            </w:tcBorders>
          </w:tcPr>
          <w:p w:rsidR="005D6910" w:rsidRPr="00317DD5" w:rsidRDefault="00F175DC"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1.02</w:t>
            </w:r>
          </w:p>
        </w:tc>
        <w:tc>
          <w:tcPr>
            <w:tcW w:w="1139" w:type="dxa"/>
            <w:tcBorders>
              <w:top w:val="nil"/>
              <w:left w:val="nil"/>
              <w:bottom w:val="single" w:sz="18" w:space="0" w:color="auto"/>
              <w:right w:val="nil"/>
            </w:tcBorders>
            <w:shd w:val="clear" w:color="auto" w:fill="auto"/>
            <w:noWrap/>
            <w:hideMark/>
          </w:tcPr>
          <w:p w:rsidR="005D6910" w:rsidRPr="00317DD5" w:rsidRDefault="005D6910" w:rsidP="005D6910">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1.03</w:t>
            </w:r>
          </w:p>
        </w:tc>
      </w:tr>
    </w:tbl>
    <w:p w:rsidR="00632BA5" w:rsidRPr="00317DD5" w:rsidRDefault="00632BA5">
      <w:pPr>
        <w:spacing w:after="160" w:line="259" w:lineRule="auto"/>
      </w:pPr>
    </w:p>
    <w:p w:rsidR="00B22D3A" w:rsidRPr="00317DD5" w:rsidRDefault="00B22D3A">
      <w:pPr>
        <w:spacing w:after="160" w:line="259" w:lineRule="auto"/>
      </w:pPr>
      <w:r w:rsidRPr="00317DD5">
        <w:br w:type="page"/>
      </w:r>
    </w:p>
    <w:p w:rsidR="00A01BD9" w:rsidRPr="00317DD5" w:rsidRDefault="00AA368C" w:rsidP="001449E2">
      <w:pPr>
        <w:spacing w:after="120" w:line="480" w:lineRule="auto"/>
      </w:pPr>
      <w:r w:rsidRPr="00317DD5">
        <w:rPr>
          <w:b/>
        </w:rPr>
        <w:lastRenderedPageBreak/>
        <w:t>Appendix A8:</w:t>
      </w:r>
      <w:r w:rsidR="001449E2" w:rsidRPr="00317DD5">
        <w:t xml:space="preserve"> The table below shows results of a </w:t>
      </w:r>
      <w:r w:rsidR="001449E2" w:rsidRPr="00317DD5">
        <w:rPr>
          <w:rFonts w:ascii="Calibri" w:eastAsia="Times New Roman" w:hAnsi="Calibri" w:cs="Calibri"/>
          <w:bCs/>
          <w:lang w:eastAsia="en-GB"/>
        </w:rPr>
        <w:t xml:space="preserve">random-effects Poisson model for the association between total adverse events (0–49 years) and </w:t>
      </w:r>
      <w:r w:rsidR="001449E2" w:rsidRPr="00317DD5">
        <w:rPr>
          <w:rFonts w:ascii="Calibri" w:eastAsia="Times New Roman" w:hAnsi="Calibri" w:cs="Calibri"/>
          <w:bCs/>
          <w:lang w:eastAsia="en-GB"/>
        </w:rPr>
        <w:t xml:space="preserve">count of </w:t>
      </w:r>
      <w:r w:rsidR="001449E2" w:rsidRPr="00317DD5">
        <w:rPr>
          <w:rFonts w:ascii="Calibri" w:eastAsia="Times New Roman" w:hAnsi="Calibri" w:cs="Calibri"/>
          <w:bCs/>
          <w:lang w:eastAsia="en-GB"/>
        </w:rPr>
        <w:t xml:space="preserve">CES-D </w:t>
      </w:r>
      <w:r w:rsidR="001449E2" w:rsidRPr="00317DD5">
        <w:rPr>
          <w:rFonts w:ascii="Calibri" w:eastAsia="Times New Roman" w:hAnsi="Calibri" w:cs="Calibri"/>
          <w:bCs/>
          <w:lang w:eastAsia="en-GB"/>
        </w:rPr>
        <w:t>symptoms. There was a significant association between events experienced and number of CES symptoms</w:t>
      </w:r>
      <w:r w:rsidR="00E806CA" w:rsidRPr="00317DD5">
        <w:rPr>
          <w:rFonts w:ascii="Calibri" w:eastAsia="Times New Roman" w:hAnsi="Calibri" w:cs="Calibri"/>
          <w:bCs/>
          <w:lang w:eastAsia="en-GB"/>
        </w:rPr>
        <w:t xml:space="preserve"> identified (p&lt;0.001)</w:t>
      </w:r>
      <w:r w:rsidR="001449E2" w:rsidRPr="00317DD5">
        <w:rPr>
          <w:rFonts w:ascii="Calibri" w:eastAsia="Times New Roman" w:hAnsi="Calibri" w:cs="Calibri"/>
          <w:bCs/>
          <w:lang w:eastAsia="en-GB"/>
        </w:rPr>
        <w:t>.</w:t>
      </w:r>
    </w:p>
    <w:p w:rsidR="00AA368C" w:rsidRPr="00317DD5" w:rsidRDefault="00AA368C">
      <w:pPr>
        <w:spacing w:after="160" w:line="259" w:lineRule="auto"/>
      </w:pPr>
    </w:p>
    <w:tbl>
      <w:tblPr>
        <w:tblW w:w="6860" w:type="dxa"/>
        <w:tblInd w:w="93" w:type="dxa"/>
        <w:tblLook w:val="04A0" w:firstRow="1" w:lastRow="0" w:firstColumn="1" w:lastColumn="0" w:noHBand="0" w:noVBand="1"/>
      </w:tblPr>
      <w:tblGrid>
        <w:gridCol w:w="1560"/>
        <w:gridCol w:w="2711"/>
        <w:gridCol w:w="1740"/>
        <w:gridCol w:w="849"/>
      </w:tblGrid>
      <w:tr w:rsidR="00A01BD9" w:rsidRPr="00317DD5" w:rsidTr="00392D4B">
        <w:trPr>
          <w:trHeight w:val="600"/>
        </w:trPr>
        <w:tc>
          <w:tcPr>
            <w:tcW w:w="6860" w:type="dxa"/>
            <w:gridSpan w:val="4"/>
            <w:tcBorders>
              <w:top w:val="single" w:sz="12" w:space="0" w:color="auto"/>
              <w:left w:val="nil"/>
              <w:bottom w:val="single" w:sz="12" w:space="0" w:color="auto"/>
              <w:right w:val="nil"/>
            </w:tcBorders>
            <w:shd w:val="clear" w:color="auto" w:fill="auto"/>
            <w:noWrap/>
            <w:hideMark/>
          </w:tcPr>
          <w:p w:rsidR="00A01BD9" w:rsidRPr="00317DD5" w:rsidRDefault="001449E2" w:rsidP="00392D4B">
            <w:pPr>
              <w:spacing w:after="0" w:line="240" w:lineRule="auto"/>
              <w:rPr>
                <w:rFonts w:ascii="Calibri" w:eastAsia="Times New Roman" w:hAnsi="Calibri" w:cs="Calibri"/>
                <w:b/>
                <w:bCs/>
                <w:lang w:eastAsia="en-GB"/>
              </w:rPr>
            </w:pPr>
            <w:r w:rsidRPr="00317DD5">
              <w:rPr>
                <w:rFonts w:ascii="Calibri" w:eastAsia="Times New Roman" w:hAnsi="Calibri" w:cs="Calibri"/>
                <w:b/>
                <w:bCs/>
                <w:lang w:eastAsia="en-GB"/>
              </w:rPr>
              <w:t>R</w:t>
            </w:r>
            <w:r w:rsidR="00A01BD9" w:rsidRPr="00317DD5">
              <w:rPr>
                <w:rFonts w:ascii="Calibri" w:eastAsia="Times New Roman" w:hAnsi="Calibri" w:cs="Calibri"/>
                <w:b/>
                <w:bCs/>
                <w:lang w:eastAsia="en-GB"/>
              </w:rPr>
              <w:t xml:space="preserve">esults of </w:t>
            </w:r>
            <w:r w:rsidRPr="00317DD5">
              <w:rPr>
                <w:rFonts w:ascii="Calibri" w:eastAsia="Times New Roman" w:hAnsi="Calibri" w:cs="Calibri"/>
                <w:b/>
                <w:bCs/>
                <w:lang w:eastAsia="en-GB"/>
              </w:rPr>
              <w:t xml:space="preserve">a </w:t>
            </w:r>
            <w:r w:rsidR="00A01BD9" w:rsidRPr="00317DD5">
              <w:rPr>
                <w:rFonts w:ascii="Calibri" w:eastAsia="Times New Roman" w:hAnsi="Calibri" w:cs="Calibri"/>
                <w:b/>
                <w:bCs/>
                <w:lang w:eastAsia="en-GB"/>
              </w:rPr>
              <w:t xml:space="preserve">fully-adjusted random-effects Poisson model for the association between adverse events (0–49 years) and CES-D depressive </w:t>
            </w:r>
            <w:proofErr w:type="spellStart"/>
            <w:r w:rsidR="00A01BD9" w:rsidRPr="00317DD5">
              <w:rPr>
                <w:rFonts w:ascii="Calibri" w:eastAsia="Times New Roman" w:hAnsi="Calibri" w:cs="Calibri"/>
                <w:b/>
                <w:bCs/>
                <w:lang w:eastAsia="en-GB"/>
              </w:rPr>
              <w:t>caseness</w:t>
            </w:r>
            <w:proofErr w:type="spellEnd"/>
            <w:r w:rsidR="00A01BD9" w:rsidRPr="00317DD5">
              <w:rPr>
                <w:rFonts w:ascii="Calibri" w:eastAsia="Times New Roman" w:hAnsi="Calibri" w:cs="Calibri"/>
                <w:b/>
                <w:bCs/>
                <w:lang w:eastAsia="en-GB"/>
              </w:rPr>
              <w:t xml:space="preserve"> (n=22,039 observations/4,208 unique individuals)</w:t>
            </w:r>
          </w:p>
          <w:p w:rsidR="00A01BD9" w:rsidRPr="00317DD5" w:rsidRDefault="00A01BD9" w:rsidP="00392D4B">
            <w:pPr>
              <w:spacing w:after="0" w:line="240" w:lineRule="auto"/>
              <w:rPr>
                <w:rFonts w:ascii="Calibri" w:eastAsia="Times New Roman" w:hAnsi="Calibri" w:cs="Calibri"/>
                <w:lang w:eastAsia="en-GB"/>
              </w:rPr>
            </w:pPr>
          </w:p>
        </w:tc>
      </w:tr>
      <w:tr w:rsidR="00A01BD9" w:rsidRPr="00317DD5" w:rsidTr="00392D4B">
        <w:trPr>
          <w:trHeight w:val="162"/>
        </w:trPr>
        <w:tc>
          <w:tcPr>
            <w:tcW w:w="1560" w:type="dxa"/>
            <w:tcBorders>
              <w:top w:val="nil"/>
              <w:left w:val="nil"/>
              <w:bottom w:val="nil"/>
              <w:right w:val="nil"/>
            </w:tcBorders>
            <w:shd w:val="clear" w:color="auto" w:fill="auto"/>
            <w:vAlign w:val="center"/>
            <w:hideMark/>
          </w:tcPr>
          <w:p w:rsidR="00A01BD9" w:rsidRPr="00317DD5" w:rsidRDefault="00A01BD9" w:rsidP="00A01BD9">
            <w:pPr>
              <w:spacing w:after="0" w:line="240" w:lineRule="auto"/>
              <w:rPr>
                <w:rFonts w:ascii="Calibri" w:eastAsia="Times New Roman" w:hAnsi="Calibri" w:cs="Calibri"/>
                <w:b/>
                <w:bCs/>
                <w:sz w:val="18"/>
                <w:szCs w:val="18"/>
                <w:lang w:eastAsia="en-GB"/>
              </w:rPr>
            </w:pPr>
          </w:p>
        </w:tc>
        <w:tc>
          <w:tcPr>
            <w:tcW w:w="2711" w:type="dxa"/>
            <w:tcBorders>
              <w:top w:val="nil"/>
              <w:left w:val="nil"/>
              <w:bottom w:val="nil"/>
              <w:right w:val="nil"/>
            </w:tcBorders>
            <w:shd w:val="clear" w:color="auto" w:fill="auto"/>
            <w:vAlign w:val="center"/>
            <w:hideMark/>
          </w:tcPr>
          <w:p w:rsidR="00A01BD9" w:rsidRPr="00317DD5" w:rsidRDefault="00A01BD9" w:rsidP="00A01BD9">
            <w:pPr>
              <w:spacing w:after="0" w:line="240" w:lineRule="auto"/>
              <w:rPr>
                <w:rFonts w:ascii="Calibri" w:eastAsia="Times New Roman" w:hAnsi="Calibri" w:cs="Calibri"/>
                <w:b/>
                <w:bCs/>
                <w:sz w:val="18"/>
                <w:szCs w:val="18"/>
                <w:lang w:eastAsia="en-GB"/>
              </w:rPr>
            </w:pPr>
          </w:p>
        </w:tc>
        <w:tc>
          <w:tcPr>
            <w:tcW w:w="2589" w:type="dxa"/>
            <w:gridSpan w:val="2"/>
            <w:tcBorders>
              <w:top w:val="single" w:sz="12" w:space="0" w:color="auto"/>
              <w:left w:val="nil"/>
              <w:bottom w:val="nil"/>
              <w:right w:val="nil"/>
            </w:tcBorders>
            <w:shd w:val="clear" w:color="auto" w:fill="auto"/>
            <w:vAlign w:val="center"/>
            <w:hideMark/>
          </w:tcPr>
          <w:p w:rsidR="00A01BD9" w:rsidRPr="00317DD5" w:rsidRDefault="00A01BD9" w:rsidP="00A01BD9">
            <w:pPr>
              <w:spacing w:after="0" w:line="240" w:lineRule="auto"/>
              <w:jc w:val="center"/>
              <w:rPr>
                <w:rFonts w:ascii="Calibri" w:eastAsia="Times New Roman" w:hAnsi="Calibri" w:cs="Calibri"/>
                <w:b/>
                <w:bCs/>
                <w:sz w:val="18"/>
                <w:szCs w:val="18"/>
                <w:lang w:eastAsia="en-GB"/>
              </w:rPr>
            </w:pPr>
            <w:r w:rsidRPr="00317DD5">
              <w:rPr>
                <w:rFonts w:ascii="Calibri" w:eastAsia="Times New Roman" w:hAnsi="Calibri" w:cs="Calibri"/>
                <w:b/>
                <w:bCs/>
                <w:sz w:val="18"/>
                <w:szCs w:val="18"/>
                <w:lang w:eastAsia="en-GB"/>
              </w:rPr>
              <w:t xml:space="preserve">CES-D depressive </w:t>
            </w:r>
            <w:proofErr w:type="spellStart"/>
            <w:r w:rsidRPr="00317DD5">
              <w:rPr>
                <w:rFonts w:ascii="Calibri" w:eastAsia="Times New Roman" w:hAnsi="Calibri" w:cs="Calibri"/>
                <w:b/>
                <w:bCs/>
                <w:sz w:val="18"/>
                <w:szCs w:val="18"/>
                <w:lang w:eastAsia="en-GB"/>
              </w:rPr>
              <w:t>caseness</w:t>
            </w:r>
            <w:proofErr w:type="spellEnd"/>
          </w:p>
        </w:tc>
      </w:tr>
      <w:tr w:rsidR="00A01BD9" w:rsidRPr="00317DD5" w:rsidTr="00392D4B">
        <w:trPr>
          <w:trHeight w:val="162"/>
        </w:trPr>
        <w:tc>
          <w:tcPr>
            <w:tcW w:w="1560" w:type="dxa"/>
            <w:tcBorders>
              <w:top w:val="nil"/>
              <w:left w:val="nil"/>
              <w:bottom w:val="nil"/>
              <w:right w:val="nil"/>
            </w:tcBorders>
            <w:shd w:val="clear" w:color="auto" w:fill="auto"/>
            <w:vAlign w:val="center"/>
            <w:hideMark/>
          </w:tcPr>
          <w:p w:rsidR="00A01BD9" w:rsidRPr="00317DD5" w:rsidRDefault="00A01BD9" w:rsidP="00392D4B">
            <w:pPr>
              <w:spacing w:after="0" w:line="240" w:lineRule="auto"/>
              <w:rPr>
                <w:rFonts w:ascii="Calibri" w:eastAsia="Times New Roman" w:hAnsi="Calibri" w:cs="Calibri"/>
                <w:b/>
                <w:bCs/>
                <w:sz w:val="18"/>
                <w:szCs w:val="18"/>
                <w:lang w:eastAsia="en-GB"/>
              </w:rPr>
            </w:pPr>
          </w:p>
        </w:tc>
        <w:tc>
          <w:tcPr>
            <w:tcW w:w="2711" w:type="dxa"/>
            <w:tcBorders>
              <w:top w:val="nil"/>
              <w:left w:val="nil"/>
              <w:bottom w:val="nil"/>
              <w:right w:val="nil"/>
            </w:tcBorders>
            <w:shd w:val="clear" w:color="auto" w:fill="auto"/>
            <w:vAlign w:val="center"/>
            <w:hideMark/>
          </w:tcPr>
          <w:p w:rsidR="00A01BD9" w:rsidRPr="00317DD5" w:rsidRDefault="00A01BD9" w:rsidP="00392D4B">
            <w:pPr>
              <w:spacing w:after="0" w:line="240" w:lineRule="auto"/>
              <w:rPr>
                <w:rFonts w:ascii="Calibri" w:eastAsia="Times New Roman" w:hAnsi="Calibri" w:cs="Calibri"/>
                <w:b/>
                <w:bCs/>
                <w:sz w:val="18"/>
                <w:szCs w:val="18"/>
                <w:lang w:eastAsia="en-GB"/>
              </w:rPr>
            </w:pPr>
          </w:p>
        </w:tc>
        <w:tc>
          <w:tcPr>
            <w:tcW w:w="1740" w:type="dxa"/>
            <w:tcBorders>
              <w:top w:val="nil"/>
              <w:left w:val="nil"/>
              <w:bottom w:val="nil"/>
              <w:right w:val="nil"/>
            </w:tcBorders>
            <w:shd w:val="clear" w:color="auto" w:fill="auto"/>
            <w:vAlign w:val="center"/>
            <w:hideMark/>
          </w:tcPr>
          <w:p w:rsidR="00A01BD9" w:rsidRPr="00317DD5" w:rsidRDefault="00A01BD9" w:rsidP="00392D4B">
            <w:pPr>
              <w:spacing w:after="0" w:line="240" w:lineRule="auto"/>
              <w:jc w:val="center"/>
              <w:rPr>
                <w:rFonts w:ascii="Calibri" w:eastAsia="Times New Roman" w:hAnsi="Calibri" w:cs="Calibri"/>
                <w:b/>
                <w:bCs/>
                <w:sz w:val="18"/>
                <w:szCs w:val="18"/>
                <w:lang w:eastAsia="en-GB"/>
              </w:rPr>
            </w:pPr>
          </w:p>
        </w:tc>
        <w:tc>
          <w:tcPr>
            <w:tcW w:w="849" w:type="dxa"/>
            <w:tcBorders>
              <w:top w:val="nil"/>
              <w:left w:val="nil"/>
              <w:bottom w:val="nil"/>
              <w:right w:val="nil"/>
            </w:tcBorders>
            <w:shd w:val="clear" w:color="auto" w:fill="auto"/>
            <w:vAlign w:val="center"/>
            <w:hideMark/>
          </w:tcPr>
          <w:p w:rsidR="00A01BD9" w:rsidRPr="00317DD5" w:rsidRDefault="00A01BD9" w:rsidP="00392D4B">
            <w:pPr>
              <w:spacing w:after="0" w:line="240" w:lineRule="auto"/>
              <w:jc w:val="center"/>
              <w:rPr>
                <w:rFonts w:ascii="Calibri" w:eastAsia="Times New Roman" w:hAnsi="Calibri" w:cs="Calibri"/>
                <w:b/>
                <w:bCs/>
                <w:sz w:val="18"/>
                <w:szCs w:val="18"/>
                <w:lang w:eastAsia="en-GB"/>
              </w:rPr>
            </w:pPr>
          </w:p>
        </w:tc>
      </w:tr>
      <w:tr w:rsidR="00A01BD9" w:rsidRPr="00317DD5" w:rsidTr="00392D4B">
        <w:trPr>
          <w:trHeight w:val="162"/>
        </w:trPr>
        <w:tc>
          <w:tcPr>
            <w:tcW w:w="1560" w:type="dxa"/>
            <w:tcBorders>
              <w:top w:val="nil"/>
              <w:left w:val="nil"/>
              <w:bottom w:val="nil"/>
              <w:right w:val="nil"/>
            </w:tcBorders>
            <w:shd w:val="clear" w:color="auto" w:fill="auto"/>
            <w:vAlign w:val="center"/>
            <w:hideMark/>
          </w:tcPr>
          <w:p w:rsidR="00A01BD9" w:rsidRPr="00317DD5" w:rsidRDefault="00A01BD9" w:rsidP="00A01BD9">
            <w:pPr>
              <w:spacing w:after="0" w:line="240" w:lineRule="auto"/>
              <w:jc w:val="center"/>
              <w:rPr>
                <w:rFonts w:ascii="Calibri" w:eastAsia="Times New Roman" w:hAnsi="Calibri" w:cs="Calibri"/>
                <w:b/>
                <w:bCs/>
                <w:sz w:val="16"/>
                <w:szCs w:val="16"/>
                <w:lang w:eastAsia="en-GB"/>
              </w:rPr>
            </w:pPr>
            <w:r w:rsidRPr="00317DD5">
              <w:rPr>
                <w:rFonts w:ascii="Calibri" w:eastAsia="Times New Roman" w:hAnsi="Calibri" w:cs="Calibri"/>
                <w:b/>
                <w:bCs/>
                <w:sz w:val="16"/>
                <w:szCs w:val="16"/>
                <w:lang w:eastAsia="en-GB"/>
              </w:rPr>
              <w:t>Variable</w:t>
            </w:r>
          </w:p>
        </w:tc>
        <w:tc>
          <w:tcPr>
            <w:tcW w:w="2711" w:type="dxa"/>
            <w:tcBorders>
              <w:top w:val="nil"/>
              <w:left w:val="nil"/>
              <w:bottom w:val="nil"/>
              <w:right w:val="nil"/>
            </w:tcBorders>
            <w:shd w:val="clear" w:color="auto" w:fill="auto"/>
            <w:vAlign w:val="center"/>
            <w:hideMark/>
          </w:tcPr>
          <w:p w:rsidR="00A01BD9" w:rsidRPr="00317DD5" w:rsidRDefault="00A01BD9" w:rsidP="00A01BD9">
            <w:pPr>
              <w:spacing w:after="0" w:line="240" w:lineRule="auto"/>
              <w:jc w:val="center"/>
              <w:rPr>
                <w:rFonts w:ascii="Calibri" w:eastAsia="Times New Roman" w:hAnsi="Calibri" w:cs="Calibri"/>
                <w:b/>
                <w:bCs/>
                <w:sz w:val="16"/>
                <w:szCs w:val="16"/>
                <w:lang w:eastAsia="en-GB"/>
              </w:rPr>
            </w:pPr>
            <w:r w:rsidRPr="00317DD5">
              <w:rPr>
                <w:rFonts w:ascii="Calibri" w:eastAsia="Times New Roman" w:hAnsi="Calibri" w:cs="Calibri"/>
                <w:b/>
                <w:bCs/>
                <w:sz w:val="16"/>
                <w:szCs w:val="16"/>
                <w:lang w:eastAsia="en-GB"/>
              </w:rPr>
              <w:t>Categories</w:t>
            </w:r>
          </w:p>
        </w:tc>
        <w:tc>
          <w:tcPr>
            <w:tcW w:w="1740" w:type="dxa"/>
            <w:tcBorders>
              <w:top w:val="nil"/>
              <w:left w:val="nil"/>
              <w:bottom w:val="nil"/>
              <w:right w:val="nil"/>
            </w:tcBorders>
            <w:shd w:val="clear" w:color="auto" w:fill="auto"/>
            <w:vAlign w:val="center"/>
            <w:hideMark/>
          </w:tcPr>
          <w:p w:rsidR="00A01BD9" w:rsidRPr="00317DD5" w:rsidRDefault="00A01BD9" w:rsidP="00A01BD9">
            <w:pPr>
              <w:spacing w:after="0" w:line="240" w:lineRule="auto"/>
              <w:jc w:val="center"/>
              <w:rPr>
                <w:rFonts w:ascii="Calibri" w:eastAsia="Times New Roman" w:hAnsi="Calibri" w:cs="Calibri"/>
                <w:b/>
                <w:bCs/>
                <w:sz w:val="16"/>
                <w:szCs w:val="16"/>
                <w:lang w:eastAsia="en-GB"/>
              </w:rPr>
            </w:pPr>
            <w:r w:rsidRPr="00317DD5">
              <w:rPr>
                <w:rFonts w:ascii="Calibri" w:eastAsia="Times New Roman" w:hAnsi="Calibri" w:cs="Calibri"/>
                <w:b/>
                <w:bCs/>
                <w:sz w:val="16"/>
                <w:szCs w:val="16"/>
                <w:lang w:eastAsia="en-GB"/>
              </w:rPr>
              <w:t>Coefficient                             (95% CI)</w:t>
            </w:r>
          </w:p>
        </w:tc>
        <w:tc>
          <w:tcPr>
            <w:tcW w:w="849" w:type="dxa"/>
            <w:tcBorders>
              <w:top w:val="nil"/>
              <w:left w:val="nil"/>
              <w:bottom w:val="nil"/>
              <w:right w:val="nil"/>
            </w:tcBorders>
            <w:shd w:val="clear" w:color="auto" w:fill="auto"/>
            <w:vAlign w:val="center"/>
            <w:hideMark/>
          </w:tcPr>
          <w:p w:rsidR="00A01BD9" w:rsidRPr="00317DD5" w:rsidRDefault="00A01BD9" w:rsidP="00A01BD9">
            <w:pPr>
              <w:spacing w:after="0" w:line="240" w:lineRule="auto"/>
              <w:jc w:val="center"/>
              <w:rPr>
                <w:rFonts w:ascii="Calibri" w:eastAsia="Times New Roman" w:hAnsi="Calibri" w:cs="Calibri"/>
                <w:b/>
                <w:bCs/>
                <w:sz w:val="16"/>
                <w:szCs w:val="16"/>
                <w:lang w:eastAsia="en-GB"/>
              </w:rPr>
            </w:pPr>
            <w:r w:rsidRPr="00317DD5">
              <w:rPr>
                <w:rFonts w:ascii="Calibri" w:eastAsia="Times New Roman" w:hAnsi="Calibri" w:cs="Calibri"/>
                <w:b/>
                <w:bCs/>
                <w:sz w:val="16"/>
                <w:szCs w:val="16"/>
                <w:lang w:eastAsia="en-GB"/>
              </w:rPr>
              <w:t>p</w:t>
            </w:r>
          </w:p>
        </w:tc>
      </w:tr>
      <w:tr w:rsidR="00A01BD9" w:rsidRPr="00317DD5" w:rsidTr="00392D4B">
        <w:trPr>
          <w:trHeight w:val="162"/>
        </w:trPr>
        <w:tc>
          <w:tcPr>
            <w:tcW w:w="1560" w:type="dxa"/>
            <w:tcBorders>
              <w:top w:val="nil"/>
              <w:left w:val="nil"/>
              <w:bottom w:val="nil"/>
              <w:right w:val="nil"/>
            </w:tcBorders>
            <w:shd w:val="clear" w:color="auto" w:fill="auto"/>
            <w:vAlign w:val="center"/>
            <w:hideMark/>
          </w:tcPr>
          <w:p w:rsidR="00A01BD9" w:rsidRPr="00317DD5" w:rsidRDefault="00A01BD9" w:rsidP="00392D4B">
            <w:pPr>
              <w:spacing w:after="0" w:line="240" w:lineRule="auto"/>
              <w:jc w:val="center"/>
              <w:rPr>
                <w:rFonts w:ascii="Calibri" w:eastAsia="Times New Roman" w:hAnsi="Calibri" w:cs="Calibri"/>
                <w:b/>
                <w:bCs/>
                <w:sz w:val="16"/>
                <w:szCs w:val="16"/>
                <w:lang w:eastAsia="en-GB"/>
              </w:rPr>
            </w:pPr>
          </w:p>
        </w:tc>
        <w:tc>
          <w:tcPr>
            <w:tcW w:w="2711" w:type="dxa"/>
            <w:tcBorders>
              <w:top w:val="nil"/>
              <w:left w:val="nil"/>
              <w:bottom w:val="nil"/>
              <w:right w:val="nil"/>
            </w:tcBorders>
            <w:shd w:val="clear" w:color="auto" w:fill="auto"/>
            <w:vAlign w:val="center"/>
            <w:hideMark/>
          </w:tcPr>
          <w:p w:rsidR="00A01BD9" w:rsidRPr="00317DD5" w:rsidRDefault="00A01BD9" w:rsidP="00392D4B">
            <w:pPr>
              <w:spacing w:after="0" w:line="240" w:lineRule="auto"/>
              <w:jc w:val="center"/>
              <w:rPr>
                <w:rFonts w:ascii="Calibri" w:eastAsia="Times New Roman" w:hAnsi="Calibri" w:cs="Calibri"/>
                <w:b/>
                <w:bCs/>
                <w:sz w:val="16"/>
                <w:szCs w:val="16"/>
                <w:lang w:eastAsia="en-GB"/>
              </w:rPr>
            </w:pPr>
          </w:p>
        </w:tc>
        <w:tc>
          <w:tcPr>
            <w:tcW w:w="1740" w:type="dxa"/>
            <w:tcBorders>
              <w:top w:val="nil"/>
              <w:left w:val="nil"/>
              <w:bottom w:val="nil"/>
              <w:right w:val="nil"/>
            </w:tcBorders>
            <w:shd w:val="clear" w:color="auto" w:fill="auto"/>
            <w:vAlign w:val="center"/>
            <w:hideMark/>
          </w:tcPr>
          <w:p w:rsidR="00A01BD9" w:rsidRPr="00317DD5" w:rsidRDefault="00A01BD9" w:rsidP="00392D4B">
            <w:pPr>
              <w:spacing w:after="0" w:line="240" w:lineRule="auto"/>
              <w:jc w:val="center"/>
              <w:rPr>
                <w:rFonts w:ascii="Calibri" w:eastAsia="Times New Roman" w:hAnsi="Calibri" w:cs="Calibri"/>
                <w:b/>
                <w:bCs/>
                <w:sz w:val="16"/>
                <w:szCs w:val="16"/>
                <w:lang w:eastAsia="en-GB"/>
              </w:rPr>
            </w:pPr>
          </w:p>
        </w:tc>
        <w:tc>
          <w:tcPr>
            <w:tcW w:w="849" w:type="dxa"/>
            <w:tcBorders>
              <w:top w:val="nil"/>
              <w:left w:val="nil"/>
              <w:bottom w:val="nil"/>
              <w:right w:val="nil"/>
            </w:tcBorders>
            <w:shd w:val="clear" w:color="auto" w:fill="auto"/>
            <w:vAlign w:val="center"/>
            <w:hideMark/>
          </w:tcPr>
          <w:p w:rsidR="00A01BD9" w:rsidRPr="00317DD5" w:rsidRDefault="00A01BD9" w:rsidP="00392D4B">
            <w:pPr>
              <w:spacing w:after="0" w:line="240" w:lineRule="auto"/>
              <w:jc w:val="center"/>
              <w:rPr>
                <w:rFonts w:ascii="Calibri" w:eastAsia="Times New Roman" w:hAnsi="Calibri" w:cs="Calibri"/>
                <w:b/>
                <w:bCs/>
                <w:sz w:val="16"/>
                <w:szCs w:val="16"/>
                <w:lang w:eastAsia="en-GB"/>
              </w:rPr>
            </w:pPr>
          </w:p>
        </w:tc>
      </w:tr>
      <w:tr w:rsidR="00A01BD9" w:rsidRPr="00317DD5" w:rsidTr="00392D4B">
        <w:trPr>
          <w:trHeight w:val="162"/>
        </w:trPr>
        <w:tc>
          <w:tcPr>
            <w:tcW w:w="1560" w:type="dxa"/>
            <w:tcBorders>
              <w:top w:val="nil"/>
              <w:left w:val="nil"/>
              <w:bottom w:val="nil"/>
              <w:right w:val="nil"/>
            </w:tcBorders>
            <w:shd w:val="clear" w:color="auto" w:fill="auto"/>
            <w:vAlign w:val="center"/>
            <w:hideMark/>
          </w:tcPr>
          <w:p w:rsidR="00A01BD9" w:rsidRPr="00317DD5" w:rsidRDefault="00A01BD9" w:rsidP="00392D4B">
            <w:pPr>
              <w:spacing w:after="0" w:line="240" w:lineRule="auto"/>
              <w:jc w:val="center"/>
              <w:rPr>
                <w:rFonts w:ascii="Calibri" w:eastAsia="Times New Roman" w:hAnsi="Calibri" w:cs="Calibri"/>
                <w:sz w:val="16"/>
                <w:szCs w:val="16"/>
                <w:lang w:eastAsia="en-GB"/>
              </w:rPr>
            </w:pPr>
          </w:p>
        </w:tc>
        <w:tc>
          <w:tcPr>
            <w:tcW w:w="2711" w:type="dxa"/>
            <w:tcBorders>
              <w:top w:val="nil"/>
              <w:left w:val="nil"/>
              <w:bottom w:val="nil"/>
              <w:right w:val="nil"/>
            </w:tcBorders>
            <w:shd w:val="clear" w:color="auto" w:fill="auto"/>
            <w:vAlign w:val="center"/>
            <w:hideMark/>
          </w:tcPr>
          <w:p w:rsidR="00A01BD9" w:rsidRPr="00317DD5" w:rsidRDefault="00A01BD9" w:rsidP="00392D4B">
            <w:pPr>
              <w:spacing w:after="0" w:line="240" w:lineRule="auto"/>
              <w:jc w:val="center"/>
              <w:rPr>
                <w:rFonts w:ascii="Calibri" w:eastAsia="Times New Roman" w:hAnsi="Calibri" w:cs="Calibri"/>
                <w:b/>
                <w:bCs/>
                <w:sz w:val="16"/>
                <w:szCs w:val="16"/>
                <w:lang w:eastAsia="en-GB"/>
              </w:rPr>
            </w:pPr>
          </w:p>
        </w:tc>
        <w:tc>
          <w:tcPr>
            <w:tcW w:w="1740" w:type="dxa"/>
            <w:tcBorders>
              <w:top w:val="nil"/>
              <w:left w:val="nil"/>
              <w:bottom w:val="nil"/>
              <w:right w:val="nil"/>
            </w:tcBorders>
            <w:shd w:val="clear" w:color="auto" w:fill="auto"/>
            <w:vAlign w:val="center"/>
            <w:hideMark/>
          </w:tcPr>
          <w:p w:rsidR="00A01BD9" w:rsidRPr="00317DD5" w:rsidRDefault="00A01BD9" w:rsidP="00392D4B">
            <w:pPr>
              <w:spacing w:after="0" w:line="240" w:lineRule="auto"/>
              <w:jc w:val="center"/>
              <w:rPr>
                <w:rFonts w:ascii="Calibri" w:eastAsia="Times New Roman" w:hAnsi="Calibri" w:cs="Calibri"/>
                <w:b/>
                <w:bCs/>
                <w:sz w:val="16"/>
                <w:szCs w:val="16"/>
                <w:lang w:eastAsia="en-GB"/>
              </w:rPr>
            </w:pPr>
          </w:p>
        </w:tc>
        <w:tc>
          <w:tcPr>
            <w:tcW w:w="849" w:type="dxa"/>
            <w:tcBorders>
              <w:top w:val="nil"/>
              <w:left w:val="nil"/>
              <w:bottom w:val="nil"/>
              <w:right w:val="nil"/>
            </w:tcBorders>
            <w:shd w:val="clear" w:color="auto" w:fill="auto"/>
            <w:vAlign w:val="center"/>
            <w:hideMark/>
          </w:tcPr>
          <w:p w:rsidR="00A01BD9" w:rsidRPr="00317DD5" w:rsidRDefault="00A01BD9" w:rsidP="00392D4B">
            <w:pPr>
              <w:spacing w:after="0" w:line="240" w:lineRule="auto"/>
              <w:jc w:val="center"/>
              <w:rPr>
                <w:rFonts w:ascii="Calibri" w:eastAsia="Times New Roman" w:hAnsi="Calibri" w:cs="Calibri"/>
                <w:b/>
                <w:bCs/>
                <w:sz w:val="16"/>
                <w:szCs w:val="16"/>
                <w:lang w:eastAsia="en-GB"/>
              </w:rPr>
            </w:pPr>
          </w:p>
        </w:tc>
      </w:tr>
      <w:tr w:rsidR="00A01BD9" w:rsidRPr="00317DD5" w:rsidTr="00392D4B">
        <w:trPr>
          <w:trHeight w:val="162"/>
        </w:trPr>
        <w:tc>
          <w:tcPr>
            <w:tcW w:w="1560" w:type="dxa"/>
            <w:tcBorders>
              <w:top w:val="nil"/>
              <w:left w:val="nil"/>
              <w:bottom w:val="nil"/>
              <w:right w:val="nil"/>
            </w:tcBorders>
            <w:shd w:val="clear" w:color="auto" w:fill="auto"/>
            <w:hideMark/>
          </w:tcPr>
          <w:p w:rsidR="00A01BD9" w:rsidRPr="00317DD5" w:rsidRDefault="00A01BD9" w:rsidP="00392D4B">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 xml:space="preserve">Adverse events </w:t>
            </w:r>
          </w:p>
        </w:tc>
        <w:tc>
          <w:tcPr>
            <w:tcW w:w="2711" w:type="dxa"/>
            <w:tcBorders>
              <w:top w:val="nil"/>
              <w:left w:val="nil"/>
              <w:bottom w:val="nil"/>
              <w:right w:val="nil"/>
            </w:tcBorders>
            <w:shd w:val="clear" w:color="auto" w:fill="auto"/>
            <w:vAlign w:val="center"/>
            <w:hideMark/>
          </w:tcPr>
          <w:p w:rsidR="00A01BD9" w:rsidRPr="00317DD5" w:rsidRDefault="00A01BD9" w:rsidP="00392D4B">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Total (0–49 years)</w:t>
            </w:r>
          </w:p>
        </w:tc>
        <w:tc>
          <w:tcPr>
            <w:tcW w:w="1740" w:type="dxa"/>
            <w:tcBorders>
              <w:top w:val="nil"/>
              <w:left w:val="nil"/>
              <w:bottom w:val="nil"/>
              <w:right w:val="nil"/>
            </w:tcBorders>
            <w:shd w:val="clear" w:color="auto" w:fill="auto"/>
            <w:vAlign w:val="center"/>
            <w:hideMark/>
          </w:tcPr>
          <w:p w:rsidR="00A01BD9" w:rsidRPr="00317DD5" w:rsidRDefault="003F29C3" w:rsidP="00392D4B">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0.09</w:t>
            </w:r>
            <w:r w:rsidR="00ED73D1" w:rsidRPr="00317DD5">
              <w:rPr>
                <w:rFonts w:ascii="Calibri" w:eastAsia="Times New Roman" w:hAnsi="Calibri" w:cs="Calibri"/>
                <w:sz w:val="16"/>
                <w:szCs w:val="16"/>
                <w:lang w:eastAsia="en-GB"/>
              </w:rPr>
              <w:t xml:space="preserve"> (</w:t>
            </w:r>
            <w:r w:rsidR="00A01BD9" w:rsidRPr="00317DD5">
              <w:rPr>
                <w:rFonts w:ascii="Calibri" w:eastAsia="Times New Roman" w:hAnsi="Calibri" w:cs="Calibri"/>
                <w:sz w:val="16"/>
                <w:szCs w:val="16"/>
                <w:lang w:eastAsia="en-GB"/>
              </w:rPr>
              <w:t>0.13,</w:t>
            </w:r>
            <w:r w:rsidR="00ED73D1" w:rsidRPr="00317DD5">
              <w:rPr>
                <w:rFonts w:ascii="Calibri" w:eastAsia="Times New Roman" w:hAnsi="Calibri" w:cs="Calibri"/>
                <w:sz w:val="16"/>
                <w:szCs w:val="16"/>
                <w:lang w:eastAsia="en-GB"/>
              </w:rPr>
              <w:t xml:space="preserve"> </w:t>
            </w:r>
            <w:r w:rsidR="00A01BD9" w:rsidRPr="00317DD5">
              <w:rPr>
                <w:rFonts w:ascii="Calibri" w:eastAsia="Times New Roman" w:hAnsi="Calibri" w:cs="Calibri"/>
                <w:sz w:val="16"/>
                <w:szCs w:val="16"/>
                <w:lang w:eastAsia="en-GB"/>
              </w:rPr>
              <w:t>0.09)</w:t>
            </w:r>
          </w:p>
        </w:tc>
        <w:tc>
          <w:tcPr>
            <w:tcW w:w="849" w:type="dxa"/>
            <w:tcBorders>
              <w:top w:val="nil"/>
              <w:left w:val="nil"/>
              <w:bottom w:val="nil"/>
              <w:right w:val="nil"/>
            </w:tcBorders>
            <w:shd w:val="clear" w:color="auto" w:fill="auto"/>
            <w:vAlign w:val="center"/>
            <w:hideMark/>
          </w:tcPr>
          <w:p w:rsidR="00A01BD9" w:rsidRPr="00317DD5" w:rsidRDefault="00A01BD9" w:rsidP="00392D4B">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&lt;0.001</w:t>
            </w:r>
          </w:p>
        </w:tc>
      </w:tr>
      <w:tr w:rsidR="00A01BD9" w:rsidRPr="00317DD5" w:rsidTr="00392D4B">
        <w:trPr>
          <w:trHeight w:val="162"/>
        </w:trPr>
        <w:tc>
          <w:tcPr>
            <w:tcW w:w="1560" w:type="dxa"/>
            <w:tcBorders>
              <w:top w:val="nil"/>
              <w:left w:val="nil"/>
              <w:bottom w:val="nil"/>
              <w:right w:val="nil"/>
            </w:tcBorders>
            <w:shd w:val="clear" w:color="auto" w:fill="auto"/>
            <w:noWrap/>
            <w:hideMark/>
          </w:tcPr>
          <w:p w:rsidR="00A01BD9" w:rsidRPr="00317DD5" w:rsidRDefault="00A01BD9" w:rsidP="00392D4B">
            <w:pPr>
              <w:spacing w:after="0" w:line="240" w:lineRule="auto"/>
              <w:rPr>
                <w:rFonts w:ascii="Calibri" w:eastAsia="Times New Roman" w:hAnsi="Calibri" w:cs="Calibri"/>
                <w:lang w:eastAsia="en-GB"/>
              </w:rPr>
            </w:pPr>
          </w:p>
        </w:tc>
        <w:tc>
          <w:tcPr>
            <w:tcW w:w="2711" w:type="dxa"/>
            <w:tcBorders>
              <w:top w:val="nil"/>
              <w:left w:val="nil"/>
              <w:bottom w:val="nil"/>
              <w:right w:val="nil"/>
            </w:tcBorders>
            <w:shd w:val="clear" w:color="auto" w:fill="auto"/>
            <w:noWrap/>
            <w:vAlign w:val="bottom"/>
            <w:hideMark/>
          </w:tcPr>
          <w:p w:rsidR="00A01BD9" w:rsidRPr="00317DD5" w:rsidRDefault="00A01BD9" w:rsidP="00392D4B">
            <w:pPr>
              <w:spacing w:after="0" w:line="240" w:lineRule="auto"/>
              <w:rPr>
                <w:rFonts w:ascii="Calibri" w:eastAsia="Times New Roman" w:hAnsi="Calibri" w:cs="Calibri"/>
                <w:lang w:eastAsia="en-GB"/>
              </w:rPr>
            </w:pPr>
          </w:p>
        </w:tc>
        <w:tc>
          <w:tcPr>
            <w:tcW w:w="1740" w:type="dxa"/>
            <w:tcBorders>
              <w:top w:val="nil"/>
              <w:left w:val="nil"/>
              <w:bottom w:val="nil"/>
              <w:right w:val="nil"/>
            </w:tcBorders>
            <w:shd w:val="clear" w:color="auto" w:fill="auto"/>
            <w:vAlign w:val="center"/>
            <w:hideMark/>
          </w:tcPr>
          <w:p w:rsidR="00A01BD9" w:rsidRPr="00317DD5" w:rsidRDefault="00A01BD9" w:rsidP="00392D4B">
            <w:pPr>
              <w:spacing w:after="0" w:line="240" w:lineRule="auto"/>
              <w:jc w:val="center"/>
              <w:rPr>
                <w:rFonts w:ascii="Calibri" w:eastAsia="Times New Roman" w:hAnsi="Calibri" w:cs="Calibri"/>
                <w:b/>
                <w:bCs/>
                <w:sz w:val="16"/>
                <w:szCs w:val="16"/>
                <w:lang w:eastAsia="en-GB"/>
              </w:rPr>
            </w:pPr>
          </w:p>
        </w:tc>
        <w:tc>
          <w:tcPr>
            <w:tcW w:w="849" w:type="dxa"/>
            <w:tcBorders>
              <w:top w:val="nil"/>
              <w:left w:val="nil"/>
              <w:bottom w:val="nil"/>
              <w:right w:val="nil"/>
            </w:tcBorders>
            <w:shd w:val="clear" w:color="auto" w:fill="auto"/>
            <w:vAlign w:val="center"/>
            <w:hideMark/>
          </w:tcPr>
          <w:p w:rsidR="00A01BD9" w:rsidRPr="00317DD5" w:rsidRDefault="00A01BD9" w:rsidP="00392D4B">
            <w:pPr>
              <w:spacing w:after="0" w:line="240" w:lineRule="auto"/>
              <w:jc w:val="center"/>
              <w:rPr>
                <w:rFonts w:ascii="Calibri" w:eastAsia="Times New Roman" w:hAnsi="Calibri" w:cs="Calibri"/>
                <w:b/>
                <w:bCs/>
                <w:sz w:val="16"/>
                <w:szCs w:val="16"/>
                <w:lang w:eastAsia="en-GB"/>
              </w:rPr>
            </w:pPr>
          </w:p>
        </w:tc>
      </w:tr>
      <w:tr w:rsidR="00317DD5" w:rsidRPr="00317DD5" w:rsidTr="00392D4B">
        <w:trPr>
          <w:trHeight w:val="162"/>
        </w:trPr>
        <w:tc>
          <w:tcPr>
            <w:tcW w:w="1560" w:type="dxa"/>
            <w:tcBorders>
              <w:top w:val="nil"/>
              <w:left w:val="nil"/>
              <w:bottom w:val="nil"/>
              <w:right w:val="nil"/>
            </w:tcBorders>
            <w:shd w:val="clear" w:color="auto" w:fill="auto"/>
            <w:noWrap/>
            <w:hideMark/>
          </w:tcPr>
          <w:p w:rsidR="00A01BD9" w:rsidRPr="00317DD5" w:rsidRDefault="00A01BD9" w:rsidP="00392D4B">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Age</w:t>
            </w:r>
          </w:p>
        </w:tc>
        <w:tc>
          <w:tcPr>
            <w:tcW w:w="2711" w:type="dxa"/>
            <w:tcBorders>
              <w:top w:val="nil"/>
              <w:left w:val="nil"/>
              <w:bottom w:val="nil"/>
              <w:right w:val="nil"/>
            </w:tcBorders>
            <w:shd w:val="clear" w:color="auto" w:fill="auto"/>
            <w:noWrap/>
            <w:vAlign w:val="bottom"/>
            <w:hideMark/>
          </w:tcPr>
          <w:p w:rsidR="00A01BD9" w:rsidRPr="00317DD5" w:rsidRDefault="00A01BD9" w:rsidP="00392D4B">
            <w:pPr>
              <w:spacing w:after="0" w:line="240" w:lineRule="auto"/>
              <w:rPr>
                <w:rFonts w:ascii="Calibri" w:eastAsia="Times New Roman" w:hAnsi="Calibri" w:cs="Calibri"/>
                <w:lang w:eastAsia="en-GB"/>
              </w:rPr>
            </w:pPr>
          </w:p>
        </w:tc>
        <w:tc>
          <w:tcPr>
            <w:tcW w:w="1740" w:type="dxa"/>
            <w:tcBorders>
              <w:top w:val="nil"/>
              <w:left w:val="nil"/>
              <w:bottom w:val="nil"/>
              <w:right w:val="nil"/>
            </w:tcBorders>
            <w:shd w:val="clear" w:color="auto" w:fill="auto"/>
            <w:noWrap/>
            <w:vAlign w:val="center"/>
            <w:hideMark/>
          </w:tcPr>
          <w:p w:rsidR="00A01BD9" w:rsidRPr="00317DD5" w:rsidRDefault="0090303C" w:rsidP="00392D4B">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0.00 (0.01</w:t>
            </w:r>
            <w:r w:rsidR="00A01BD9" w:rsidRPr="00317DD5">
              <w:rPr>
                <w:rFonts w:ascii="Calibri" w:eastAsia="Times New Roman" w:hAnsi="Calibri" w:cs="Calibri"/>
                <w:sz w:val="16"/>
                <w:szCs w:val="16"/>
                <w:lang w:eastAsia="en-GB"/>
              </w:rPr>
              <w:t>, 0.00)</w:t>
            </w:r>
          </w:p>
        </w:tc>
        <w:tc>
          <w:tcPr>
            <w:tcW w:w="849" w:type="dxa"/>
            <w:tcBorders>
              <w:top w:val="nil"/>
              <w:left w:val="nil"/>
              <w:bottom w:val="nil"/>
              <w:right w:val="nil"/>
            </w:tcBorders>
            <w:shd w:val="clear" w:color="auto" w:fill="auto"/>
            <w:noWrap/>
            <w:vAlign w:val="center"/>
            <w:hideMark/>
          </w:tcPr>
          <w:p w:rsidR="00A01BD9" w:rsidRPr="00317DD5" w:rsidRDefault="00A01BD9" w:rsidP="0090303C">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0.</w:t>
            </w:r>
            <w:r w:rsidR="0090303C" w:rsidRPr="00317DD5">
              <w:rPr>
                <w:rFonts w:ascii="Calibri" w:eastAsia="Times New Roman" w:hAnsi="Calibri" w:cs="Calibri"/>
                <w:sz w:val="16"/>
                <w:szCs w:val="16"/>
                <w:lang w:eastAsia="en-GB"/>
              </w:rPr>
              <w:t>168</w:t>
            </w:r>
          </w:p>
        </w:tc>
      </w:tr>
      <w:tr w:rsidR="00A01BD9" w:rsidRPr="00317DD5" w:rsidTr="00392D4B">
        <w:trPr>
          <w:trHeight w:val="162"/>
        </w:trPr>
        <w:tc>
          <w:tcPr>
            <w:tcW w:w="1560" w:type="dxa"/>
            <w:tcBorders>
              <w:top w:val="nil"/>
              <w:left w:val="nil"/>
              <w:bottom w:val="nil"/>
              <w:right w:val="nil"/>
            </w:tcBorders>
            <w:shd w:val="clear" w:color="auto" w:fill="auto"/>
            <w:noWrap/>
            <w:hideMark/>
          </w:tcPr>
          <w:p w:rsidR="00A01BD9" w:rsidRPr="00317DD5" w:rsidRDefault="00A01BD9" w:rsidP="00392D4B">
            <w:pPr>
              <w:spacing w:after="0" w:line="240" w:lineRule="auto"/>
              <w:rPr>
                <w:rFonts w:ascii="Calibri" w:eastAsia="Times New Roman" w:hAnsi="Calibri" w:cs="Calibri"/>
                <w:sz w:val="16"/>
                <w:szCs w:val="16"/>
                <w:lang w:eastAsia="en-GB"/>
              </w:rPr>
            </w:pPr>
          </w:p>
        </w:tc>
        <w:tc>
          <w:tcPr>
            <w:tcW w:w="2711" w:type="dxa"/>
            <w:tcBorders>
              <w:top w:val="nil"/>
              <w:left w:val="nil"/>
              <w:bottom w:val="nil"/>
              <w:right w:val="nil"/>
            </w:tcBorders>
            <w:shd w:val="clear" w:color="auto" w:fill="auto"/>
            <w:noWrap/>
            <w:vAlign w:val="bottom"/>
            <w:hideMark/>
          </w:tcPr>
          <w:p w:rsidR="00A01BD9" w:rsidRPr="00317DD5" w:rsidRDefault="00A01BD9" w:rsidP="00392D4B">
            <w:pPr>
              <w:spacing w:after="0" w:line="240" w:lineRule="auto"/>
              <w:rPr>
                <w:rFonts w:ascii="Calibri" w:eastAsia="Times New Roman" w:hAnsi="Calibri" w:cs="Calibri"/>
                <w:lang w:eastAsia="en-GB"/>
              </w:rPr>
            </w:pPr>
          </w:p>
        </w:tc>
        <w:tc>
          <w:tcPr>
            <w:tcW w:w="1740" w:type="dxa"/>
            <w:tcBorders>
              <w:top w:val="nil"/>
              <w:left w:val="nil"/>
              <w:bottom w:val="nil"/>
              <w:right w:val="nil"/>
            </w:tcBorders>
            <w:shd w:val="clear" w:color="auto" w:fill="auto"/>
            <w:noWrap/>
            <w:vAlign w:val="center"/>
            <w:hideMark/>
          </w:tcPr>
          <w:p w:rsidR="00A01BD9" w:rsidRPr="00317DD5" w:rsidRDefault="00A01BD9" w:rsidP="00392D4B">
            <w:pPr>
              <w:spacing w:after="0" w:line="240" w:lineRule="auto"/>
              <w:jc w:val="center"/>
              <w:rPr>
                <w:rFonts w:ascii="Calibri" w:eastAsia="Times New Roman" w:hAnsi="Calibri" w:cs="Calibri"/>
                <w:sz w:val="16"/>
                <w:szCs w:val="16"/>
                <w:lang w:eastAsia="en-GB"/>
              </w:rPr>
            </w:pPr>
          </w:p>
        </w:tc>
        <w:tc>
          <w:tcPr>
            <w:tcW w:w="849" w:type="dxa"/>
            <w:tcBorders>
              <w:top w:val="nil"/>
              <w:left w:val="nil"/>
              <w:bottom w:val="nil"/>
              <w:right w:val="nil"/>
            </w:tcBorders>
            <w:shd w:val="clear" w:color="auto" w:fill="auto"/>
            <w:noWrap/>
            <w:vAlign w:val="center"/>
            <w:hideMark/>
          </w:tcPr>
          <w:p w:rsidR="00A01BD9" w:rsidRPr="00317DD5" w:rsidRDefault="00A01BD9" w:rsidP="00392D4B">
            <w:pPr>
              <w:spacing w:after="0" w:line="240" w:lineRule="auto"/>
              <w:jc w:val="center"/>
              <w:rPr>
                <w:rFonts w:ascii="Calibri" w:eastAsia="Times New Roman" w:hAnsi="Calibri" w:cs="Calibri"/>
                <w:sz w:val="16"/>
                <w:szCs w:val="16"/>
                <w:lang w:eastAsia="en-GB"/>
              </w:rPr>
            </w:pPr>
          </w:p>
        </w:tc>
      </w:tr>
      <w:tr w:rsidR="00A01BD9" w:rsidRPr="00317DD5" w:rsidTr="00392D4B">
        <w:trPr>
          <w:trHeight w:val="150"/>
        </w:trPr>
        <w:tc>
          <w:tcPr>
            <w:tcW w:w="1560" w:type="dxa"/>
            <w:vMerge w:val="restart"/>
            <w:tcBorders>
              <w:top w:val="nil"/>
              <w:left w:val="nil"/>
              <w:bottom w:val="nil"/>
              <w:right w:val="nil"/>
            </w:tcBorders>
            <w:shd w:val="clear" w:color="auto" w:fill="auto"/>
            <w:noWrap/>
            <w:hideMark/>
          </w:tcPr>
          <w:p w:rsidR="00A01BD9" w:rsidRPr="00317DD5" w:rsidRDefault="00A01BD9" w:rsidP="00392D4B">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 xml:space="preserve">Gender </w:t>
            </w:r>
          </w:p>
        </w:tc>
        <w:tc>
          <w:tcPr>
            <w:tcW w:w="2711" w:type="dxa"/>
            <w:tcBorders>
              <w:top w:val="nil"/>
              <w:left w:val="nil"/>
              <w:bottom w:val="nil"/>
              <w:right w:val="nil"/>
            </w:tcBorders>
            <w:shd w:val="clear" w:color="auto" w:fill="auto"/>
            <w:noWrap/>
            <w:vAlign w:val="center"/>
            <w:hideMark/>
          </w:tcPr>
          <w:p w:rsidR="00A01BD9" w:rsidRPr="00317DD5" w:rsidRDefault="00A01BD9" w:rsidP="00392D4B">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Male</w:t>
            </w:r>
          </w:p>
        </w:tc>
        <w:tc>
          <w:tcPr>
            <w:tcW w:w="1740" w:type="dxa"/>
            <w:tcBorders>
              <w:top w:val="nil"/>
              <w:left w:val="nil"/>
              <w:bottom w:val="nil"/>
              <w:right w:val="nil"/>
            </w:tcBorders>
            <w:shd w:val="clear" w:color="auto" w:fill="auto"/>
            <w:vAlign w:val="center"/>
            <w:hideMark/>
          </w:tcPr>
          <w:p w:rsidR="00A01BD9" w:rsidRPr="00317DD5" w:rsidRDefault="00A01BD9" w:rsidP="00392D4B">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ref</w:t>
            </w:r>
          </w:p>
        </w:tc>
        <w:tc>
          <w:tcPr>
            <w:tcW w:w="849" w:type="dxa"/>
            <w:tcBorders>
              <w:top w:val="nil"/>
              <w:left w:val="nil"/>
              <w:bottom w:val="nil"/>
              <w:right w:val="nil"/>
            </w:tcBorders>
            <w:shd w:val="clear" w:color="auto" w:fill="auto"/>
            <w:noWrap/>
            <w:vAlign w:val="center"/>
            <w:hideMark/>
          </w:tcPr>
          <w:p w:rsidR="00A01BD9" w:rsidRPr="00317DD5" w:rsidRDefault="00A01BD9" w:rsidP="00392D4B">
            <w:pPr>
              <w:spacing w:after="0" w:line="240" w:lineRule="auto"/>
              <w:jc w:val="center"/>
              <w:rPr>
                <w:rFonts w:ascii="Calibri" w:eastAsia="Times New Roman" w:hAnsi="Calibri" w:cs="Calibri"/>
                <w:sz w:val="16"/>
                <w:szCs w:val="16"/>
                <w:lang w:eastAsia="en-GB"/>
              </w:rPr>
            </w:pPr>
          </w:p>
        </w:tc>
      </w:tr>
      <w:tr w:rsidR="00317DD5" w:rsidRPr="00317DD5" w:rsidTr="00392D4B">
        <w:trPr>
          <w:trHeight w:val="162"/>
        </w:trPr>
        <w:tc>
          <w:tcPr>
            <w:tcW w:w="1560" w:type="dxa"/>
            <w:vMerge/>
            <w:tcBorders>
              <w:top w:val="nil"/>
              <w:left w:val="nil"/>
              <w:bottom w:val="nil"/>
              <w:right w:val="nil"/>
            </w:tcBorders>
            <w:hideMark/>
          </w:tcPr>
          <w:p w:rsidR="0090303C" w:rsidRPr="00317DD5" w:rsidRDefault="0090303C" w:rsidP="0090303C">
            <w:pPr>
              <w:spacing w:after="0" w:line="240" w:lineRule="auto"/>
              <w:rPr>
                <w:rFonts w:ascii="Calibri" w:eastAsia="Times New Roman" w:hAnsi="Calibri" w:cs="Calibri"/>
                <w:sz w:val="16"/>
                <w:szCs w:val="16"/>
                <w:lang w:eastAsia="en-GB"/>
              </w:rPr>
            </w:pPr>
          </w:p>
        </w:tc>
        <w:tc>
          <w:tcPr>
            <w:tcW w:w="2711" w:type="dxa"/>
            <w:tcBorders>
              <w:top w:val="nil"/>
              <w:left w:val="nil"/>
              <w:bottom w:val="nil"/>
              <w:right w:val="nil"/>
            </w:tcBorders>
            <w:shd w:val="clear" w:color="auto" w:fill="auto"/>
            <w:noWrap/>
            <w:vAlign w:val="center"/>
            <w:hideMark/>
          </w:tcPr>
          <w:p w:rsidR="0090303C" w:rsidRPr="00317DD5" w:rsidRDefault="0090303C" w:rsidP="0090303C">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Female</w:t>
            </w:r>
          </w:p>
        </w:tc>
        <w:tc>
          <w:tcPr>
            <w:tcW w:w="1740" w:type="dxa"/>
            <w:tcBorders>
              <w:top w:val="nil"/>
              <w:left w:val="nil"/>
              <w:bottom w:val="nil"/>
              <w:right w:val="nil"/>
            </w:tcBorders>
            <w:shd w:val="clear" w:color="auto" w:fill="auto"/>
            <w:noWrap/>
            <w:vAlign w:val="center"/>
            <w:hideMark/>
          </w:tcPr>
          <w:p w:rsidR="0090303C" w:rsidRPr="00317DD5" w:rsidRDefault="0090303C" w:rsidP="0090303C">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0.29 (0.23, 0.36)</w:t>
            </w:r>
          </w:p>
        </w:tc>
        <w:tc>
          <w:tcPr>
            <w:tcW w:w="849" w:type="dxa"/>
            <w:tcBorders>
              <w:top w:val="nil"/>
              <w:left w:val="nil"/>
              <w:bottom w:val="nil"/>
              <w:right w:val="nil"/>
            </w:tcBorders>
            <w:shd w:val="clear" w:color="auto" w:fill="auto"/>
            <w:noWrap/>
            <w:vAlign w:val="center"/>
            <w:hideMark/>
          </w:tcPr>
          <w:p w:rsidR="0090303C" w:rsidRPr="00317DD5" w:rsidRDefault="0090303C" w:rsidP="0090303C">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&lt;0.001</w:t>
            </w:r>
          </w:p>
        </w:tc>
      </w:tr>
      <w:tr w:rsidR="00A01BD9" w:rsidRPr="00317DD5" w:rsidTr="00392D4B">
        <w:trPr>
          <w:trHeight w:val="162"/>
        </w:trPr>
        <w:tc>
          <w:tcPr>
            <w:tcW w:w="1560" w:type="dxa"/>
            <w:tcBorders>
              <w:top w:val="nil"/>
              <w:left w:val="nil"/>
              <w:bottom w:val="nil"/>
              <w:right w:val="nil"/>
            </w:tcBorders>
            <w:shd w:val="clear" w:color="auto" w:fill="auto"/>
            <w:noWrap/>
            <w:hideMark/>
          </w:tcPr>
          <w:p w:rsidR="00A01BD9" w:rsidRPr="00317DD5" w:rsidRDefault="00A01BD9" w:rsidP="00392D4B">
            <w:pPr>
              <w:spacing w:after="0" w:line="240" w:lineRule="auto"/>
              <w:rPr>
                <w:rFonts w:ascii="Calibri" w:eastAsia="Times New Roman" w:hAnsi="Calibri" w:cs="Calibri"/>
                <w:lang w:eastAsia="en-GB"/>
              </w:rPr>
            </w:pPr>
          </w:p>
        </w:tc>
        <w:tc>
          <w:tcPr>
            <w:tcW w:w="2711" w:type="dxa"/>
            <w:tcBorders>
              <w:top w:val="nil"/>
              <w:left w:val="nil"/>
              <w:bottom w:val="nil"/>
              <w:right w:val="nil"/>
            </w:tcBorders>
            <w:shd w:val="clear" w:color="auto" w:fill="auto"/>
            <w:noWrap/>
            <w:vAlign w:val="bottom"/>
            <w:hideMark/>
          </w:tcPr>
          <w:p w:rsidR="00A01BD9" w:rsidRPr="00317DD5" w:rsidRDefault="00A01BD9" w:rsidP="00392D4B">
            <w:pPr>
              <w:spacing w:after="0" w:line="240" w:lineRule="auto"/>
              <w:rPr>
                <w:rFonts w:ascii="Calibri" w:eastAsia="Times New Roman" w:hAnsi="Calibri" w:cs="Calibri"/>
                <w:lang w:eastAsia="en-GB"/>
              </w:rPr>
            </w:pPr>
          </w:p>
        </w:tc>
        <w:tc>
          <w:tcPr>
            <w:tcW w:w="1740" w:type="dxa"/>
            <w:tcBorders>
              <w:top w:val="nil"/>
              <w:left w:val="nil"/>
              <w:bottom w:val="nil"/>
              <w:right w:val="nil"/>
            </w:tcBorders>
            <w:shd w:val="clear" w:color="auto" w:fill="auto"/>
            <w:noWrap/>
            <w:vAlign w:val="center"/>
            <w:hideMark/>
          </w:tcPr>
          <w:p w:rsidR="00A01BD9" w:rsidRPr="00317DD5" w:rsidRDefault="00A01BD9" w:rsidP="00392D4B">
            <w:pPr>
              <w:spacing w:after="0" w:line="240" w:lineRule="auto"/>
              <w:jc w:val="center"/>
              <w:rPr>
                <w:rFonts w:ascii="Calibri" w:eastAsia="Times New Roman" w:hAnsi="Calibri" w:cs="Calibri"/>
                <w:sz w:val="16"/>
                <w:szCs w:val="16"/>
                <w:lang w:eastAsia="en-GB"/>
              </w:rPr>
            </w:pPr>
          </w:p>
        </w:tc>
        <w:tc>
          <w:tcPr>
            <w:tcW w:w="849" w:type="dxa"/>
            <w:tcBorders>
              <w:top w:val="nil"/>
              <w:left w:val="nil"/>
              <w:bottom w:val="nil"/>
              <w:right w:val="nil"/>
            </w:tcBorders>
            <w:shd w:val="clear" w:color="auto" w:fill="auto"/>
            <w:noWrap/>
            <w:vAlign w:val="center"/>
            <w:hideMark/>
          </w:tcPr>
          <w:p w:rsidR="00A01BD9" w:rsidRPr="00317DD5" w:rsidRDefault="00A01BD9" w:rsidP="00392D4B">
            <w:pPr>
              <w:spacing w:after="0" w:line="240" w:lineRule="auto"/>
              <w:jc w:val="center"/>
              <w:rPr>
                <w:rFonts w:ascii="Calibri" w:eastAsia="Times New Roman" w:hAnsi="Calibri" w:cs="Calibri"/>
                <w:sz w:val="16"/>
                <w:szCs w:val="16"/>
                <w:lang w:eastAsia="en-GB"/>
              </w:rPr>
            </w:pPr>
          </w:p>
        </w:tc>
      </w:tr>
      <w:tr w:rsidR="00A01BD9" w:rsidRPr="00317DD5" w:rsidTr="00392D4B">
        <w:trPr>
          <w:trHeight w:val="162"/>
        </w:trPr>
        <w:tc>
          <w:tcPr>
            <w:tcW w:w="1560" w:type="dxa"/>
            <w:tcBorders>
              <w:top w:val="nil"/>
              <w:left w:val="nil"/>
              <w:bottom w:val="nil"/>
              <w:right w:val="nil"/>
            </w:tcBorders>
            <w:shd w:val="clear" w:color="auto" w:fill="auto"/>
            <w:noWrap/>
            <w:hideMark/>
          </w:tcPr>
          <w:p w:rsidR="00A01BD9" w:rsidRPr="00317DD5" w:rsidRDefault="00A01BD9" w:rsidP="00392D4B">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Physical frailty index</w:t>
            </w:r>
          </w:p>
        </w:tc>
        <w:tc>
          <w:tcPr>
            <w:tcW w:w="2711" w:type="dxa"/>
            <w:tcBorders>
              <w:top w:val="nil"/>
              <w:left w:val="nil"/>
              <w:bottom w:val="nil"/>
              <w:right w:val="nil"/>
            </w:tcBorders>
            <w:shd w:val="clear" w:color="auto" w:fill="auto"/>
            <w:vAlign w:val="center"/>
            <w:hideMark/>
          </w:tcPr>
          <w:p w:rsidR="00A01BD9" w:rsidRPr="00317DD5" w:rsidRDefault="00A01BD9" w:rsidP="00392D4B">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Frailty Index</w:t>
            </w:r>
          </w:p>
        </w:tc>
        <w:tc>
          <w:tcPr>
            <w:tcW w:w="1740" w:type="dxa"/>
            <w:tcBorders>
              <w:top w:val="nil"/>
              <w:left w:val="nil"/>
              <w:bottom w:val="nil"/>
              <w:right w:val="nil"/>
            </w:tcBorders>
            <w:shd w:val="clear" w:color="auto" w:fill="auto"/>
            <w:noWrap/>
            <w:vAlign w:val="center"/>
            <w:hideMark/>
          </w:tcPr>
          <w:p w:rsidR="00A01BD9" w:rsidRPr="00317DD5" w:rsidRDefault="00A01BD9" w:rsidP="0090303C">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w:t>
            </w:r>
            <w:r w:rsidR="0090303C" w:rsidRPr="00317DD5">
              <w:rPr>
                <w:rFonts w:ascii="Calibri" w:eastAsia="Times New Roman" w:hAnsi="Calibri" w:cs="Calibri"/>
                <w:sz w:val="16"/>
                <w:szCs w:val="16"/>
                <w:lang w:eastAsia="en-GB"/>
              </w:rPr>
              <w:t>.64 (2.49</w:t>
            </w:r>
            <w:r w:rsidRPr="00317DD5">
              <w:rPr>
                <w:rFonts w:ascii="Calibri" w:eastAsia="Times New Roman" w:hAnsi="Calibri" w:cs="Calibri"/>
                <w:sz w:val="16"/>
                <w:szCs w:val="16"/>
                <w:lang w:eastAsia="en-GB"/>
              </w:rPr>
              <w:t>,</w:t>
            </w:r>
            <w:r w:rsidR="0090303C" w:rsidRPr="00317DD5">
              <w:rPr>
                <w:rFonts w:ascii="Calibri" w:eastAsia="Times New Roman" w:hAnsi="Calibri" w:cs="Calibri"/>
                <w:sz w:val="16"/>
                <w:szCs w:val="16"/>
                <w:lang w:eastAsia="en-GB"/>
              </w:rPr>
              <w:t xml:space="preserve"> 2.79</w:t>
            </w:r>
            <w:r w:rsidRPr="00317DD5">
              <w:rPr>
                <w:rFonts w:ascii="Calibri" w:eastAsia="Times New Roman" w:hAnsi="Calibri" w:cs="Calibri"/>
                <w:sz w:val="16"/>
                <w:szCs w:val="16"/>
                <w:lang w:eastAsia="en-GB"/>
              </w:rPr>
              <w:t>)</w:t>
            </w:r>
          </w:p>
        </w:tc>
        <w:tc>
          <w:tcPr>
            <w:tcW w:w="849" w:type="dxa"/>
            <w:tcBorders>
              <w:top w:val="nil"/>
              <w:left w:val="nil"/>
              <w:bottom w:val="nil"/>
              <w:right w:val="nil"/>
            </w:tcBorders>
            <w:shd w:val="clear" w:color="auto" w:fill="auto"/>
            <w:noWrap/>
            <w:vAlign w:val="center"/>
            <w:hideMark/>
          </w:tcPr>
          <w:p w:rsidR="00A01BD9" w:rsidRPr="00317DD5" w:rsidRDefault="00A01BD9" w:rsidP="00392D4B">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&lt;0.001</w:t>
            </w:r>
          </w:p>
        </w:tc>
      </w:tr>
      <w:tr w:rsidR="00A01BD9" w:rsidRPr="00317DD5" w:rsidTr="00392D4B">
        <w:trPr>
          <w:trHeight w:val="162"/>
        </w:trPr>
        <w:tc>
          <w:tcPr>
            <w:tcW w:w="1560" w:type="dxa"/>
            <w:tcBorders>
              <w:top w:val="nil"/>
              <w:left w:val="nil"/>
              <w:bottom w:val="nil"/>
              <w:right w:val="nil"/>
            </w:tcBorders>
            <w:shd w:val="clear" w:color="auto" w:fill="auto"/>
            <w:noWrap/>
            <w:hideMark/>
          </w:tcPr>
          <w:p w:rsidR="00A01BD9" w:rsidRPr="00317DD5" w:rsidRDefault="00A01BD9" w:rsidP="00392D4B">
            <w:pPr>
              <w:spacing w:after="0" w:line="240" w:lineRule="auto"/>
              <w:rPr>
                <w:rFonts w:ascii="Calibri" w:eastAsia="Times New Roman" w:hAnsi="Calibri" w:cs="Calibri"/>
                <w:lang w:eastAsia="en-GB"/>
              </w:rPr>
            </w:pPr>
          </w:p>
        </w:tc>
        <w:tc>
          <w:tcPr>
            <w:tcW w:w="2711" w:type="dxa"/>
            <w:tcBorders>
              <w:top w:val="nil"/>
              <w:left w:val="nil"/>
              <w:bottom w:val="nil"/>
              <w:right w:val="nil"/>
            </w:tcBorders>
            <w:shd w:val="clear" w:color="auto" w:fill="auto"/>
            <w:noWrap/>
            <w:vAlign w:val="bottom"/>
            <w:hideMark/>
          </w:tcPr>
          <w:p w:rsidR="00A01BD9" w:rsidRPr="00317DD5" w:rsidRDefault="00A01BD9" w:rsidP="00392D4B">
            <w:pPr>
              <w:spacing w:after="0" w:line="240" w:lineRule="auto"/>
              <w:rPr>
                <w:rFonts w:ascii="Calibri" w:eastAsia="Times New Roman" w:hAnsi="Calibri" w:cs="Calibri"/>
                <w:lang w:eastAsia="en-GB"/>
              </w:rPr>
            </w:pPr>
          </w:p>
        </w:tc>
        <w:tc>
          <w:tcPr>
            <w:tcW w:w="1740" w:type="dxa"/>
            <w:tcBorders>
              <w:top w:val="nil"/>
              <w:left w:val="nil"/>
              <w:bottom w:val="nil"/>
              <w:right w:val="nil"/>
            </w:tcBorders>
            <w:shd w:val="clear" w:color="auto" w:fill="auto"/>
            <w:noWrap/>
            <w:vAlign w:val="center"/>
            <w:hideMark/>
          </w:tcPr>
          <w:p w:rsidR="00A01BD9" w:rsidRPr="00317DD5" w:rsidRDefault="00A01BD9" w:rsidP="00392D4B">
            <w:pPr>
              <w:spacing w:after="0" w:line="240" w:lineRule="auto"/>
              <w:jc w:val="center"/>
              <w:rPr>
                <w:rFonts w:ascii="Calibri" w:eastAsia="Times New Roman" w:hAnsi="Calibri" w:cs="Calibri"/>
                <w:sz w:val="16"/>
                <w:szCs w:val="16"/>
                <w:lang w:eastAsia="en-GB"/>
              </w:rPr>
            </w:pPr>
          </w:p>
        </w:tc>
        <w:tc>
          <w:tcPr>
            <w:tcW w:w="849" w:type="dxa"/>
            <w:tcBorders>
              <w:top w:val="nil"/>
              <w:left w:val="nil"/>
              <w:bottom w:val="nil"/>
              <w:right w:val="nil"/>
            </w:tcBorders>
            <w:shd w:val="clear" w:color="auto" w:fill="auto"/>
            <w:noWrap/>
            <w:vAlign w:val="center"/>
            <w:hideMark/>
          </w:tcPr>
          <w:p w:rsidR="00A01BD9" w:rsidRPr="00317DD5" w:rsidRDefault="00A01BD9" w:rsidP="00392D4B">
            <w:pPr>
              <w:spacing w:after="0" w:line="240" w:lineRule="auto"/>
              <w:jc w:val="center"/>
              <w:rPr>
                <w:rFonts w:ascii="Calibri" w:eastAsia="Times New Roman" w:hAnsi="Calibri" w:cs="Calibri"/>
                <w:sz w:val="16"/>
                <w:szCs w:val="16"/>
                <w:lang w:eastAsia="en-GB"/>
              </w:rPr>
            </w:pPr>
          </w:p>
        </w:tc>
      </w:tr>
      <w:tr w:rsidR="00A01BD9" w:rsidRPr="00317DD5" w:rsidTr="00392D4B">
        <w:trPr>
          <w:trHeight w:val="162"/>
        </w:trPr>
        <w:tc>
          <w:tcPr>
            <w:tcW w:w="1560" w:type="dxa"/>
            <w:vMerge w:val="restart"/>
            <w:tcBorders>
              <w:top w:val="nil"/>
              <w:left w:val="nil"/>
              <w:bottom w:val="nil"/>
              <w:right w:val="nil"/>
            </w:tcBorders>
            <w:shd w:val="clear" w:color="auto" w:fill="auto"/>
            <w:hideMark/>
          </w:tcPr>
          <w:p w:rsidR="00A01BD9" w:rsidRPr="00317DD5" w:rsidRDefault="00A01BD9" w:rsidP="00392D4B">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Current labour market status (self-reported)</w:t>
            </w:r>
          </w:p>
        </w:tc>
        <w:tc>
          <w:tcPr>
            <w:tcW w:w="2711" w:type="dxa"/>
            <w:tcBorders>
              <w:top w:val="nil"/>
              <w:left w:val="nil"/>
              <w:bottom w:val="nil"/>
              <w:right w:val="nil"/>
            </w:tcBorders>
            <w:shd w:val="clear" w:color="auto" w:fill="auto"/>
            <w:vAlign w:val="center"/>
            <w:hideMark/>
          </w:tcPr>
          <w:p w:rsidR="00A01BD9" w:rsidRPr="00317DD5" w:rsidRDefault="00A01BD9" w:rsidP="00392D4B">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Retired</w:t>
            </w:r>
          </w:p>
        </w:tc>
        <w:tc>
          <w:tcPr>
            <w:tcW w:w="1740" w:type="dxa"/>
            <w:tcBorders>
              <w:top w:val="nil"/>
              <w:left w:val="nil"/>
              <w:bottom w:val="nil"/>
              <w:right w:val="nil"/>
            </w:tcBorders>
            <w:shd w:val="clear" w:color="auto" w:fill="auto"/>
            <w:vAlign w:val="center"/>
            <w:hideMark/>
          </w:tcPr>
          <w:p w:rsidR="00A01BD9" w:rsidRPr="00317DD5" w:rsidRDefault="00A01BD9" w:rsidP="00392D4B">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ref</w:t>
            </w:r>
          </w:p>
        </w:tc>
        <w:tc>
          <w:tcPr>
            <w:tcW w:w="849" w:type="dxa"/>
            <w:tcBorders>
              <w:top w:val="nil"/>
              <w:left w:val="nil"/>
              <w:bottom w:val="nil"/>
              <w:right w:val="nil"/>
            </w:tcBorders>
            <w:shd w:val="clear" w:color="auto" w:fill="auto"/>
            <w:vAlign w:val="center"/>
            <w:hideMark/>
          </w:tcPr>
          <w:p w:rsidR="00A01BD9" w:rsidRPr="00317DD5" w:rsidRDefault="00A01BD9" w:rsidP="00392D4B">
            <w:pPr>
              <w:spacing w:after="0" w:line="240" w:lineRule="auto"/>
              <w:jc w:val="center"/>
              <w:rPr>
                <w:rFonts w:ascii="Calibri" w:eastAsia="Times New Roman" w:hAnsi="Calibri" w:cs="Calibri"/>
                <w:sz w:val="16"/>
                <w:szCs w:val="16"/>
                <w:lang w:eastAsia="en-GB"/>
              </w:rPr>
            </w:pPr>
          </w:p>
        </w:tc>
      </w:tr>
      <w:tr w:rsidR="00317DD5" w:rsidRPr="00317DD5" w:rsidTr="00392D4B">
        <w:trPr>
          <w:trHeight w:val="162"/>
        </w:trPr>
        <w:tc>
          <w:tcPr>
            <w:tcW w:w="1560" w:type="dxa"/>
            <w:vMerge/>
            <w:tcBorders>
              <w:top w:val="nil"/>
              <w:left w:val="nil"/>
              <w:bottom w:val="nil"/>
              <w:right w:val="nil"/>
            </w:tcBorders>
            <w:hideMark/>
          </w:tcPr>
          <w:p w:rsidR="00A01BD9" w:rsidRPr="00317DD5" w:rsidRDefault="00A01BD9" w:rsidP="00392D4B">
            <w:pPr>
              <w:spacing w:after="0" w:line="240" w:lineRule="auto"/>
              <w:rPr>
                <w:rFonts w:ascii="Calibri" w:eastAsia="Times New Roman" w:hAnsi="Calibri" w:cs="Calibri"/>
                <w:sz w:val="16"/>
                <w:szCs w:val="16"/>
                <w:lang w:eastAsia="en-GB"/>
              </w:rPr>
            </w:pPr>
          </w:p>
        </w:tc>
        <w:tc>
          <w:tcPr>
            <w:tcW w:w="2711" w:type="dxa"/>
            <w:tcBorders>
              <w:top w:val="nil"/>
              <w:left w:val="nil"/>
              <w:bottom w:val="nil"/>
              <w:right w:val="nil"/>
            </w:tcBorders>
            <w:shd w:val="clear" w:color="auto" w:fill="auto"/>
            <w:vAlign w:val="center"/>
            <w:hideMark/>
          </w:tcPr>
          <w:p w:rsidR="00A01BD9" w:rsidRPr="00317DD5" w:rsidRDefault="00A01BD9" w:rsidP="00392D4B">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In paid employment</w:t>
            </w:r>
          </w:p>
        </w:tc>
        <w:tc>
          <w:tcPr>
            <w:tcW w:w="1740" w:type="dxa"/>
            <w:tcBorders>
              <w:top w:val="nil"/>
              <w:left w:val="nil"/>
              <w:bottom w:val="nil"/>
              <w:right w:val="nil"/>
            </w:tcBorders>
            <w:shd w:val="clear" w:color="auto" w:fill="auto"/>
            <w:vAlign w:val="center"/>
            <w:hideMark/>
          </w:tcPr>
          <w:p w:rsidR="00A01BD9" w:rsidRPr="00317DD5" w:rsidRDefault="00971365" w:rsidP="00392D4B">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0.02 (-0.0</w:t>
            </w:r>
            <w:r w:rsidR="00A01BD9" w:rsidRPr="00317DD5">
              <w:rPr>
                <w:rFonts w:ascii="Calibri" w:eastAsia="Times New Roman" w:hAnsi="Calibri" w:cs="Calibri"/>
                <w:sz w:val="16"/>
                <w:szCs w:val="16"/>
                <w:lang w:eastAsia="en-GB"/>
              </w:rPr>
              <w:t>4,</w:t>
            </w:r>
            <w:r w:rsidRPr="00317DD5">
              <w:rPr>
                <w:rFonts w:ascii="Calibri" w:eastAsia="Times New Roman" w:hAnsi="Calibri" w:cs="Calibri"/>
                <w:sz w:val="16"/>
                <w:szCs w:val="16"/>
                <w:lang w:eastAsia="en-GB"/>
              </w:rPr>
              <w:t xml:space="preserve"> 0.07</w:t>
            </w:r>
            <w:r w:rsidR="00A01BD9" w:rsidRPr="00317DD5">
              <w:rPr>
                <w:rFonts w:ascii="Calibri" w:eastAsia="Times New Roman" w:hAnsi="Calibri" w:cs="Calibri"/>
                <w:sz w:val="16"/>
                <w:szCs w:val="16"/>
                <w:lang w:eastAsia="en-GB"/>
              </w:rPr>
              <w:t>)</w:t>
            </w:r>
          </w:p>
        </w:tc>
        <w:tc>
          <w:tcPr>
            <w:tcW w:w="849" w:type="dxa"/>
            <w:tcBorders>
              <w:top w:val="nil"/>
              <w:left w:val="nil"/>
              <w:bottom w:val="nil"/>
              <w:right w:val="nil"/>
            </w:tcBorders>
            <w:shd w:val="clear" w:color="auto" w:fill="auto"/>
            <w:vAlign w:val="center"/>
            <w:hideMark/>
          </w:tcPr>
          <w:p w:rsidR="00A01BD9" w:rsidRPr="00317DD5" w:rsidRDefault="00971365" w:rsidP="00971365">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0.529</w:t>
            </w:r>
          </w:p>
        </w:tc>
      </w:tr>
      <w:tr w:rsidR="00A01BD9" w:rsidRPr="00317DD5" w:rsidTr="00392D4B">
        <w:trPr>
          <w:trHeight w:val="162"/>
        </w:trPr>
        <w:tc>
          <w:tcPr>
            <w:tcW w:w="1560" w:type="dxa"/>
            <w:vMerge/>
            <w:tcBorders>
              <w:top w:val="nil"/>
              <w:left w:val="nil"/>
              <w:bottom w:val="nil"/>
              <w:right w:val="nil"/>
            </w:tcBorders>
            <w:hideMark/>
          </w:tcPr>
          <w:p w:rsidR="00A01BD9" w:rsidRPr="00317DD5" w:rsidRDefault="00A01BD9" w:rsidP="00392D4B">
            <w:pPr>
              <w:spacing w:after="0" w:line="240" w:lineRule="auto"/>
              <w:rPr>
                <w:rFonts w:ascii="Calibri" w:eastAsia="Times New Roman" w:hAnsi="Calibri" w:cs="Calibri"/>
                <w:sz w:val="16"/>
                <w:szCs w:val="16"/>
                <w:lang w:eastAsia="en-GB"/>
              </w:rPr>
            </w:pPr>
          </w:p>
        </w:tc>
        <w:tc>
          <w:tcPr>
            <w:tcW w:w="2711" w:type="dxa"/>
            <w:tcBorders>
              <w:top w:val="nil"/>
              <w:left w:val="nil"/>
              <w:bottom w:val="nil"/>
              <w:right w:val="nil"/>
            </w:tcBorders>
            <w:shd w:val="clear" w:color="auto" w:fill="auto"/>
            <w:vAlign w:val="center"/>
            <w:hideMark/>
          </w:tcPr>
          <w:p w:rsidR="00A01BD9" w:rsidRPr="00317DD5" w:rsidRDefault="00A01BD9" w:rsidP="00392D4B">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Unemployed</w:t>
            </w:r>
          </w:p>
        </w:tc>
        <w:tc>
          <w:tcPr>
            <w:tcW w:w="1740" w:type="dxa"/>
            <w:tcBorders>
              <w:top w:val="nil"/>
              <w:left w:val="nil"/>
              <w:bottom w:val="nil"/>
              <w:right w:val="nil"/>
            </w:tcBorders>
            <w:shd w:val="clear" w:color="auto" w:fill="auto"/>
            <w:vAlign w:val="center"/>
            <w:hideMark/>
          </w:tcPr>
          <w:p w:rsidR="00A01BD9" w:rsidRPr="00317DD5" w:rsidRDefault="00971365" w:rsidP="00392D4B">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0.18 (0.03</w:t>
            </w:r>
            <w:r w:rsidR="00A01BD9" w:rsidRPr="00317DD5">
              <w:rPr>
                <w:rFonts w:ascii="Calibri" w:eastAsia="Times New Roman" w:hAnsi="Calibri" w:cs="Calibri"/>
                <w:sz w:val="16"/>
                <w:szCs w:val="16"/>
                <w:lang w:eastAsia="en-GB"/>
              </w:rPr>
              <w:t>,</w:t>
            </w:r>
            <w:r w:rsidRPr="00317DD5">
              <w:rPr>
                <w:rFonts w:ascii="Calibri" w:eastAsia="Times New Roman" w:hAnsi="Calibri" w:cs="Calibri"/>
                <w:sz w:val="16"/>
                <w:szCs w:val="16"/>
                <w:lang w:eastAsia="en-GB"/>
              </w:rPr>
              <w:t xml:space="preserve"> 0.33</w:t>
            </w:r>
            <w:r w:rsidR="00A01BD9" w:rsidRPr="00317DD5">
              <w:rPr>
                <w:rFonts w:ascii="Calibri" w:eastAsia="Times New Roman" w:hAnsi="Calibri" w:cs="Calibri"/>
                <w:sz w:val="16"/>
                <w:szCs w:val="16"/>
                <w:lang w:eastAsia="en-GB"/>
              </w:rPr>
              <w:t>)</w:t>
            </w:r>
          </w:p>
        </w:tc>
        <w:tc>
          <w:tcPr>
            <w:tcW w:w="849" w:type="dxa"/>
            <w:tcBorders>
              <w:top w:val="nil"/>
              <w:left w:val="nil"/>
              <w:bottom w:val="nil"/>
              <w:right w:val="nil"/>
            </w:tcBorders>
            <w:shd w:val="clear" w:color="auto" w:fill="auto"/>
            <w:vAlign w:val="center"/>
            <w:hideMark/>
          </w:tcPr>
          <w:p w:rsidR="00A01BD9" w:rsidRPr="00317DD5" w:rsidRDefault="00971365" w:rsidP="00392D4B">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0.018</w:t>
            </w:r>
          </w:p>
        </w:tc>
      </w:tr>
      <w:tr w:rsidR="00A01BD9" w:rsidRPr="00317DD5" w:rsidTr="00392D4B">
        <w:trPr>
          <w:trHeight w:val="162"/>
        </w:trPr>
        <w:tc>
          <w:tcPr>
            <w:tcW w:w="1560" w:type="dxa"/>
            <w:vMerge/>
            <w:tcBorders>
              <w:top w:val="nil"/>
              <w:left w:val="nil"/>
              <w:bottom w:val="nil"/>
              <w:right w:val="nil"/>
            </w:tcBorders>
            <w:hideMark/>
          </w:tcPr>
          <w:p w:rsidR="00A01BD9" w:rsidRPr="00317DD5" w:rsidRDefault="00A01BD9" w:rsidP="00392D4B">
            <w:pPr>
              <w:spacing w:after="0" w:line="240" w:lineRule="auto"/>
              <w:rPr>
                <w:rFonts w:ascii="Calibri" w:eastAsia="Times New Roman" w:hAnsi="Calibri" w:cs="Calibri"/>
                <w:sz w:val="16"/>
                <w:szCs w:val="16"/>
                <w:lang w:eastAsia="en-GB"/>
              </w:rPr>
            </w:pPr>
          </w:p>
        </w:tc>
        <w:tc>
          <w:tcPr>
            <w:tcW w:w="2711" w:type="dxa"/>
            <w:tcBorders>
              <w:top w:val="nil"/>
              <w:left w:val="nil"/>
              <w:bottom w:val="nil"/>
              <w:right w:val="nil"/>
            </w:tcBorders>
            <w:shd w:val="clear" w:color="auto" w:fill="auto"/>
            <w:vAlign w:val="center"/>
            <w:hideMark/>
          </w:tcPr>
          <w:p w:rsidR="00A01BD9" w:rsidRPr="00317DD5" w:rsidRDefault="00A01BD9" w:rsidP="00392D4B">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Permanently sick or disabled</w:t>
            </w:r>
          </w:p>
        </w:tc>
        <w:tc>
          <w:tcPr>
            <w:tcW w:w="1740" w:type="dxa"/>
            <w:tcBorders>
              <w:top w:val="nil"/>
              <w:left w:val="nil"/>
              <w:bottom w:val="nil"/>
              <w:right w:val="nil"/>
            </w:tcBorders>
            <w:shd w:val="clear" w:color="auto" w:fill="auto"/>
            <w:vAlign w:val="center"/>
            <w:hideMark/>
          </w:tcPr>
          <w:p w:rsidR="00A01BD9" w:rsidRPr="00317DD5" w:rsidRDefault="00971365" w:rsidP="00971365">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0.07 (0.00</w:t>
            </w:r>
            <w:r w:rsidR="00A01BD9" w:rsidRPr="00317DD5">
              <w:rPr>
                <w:rFonts w:ascii="Calibri" w:eastAsia="Times New Roman" w:hAnsi="Calibri" w:cs="Calibri"/>
                <w:sz w:val="16"/>
                <w:szCs w:val="16"/>
                <w:lang w:eastAsia="en-GB"/>
              </w:rPr>
              <w:t xml:space="preserve">, </w:t>
            </w:r>
            <w:r w:rsidRPr="00317DD5">
              <w:rPr>
                <w:rFonts w:ascii="Calibri" w:eastAsia="Times New Roman" w:hAnsi="Calibri" w:cs="Calibri"/>
                <w:sz w:val="16"/>
                <w:szCs w:val="16"/>
                <w:lang w:eastAsia="en-GB"/>
              </w:rPr>
              <w:t>0.14</w:t>
            </w:r>
            <w:r w:rsidR="00A01BD9" w:rsidRPr="00317DD5">
              <w:rPr>
                <w:rFonts w:ascii="Calibri" w:eastAsia="Times New Roman" w:hAnsi="Calibri" w:cs="Calibri"/>
                <w:sz w:val="16"/>
                <w:szCs w:val="16"/>
                <w:lang w:eastAsia="en-GB"/>
              </w:rPr>
              <w:t>)</w:t>
            </w:r>
          </w:p>
        </w:tc>
        <w:tc>
          <w:tcPr>
            <w:tcW w:w="849" w:type="dxa"/>
            <w:tcBorders>
              <w:top w:val="nil"/>
              <w:left w:val="nil"/>
              <w:bottom w:val="nil"/>
              <w:right w:val="nil"/>
            </w:tcBorders>
            <w:shd w:val="clear" w:color="auto" w:fill="auto"/>
            <w:vAlign w:val="center"/>
            <w:hideMark/>
          </w:tcPr>
          <w:p w:rsidR="00A01BD9" w:rsidRPr="00317DD5" w:rsidRDefault="00971365" w:rsidP="00392D4B">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0.056</w:t>
            </w:r>
          </w:p>
        </w:tc>
      </w:tr>
      <w:tr w:rsidR="00A01BD9" w:rsidRPr="00317DD5" w:rsidTr="00392D4B">
        <w:trPr>
          <w:trHeight w:val="162"/>
        </w:trPr>
        <w:tc>
          <w:tcPr>
            <w:tcW w:w="1560" w:type="dxa"/>
            <w:vMerge/>
            <w:tcBorders>
              <w:top w:val="nil"/>
              <w:left w:val="nil"/>
              <w:bottom w:val="nil"/>
              <w:right w:val="nil"/>
            </w:tcBorders>
            <w:hideMark/>
          </w:tcPr>
          <w:p w:rsidR="00A01BD9" w:rsidRPr="00317DD5" w:rsidRDefault="00A01BD9" w:rsidP="00392D4B">
            <w:pPr>
              <w:spacing w:after="0" w:line="240" w:lineRule="auto"/>
              <w:rPr>
                <w:rFonts w:ascii="Calibri" w:eastAsia="Times New Roman" w:hAnsi="Calibri" w:cs="Calibri"/>
                <w:sz w:val="16"/>
                <w:szCs w:val="16"/>
                <w:lang w:eastAsia="en-GB"/>
              </w:rPr>
            </w:pPr>
          </w:p>
        </w:tc>
        <w:tc>
          <w:tcPr>
            <w:tcW w:w="2711" w:type="dxa"/>
            <w:tcBorders>
              <w:top w:val="nil"/>
              <w:left w:val="nil"/>
              <w:bottom w:val="nil"/>
              <w:right w:val="nil"/>
            </w:tcBorders>
            <w:shd w:val="clear" w:color="auto" w:fill="auto"/>
            <w:vAlign w:val="center"/>
            <w:hideMark/>
          </w:tcPr>
          <w:p w:rsidR="00A01BD9" w:rsidRPr="00317DD5" w:rsidRDefault="00A01BD9" w:rsidP="00392D4B">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Looking after home / other</w:t>
            </w:r>
          </w:p>
        </w:tc>
        <w:tc>
          <w:tcPr>
            <w:tcW w:w="1740" w:type="dxa"/>
            <w:tcBorders>
              <w:top w:val="nil"/>
              <w:left w:val="nil"/>
              <w:bottom w:val="nil"/>
              <w:right w:val="nil"/>
            </w:tcBorders>
            <w:shd w:val="clear" w:color="auto" w:fill="auto"/>
            <w:vAlign w:val="center"/>
            <w:hideMark/>
          </w:tcPr>
          <w:p w:rsidR="00A01BD9" w:rsidRPr="00317DD5" w:rsidRDefault="00971365" w:rsidP="00392D4B">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0.08 (0.02</w:t>
            </w:r>
            <w:r w:rsidR="00A01BD9" w:rsidRPr="00317DD5">
              <w:rPr>
                <w:rFonts w:ascii="Calibri" w:eastAsia="Times New Roman" w:hAnsi="Calibri" w:cs="Calibri"/>
                <w:sz w:val="16"/>
                <w:szCs w:val="16"/>
                <w:lang w:eastAsia="en-GB"/>
              </w:rPr>
              <w:t>,</w:t>
            </w:r>
            <w:r w:rsidRPr="00317DD5">
              <w:rPr>
                <w:rFonts w:ascii="Calibri" w:eastAsia="Times New Roman" w:hAnsi="Calibri" w:cs="Calibri"/>
                <w:sz w:val="16"/>
                <w:szCs w:val="16"/>
                <w:lang w:eastAsia="en-GB"/>
              </w:rPr>
              <w:t xml:space="preserve"> 0.14</w:t>
            </w:r>
            <w:r w:rsidR="00A01BD9" w:rsidRPr="00317DD5">
              <w:rPr>
                <w:rFonts w:ascii="Calibri" w:eastAsia="Times New Roman" w:hAnsi="Calibri" w:cs="Calibri"/>
                <w:sz w:val="16"/>
                <w:szCs w:val="16"/>
                <w:lang w:eastAsia="en-GB"/>
              </w:rPr>
              <w:t>)</w:t>
            </w:r>
          </w:p>
        </w:tc>
        <w:tc>
          <w:tcPr>
            <w:tcW w:w="849" w:type="dxa"/>
            <w:tcBorders>
              <w:top w:val="nil"/>
              <w:left w:val="nil"/>
              <w:bottom w:val="nil"/>
              <w:right w:val="nil"/>
            </w:tcBorders>
            <w:shd w:val="clear" w:color="auto" w:fill="auto"/>
            <w:vAlign w:val="center"/>
            <w:hideMark/>
          </w:tcPr>
          <w:p w:rsidR="00A01BD9" w:rsidRPr="00317DD5" w:rsidRDefault="00971365" w:rsidP="00392D4B">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0.007</w:t>
            </w:r>
          </w:p>
        </w:tc>
      </w:tr>
      <w:tr w:rsidR="00A01BD9" w:rsidRPr="00317DD5" w:rsidTr="00392D4B">
        <w:trPr>
          <w:trHeight w:val="162"/>
        </w:trPr>
        <w:tc>
          <w:tcPr>
            <w:tcW w:w="1560" w:type="dxa"/>
            <w:vMerge/>
            <w:tcBorders>
              <w:top w:val="nil"/>
              <w:left w:val="nil"/>
              <w:bottom w:val="nil"/>
              <w:right w:val="nil"/>
            </w:tcBorders>
            <w:hideMark/>
          </w:tcPr>
          <w:p w:rsidR="00A01BD9" w:rsidRPr="00317DD5" w:rsidRDefault="00A01BD9" w:rsidP="00392D4B">
            <w:pPr>
              <w:spacing w:after="0" w:line="240" w:lineRule="auto"/>
              <w:rPr>
                <w:rFonts w:ascii="Calibri" w:eastAsia="Times New Roman" w:hAnsi="Calibri" w:cs="Calibri"/>
                <w:sz w:val="16"/>
                <w:szCs w:val="16"/>
                <w:lang w:eastAsia="en-GB"/>
              </w:rPr>
            </w:pPr>
          </w:p>
        </w:tc>
        <w:tc>
          <w:tcPr>
            <w:tcW w:w="2711" w:type="dxa"/>
            <w:tcBorders>
              <w:top w:val="nil"/>
              <w:left w:val="nil"/>
              <w:bottom w:val="nil"/>
              <w:right w:val="nil"/>
            </w:tcBorders>
            <w:shd w:val="clear" w:color="auto" w:fill="auto"/>
            <w:noWrap/>
            <w:vAlign w:val="bottom"/>
            <w:hideMark/>
          </w:tcPr>
          <w:p w:rsidR="00A01BD9" w:rsidRPr="00317DD5" w:rsidRDefault="00A01BD9" w:rsidP="00392D4B">
            <w:pPr>
              <w:spacing w:after="0" w:line="240" w:lineRule="auto"/>
              <w:rPr>
                <w:rFonts w:ascii="Calibri" w:eastAsia="Times New Roman" w:hAnsi="Calibri" w:cs="Calibri"/>
                <w:lang w:eastAsia="en-GB"/>
              </w:rPr>
            </w:pPr>
          </w:p>
        </w:tc>
        <w:tc>
          <w:tcPr>
            <w:tcW w:w="1740" w:type="dxa"/>
            <w:tcBorders>
              <w:top w:val="nil"/>
              <w:left w:val="nil"/>
              <w:bottom w:val="nil"/>
              <w:right w:val="nil"/>
            </w:tcBorders>
            <w:shd w:val="clear" w:color="auto" w:fill="auto"/>
            <w:noWrap/>
            <w:vAlign w:val="center"/>
            <w:hideMark/>
          </w:tcPr>
          <w:p w:rsidR="00A01BD9" w:rsidRPr="00317DD5" w:rsidRDefault="00A01BD9" w:rsidP="00392D4B">
            <w:pPr>
              <w:spacing w:after="0" w:line="240" w:lineRule="auto"/>
              <w:jc w:val="center"/>
              <w:rPr>
                <w:rFonts w:ascii="Calibri" w:eastAsia="Times New Roman" w:hAnsi="Calibri" w:cs="Calibri"/>
                <w:sz w:val="16"/>
                <w:szCs w:val="16"/>
                <w:lang w:eastAsia="en-GB"/>
              </w:rPr>
            </w:pPr>
          </w:p>
        </w:tc>
        <w:tc>
          <w:tcPr>
            <w:tcW w:w="849" w:type="dxa"/>
            <w:tcBorders>
              <w:top w:val="nil"/>
              <w:left w:val="nil"/>
              <w:bottom w:val="nil"/>
              <w:right w:val="nil"/>
            </w:tcBorders>
            <w:shd w:val="clear" w:color="auto" w:fill="auto"/>
            <w:noWrap/>
            <w:vAlign w:val="center"/>
            <w:hideMark/>
          </w:tcPr>
          <w:p w:rsidR="00A01BD9" w:rsidRPr="00317DD5" w:rsidRDefault="00A01BD9" w:rsidP="00392D4B">
            <w:pPr>
              <w:spacing w:after="0" w:line="240" w:lineRule="auto"/>
              <w:jc w:val="center"/>
              <w:rPr>
                <w:rFonts w:ascii="Calibri" w:eastAsia="Times New Roman" w:hAnsi="Calibri" w:cs="Calibri"/>
                <w:sz w:val="16"/>
                <w:szCs w:val="16"/>
                <w:lang w:eastAsia="en-GB"/>
              </w:rPr>
            </w:pPr>
          </w:p>
        </w:tc>
      </w:tr>
      <w:tr w:rsidR="00A01BD9" w:rsidRPr="00317DD5" w:rsidTr="00392D4B">
        <w:trPr>
          <w:trHeight w:val="162"/>
        </w:trPr>
        <w:tc>
          <w:tcPr>
            <w:tcW w:w="1560" w:type="dxa"/>
            <w:vMerge w:val="restart"/>
            <w:tcBorders>
              <w:top w:val="nil"/>
              <w:left w:val="nil"/>
              <w:bottom w:val="nil"/>
              <w:right w:val="nil"/>
            </w:tcBorders>
            <w:shd w:val="clear" w:color="auto" w:fill="auto"/>
            <w:hideMark/>
          </w:tcPr>
          <w:p w:rsidR="00A01BD9" w:rsidRPr="00317DD5" w:rsidRDefault="00A01BD9" w:rsidP="00392D4B">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Participation in social activities</w:t>
            </w:r>
          </w:p>
        </w:tc>
        <w:tc>
          <w:tcPr>
            <w:tcW w:w="2711" w:type="dxa"/>
            <w:tcBorders>
              <w:top w:val="nil"/>
              <w:left w:val="nil"/>
              <w:bottom w:val="nil"/>
              <w:right w:val="nil"/>
            </w:tcBorders>
            <w:shd w:val="clear" w:color="auto" w:fill="auto"/>
            <w:vAlign w:val="center"/>
            <w:hideMark/>
          </w:tcPr>
          <w:p w:rsidR="00A01BD9" w:rsidRPr="00317DD5" w:rsidRDefault="00A01BD9" w:rsidP="00392D4B">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Never</w:t>
            </w:r>
          </w:p>
        </w:tc>
        <w:tc>
          <w:tcPr>
            <w:tcW w:w="1740" w:type="dxa"/>
            <w:tcBorders>
              <w:top w:val="nil"/>
              <w:left w:val="nil"/>
              <w:bottom w:val="nil"/>
              <w:right w:val="nil"/>
            </w:tcBorders>
            <w:shd w:val="clear" w:color="auto" w:fill="auto"/>
            <w:vAlign w:val="center"/>
            <w:hideMark/>
          </w:tcPr>
          <w:p w:rsidR="00A01BD9" w:rsidRPr="00317DD5" w:rsidRDefault="00A01BD9" w:rsidP="00392D4B">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ref</w:t>
            </w:r>
          </w:p>
        </w:tc>
        <w:tc>
          <w:tcPr>
            <w:tcW w:w="849" w:type="dxa"/>
            <w:tcBorders>
              <w:top w:val="nil"/>
              <w:left w:val="nil"/>
              <w:bottom w:val="nil"/>
              <w:right w:val="nil"/>
            </w:tcBorders>
            <w:shd w:val="clear" w:color="auto" w:fill="auto"/>
            <w:vAlign w:val="center"/>
            <w:hideMark/>
          </w:tcPr>
          <w:p w:rsidR="00A01BD9" w:rsidRPr="00317DD5" w:rsidRDefault="00A01BD9" w:rsidP="00392D4B">
            <w:pPr>
              <w:spacing w:after="0" w:line="240" w:lineRule="auto"/>
              <w:jc w:val="center"/>
              <w:rPr>
                <w:rFonts w:ascii="Calibri" w:eastAsia="Times New Roman" w:hAnsi="Calibri" w:cs="Calibri"/>
                <w:sz w:val="16"/>
                <w:szCs w:val="16"/>
                <w:lang w:eastAsia="en-GB"/>
              </w:rPr>
            </w:pPr>
          </w:p>
        </w:tc>
      </w:tr>
      <w:tr w:rsidR="00A01BD9" w:rsidRPr="00317DD5" w:rsidTr="00392D4B">
        <w:trPr>
          <w:trHeight w:val="162"/>
        </w:trPr>
        <w:tc>
          <w:tcPr>
            <w:tcW w:w="1560" w:type="dxa"/>
            <w:vMerge/>
            <w:tcBorders>
              <w:top w:val="nil"/>
              <w:left w:val="nil"/>
              <w:bottom w:val="nil"/>
              <w:right w:val="nil"/>
            </w:tcBorders>
            <w:hideMark/>
          </w:tcPr>
          <w:p w:rsidR="00A01BD9" w:rsidRPr="00317DD5" w:rsidRDefault="00A01BD9" w:rsidP="00392D4B">
            <w:pPr>
              <w:spacing w:after="0" w:line="240" w:lineRule="auto"/>
              <w:rPr>
                <w:rFonts w:ascii="Calibri" w:eastAsia="Times New Roman" w:hAnsi="Calibri" w:cs="Calibri"/>
                <w:sz w:val="16"/>
                <w:szCs w:val="16"/>
                <w:lang w:eastAsia="en-GB"/>
              </w:rPr>
            </w:pPr>
          </w:p>
        </w:tc>
        <w:tc>
          <w:tcPr>
            <w:tcW w:w="2711" w:type="dxa"/>
            <w:tcBorders>
              <w:top w:val="nil"/>
              <w:left w:val="nil"/>
              <w:bottom w:val="nil"/>
              <w:right w:val="nil"/>
            </w:tcBorders>
            <w:shd w:val="clear" w:color="auto" w:fill="auto"/>
            <w:vAlign w:val="center"/>
            <w:hideMark/>
          </w:tcPr>
          <w:p w:rsidR="00A01BD9" w:rsidRPr="00317DD5" w:rsidRDefault="00A01BD9" w:rsidP="00392D4B">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Yes</w:t>
            </w:r>
          </w:p>
        </w:tc>
        <w:tc>
          <w:tcPr>
            <w:tcW w:w="1740" w:type="dxa"/>
            <w:tcBorders>
              <w:top w:val="nil"/>
              <w:left w:val="nil"/>
              <w:bottom w:val="nil"/>
              <w:right w:val="nil"/>
            </w:tcBorders>
            <w:shd w:val="clear" w:color="auto" w:fill="auto"/>
            <w:vAlign w:val="center"/>
            <w:hideMark/>
          </w:tcPr>
          <w:p w:rsidR="00A01BD9" w:rsidRPr="00317DD5" w:rsidRDefault="00916E17" w:rsidP="00916E17">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w:t>
            </w:r>
            <w:r w:rsidR="00A01BD9" w:rsidRPr="00317DD5">
              <w:rPr>
                <w:rFonts w:ascii="Calibri" w:eastAsia="Times New Roman" w:hAnsi="Calibri" w:cs="Calibri"/>
                <w:sz w:val="16"/>
                <w:szCs w:val="16"/>
                <w:lang w:eastAsia="en-GB"/>
              </w:rPr>
              <w:t>0.12 (</w:t>
            </w:r>
            <w:r w:rsidRPr="00317DD5">
              <w:rPr>
                <w:rFonts w:ascii="Calibri" w:eastAsia="Times New Roman" w:hAnsi="Calibri" w:cs="Calibri"/>
                <w:sz w:val="16"/>
                <w:szCs w:val="16"/>
                <w:lang w:eastAsia="en-GB"/>
              </w:rPr>
              <w:t>-0.16,</w:t>
            </w:r>
            <w:r w:rsidR="00A01BD9" w:rsidRPr="00317DD5">
              <w:rPr>
                <w:rFonts w:ascii="Calibri" w:eastAsia="Times New Roman" w:hAnsi="Calibri" w:cs="Calibri"/>
                <w:sz w:val="16"/>
                <w:szCs w:val="16"/>
                <w:lang w:eastAsia="en-GB"/>
              </w:rPr>
              <w:t xml:space="preserve"> </w:t>
            </w:r>
            <w:r w:rsidRPr="00317DD5">
              <w:rPr>
                <w:rFonts w:ascii="Calibri" w:eastAsia="Times New Roman" w:hAnsi="Calibri" w:cs="Calibri"/>
                <w:sz w:val="16"/>
                <w:szCs w:val="16"/>
                <w:lang w:eastAsia="en-GB"/>
              </w:rPr>
              <w:t>-0.09</w:t>
            </w:r>
            <w:r w:rsidR="00A01BD9" w:rsidRPr="00317DD5">
              <w:rPr>
                <w:rFonts w:ascii="Calibri" w:eastAsia="Times New Roman" w:hAnsi="Calibri" w:cs="Calibri"/>
                <w:sz w:val="16"/>
                <w:szCs w:val="16"/>
                <w:lang w:eastAsia="en-GB"/>
              </w:rPr>
              <w:t>)</w:t>
            </w:r>
          </w:p>
        </w:tc>
        <w:tc>
          <w:tcPr>
            <w:tcW w:w="849" w:type="dxa"/>
            <w:tcBorders>
              <w:top w:val="nil"/>
              <w:left w:val="nil"/>
              <w:bottom w:val="nil"/>
              <w:right w:val="nil"/>
            </w:tcBorders>
            <w:shd w:val="clear" w:color="auto" w:fill="auto"/>
            <w:vAlign w:val="center"/>
            <w:hideMark/>
          </w:tcPr>
          <w:p w:rsidR="00A01BD9" w:rsidRPr="00317DD5" w:rsidRDefault="00A01BD9" w:rsidP="00392D4B">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&lt;0.001</w:t>
            </w:r>
          </w:p>
        </w:tc>
      </w:tr>
      <w:tr w:rsidR="00A01BD9" w:rsidRPr="00317DD5" w:rsidTr="00392D4B">
        <w:trPr>
          <w:trHeight w:val="162"/>
        </w:trPr>
        <w:tc>
          <w:tcPr>
            <w:tcW w:w="1560" w:type="dxa"/>
            <w:tcBorders>
              <w:top w:val="nil"/>
              <w:left w:val="nil"/>
              <w:bottom w:val="nil"/>
              <w:right w:val="nil"/>
            </w:tcBorders>
            <w:shd w:val="clear" w:color="auto" w:fill="auto"/>
            <w:hideMark/>
          </w:tcPr>
          <w:p w:rsidR="00A01BD9" w:rsidRPr="00317DD5" w:rsidRDefault="00A01BD9" w:rsidP="00392D4B">
            <w:pPr>
              <w:spacing w:after="0" w:line="240" w:lineRule="auto"/>
              <w:rPr>
                <w:rFonts w:ascii="Calibri" w:eastAsia="Times New Roman" w:hAnsi="Calibri" w:cs="Calibri"/>
                <w:sz w:val="16"/>
                <w:szCs w:val="16"/>
                <w:lang w:eastAsia="en-GB"/>
              </w:rPr>
            </w:pPr>
          </w:p>
        </w:tc>
        <w:tc>
          <w:tcPr>
            <w:tcW w:w="2711" w:type="dxa"/>
            <w:tcBorders>
              <w:top w:val="nil"/>
              <w:left w:val="nil"/>
              <w:bottom w:val="nil"/>
              <w:right w:val="nil"/>
            </w:tcBorders>
            <w:shd w:val="clear" w:color="auto" w:fill="auto"/>
            <w:vAlign w:val="center"/>
            <w:hideMark/>
          </w:tcPr>
          <w:p w:rsidR="00A01BD9" w:rsidRPr="00317DD5" w:rsidRDefault="00A01BD9" w:rsidP="00392D4B">
            <w:pPr>
              <w:spacing w:after="0" w:line="240" w:lineRule="auto"/>
              <w:rPr>
                <w:rFonts w:ascii="Calibri" w:eastAsia="Times New Roman" w:hAnsi="Calibri" w:cs="Calibri"/>
                <w:sz w:val="16"/>
                <w:szCs w:val="16"/>
                <w:lang w:eastAsia="en-GB"/>
              </w:rPr>
            </w:pPr>
          </w:p>
        </w:tc>
        <w:tc>
          <w:tcPr>
            <w:tcW w:w="1740" w:type="dxa"/>
            <w:tcBorders>
              <w:top w:val="nil"/>
              <w:left w:val="nil"/>
              <w:bottom w:val="nil"/>
              <w:right w:val="nil"/>
            </w:tcBorders>
            <w:shd w:val="clear" w:color="auto" w:fill="auto"/>
            <w:vAlign w:val="center"/>
            <w:hideMark/>
          </w:tcPr>
          <w:p w:rsidR="00A01BD9" w:rsidRPr="00317DD5" w:rsidRDefault="00A01BD9" w:rsidP="00392D4B">
            <w:pPr>
              <w:spacing w:after="0" w:line="240" w:lineRule="auto"/>
              <w:jc w:val="center"/>
              <w:rPr>
                <w:rFonts w:ascii="Calibri" w:eastAsia="Times New Roman" w:hAnsi="Calibri" w:cs="Calibri"/>
                <w:sz w:val="16"/>
                <w:szCs w:val="16"/>
                <w:lang w:eastAsia="en-GB"/>
              </w:rPr>
            </w:pPr>
          </w:p>
        </w:tc>
        <w:tc>
          <w:tcPr>
            <w:tcW w:w="849" w:type="dxa"/>
            <w:tcBorders>
              <w:top w:val="nil"/>
              <w:left w:val="nil"/>
              <w:bottom w:val="nil"/>
              <w:right w:val="nil"/>
            </w:tcBorders>
            <w:shd w:val="clear" w:color="auto" w:fill="auto"/>
            <w:vAlign w:val="center"/>
            <w:hideMark/>
          </w:tcPr>
          <w:p w:rsidR="00A01BD9" w:rsidRPr="00317DD5" w:rsidRDefault="00A01BD9" w:rsidP="00392D4B">
            <w:pPr>
              <w:spacing w:after="0" w:line="240" w:lineRule="auto"/>
              <w:jc w:val="center"/>
              <w:rPr>
                <w:rFonts w:ascii="Calibri" w:eastAsia="Times New Roman" w:hAnsi="Calibri" w:cs="Calibri"/>
                <w:sz w:val="16"/>
                <w:szCs w:val="16"/>
                <w:lang w:eastAsia="en-GB"/>
              </w:rPr>
            </w:pPr>
          </w:p>
        </w:tc>
      </w:tr>
      <w:tr w:rsidR="00A01BD9" w:rsidRPr="00317DD5" w:rsidTr="00392D4B">
        <w:trPr>
          <w:trHeight w:val="162"/>
        </w:trPr>
        <w:tc>
          <w:tcPr>
            <w:tcW w:w="1560" w:type="dxa"/>
            <w:vMerge w:val="restart"/>
            <w:tcBorders>
              <w:top w:val="nil"/>
              <w:left w:val="nil"/>
              <w:bottom w:val="nil"/>
              <w:right w:val="nil"/>
            </w:tcBorders>
            <w:shd w:val="clear" w:color="auto" w:fill="auto"/>
            <w:hideMark/>
          </w:tcPr>
          <w:p w:rsidR="00A01BD9" w:rsidRPr="00317DD5" w:rsidRDefault="00A01BD9" w:rsidP="00392D4B">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Partnership status</w:t>
            </w:r>
          </w:p>
        </w:tc>
        <w:tc>
          <w:tcPr>
            <w:tcW w:w="2711" w:type="dxa"/>
            <w:tcBorders>
              <w:top w:val="nil"/>
              <w:left w:val="nil"/>
              <w:bottom w:val="nil"/>
              <w:right w:val="nil"/>
            </w:tcBorders>
            <w:shd w:val="clear" w:color="auto" w:fill="auto"/>
            <w:vAlign w:val="center"/>
            <w:hideMark/>
          </w:tcPr>
          <w:p w:rsidR="00A01BD9" w:rsidRPr="00317DD5" w:rsidRDefault="00A01BD9" w:rsidP="00392D4B">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Partnered</w:t>
            </w:r>
          </w:p>
        </w:tc>
        <w:tc>
          <w:tcPr>
            <w:tcW w:w="1740" w:type="dxa"/>
            <w:tcBorders>
              <w:top w:val="nil"/>
              <w:left w:val="nil"/>
              <w:bottom w:val="nil"/>
              <w:right w:val="nil"/>
            </w:tcBorders>
            <w:shd w:val="clear" w:color="auto" w:fill="auto"/>
            <w:vAlign w:val="center"/>
            <w:hideMark/>
          </w:tcPr>
          <w:p w:rsidR="00A01BD9" w:rsidRPr="00317DD5" w:rsidRDefault="00A01BD9" w:rsidP="00392D4B">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ref</w:t>
            </w:r>
          </w:p>
        </w:tc>
        <w:tc>
          <w:tcPr>
            <w:tcW w:w="849" w:type="dxa"/>
            <w:tcBorders>
              <w:top w:val="nil"/>
              <w:left w:val="nil"/>
              <w:bottom w:val="nil"/>
              <w:right w:val="nil"/>
            </w:tcBorders>
            <w:shd w:val="clear" w:color="auto" w:fill="auto"/>
            <w:vAlign w:val="center"/>
            <w:hideMark/>
          </w:tcPr>
          <w:p w:rsidR="00A01BD9" w:rsidRPr="00317DD5" w:rsidRDefault="00A01BD9" w:rsidP="00392D4B">
            <w:pPr>
              <w:spacing w:after="0" w:line="240" w:lineRule="auto"/>
              <w:jc w:val="center"/>
              <w:rPr>
                <w:rFonts w:ascii="Calibri" w:eastAsia="Times New Roman" w:hAnsi="Calibri" w:cs="Calibri"/>
                <w:sz w:val="16"/>
                <w:szCs w:val="16"/>
                <w:lang w:eastAsia="en-GB"/>
              </w:rPr>
            </w:pPr>
          </w:p>
        </w:tc>
      </w:tr>
      <w:tr w:rsidR="00A01BD9" w:rsidRPr="00317DD5" w:rsidTr="00392D4B">
        <w:trPr>
          <w:trHeight w:val="162"/>
        </w:trPr>
        <w:tc>
          <w:tcPr>
            <w:tcW w:w="1560" w:type="dxa"/>
            <w:vMerge/>
            <w:tcBorders>
              <w:top w:val="nil"/>
              <w:left w:val="nil"/>
              <w:bottom w:val="nil"/>
              <w:right w:val="nil"/>
            </w:tcBorders>
            <w:hideMark/>
          </w:tcPr>
          <w:p w:rsidR="00A01BD9" w:rsidRPr="00317DD5" w:rsidRDefault="00A01BD9" w:rsidP="00392D4B">
            <w:pPr>
              <w:spacing w:after="0" w:line="240" w:lineRule="auto"/>
              <w:rPr>
                <w:rFonts w:ascii="Calibri" w:eastAsia="Times New Roman" w:hAnsi="Calibri" w:cs="Calibri"/>
                <w:sz w:val="16"/>
                <w:szCs w:val="16"/>
                <w:lang w:eastAsia="en-GB"/>
              </w:rPr>
            </w:pPr>
          </w:p>
        </w:tc>
        <w:tc>
          <w:tcPr>
            <w:tcW w:w="2711" w:type="dxa"/>
            <w:tcBorders>
              <w:top w:val="nil"/>
              <w:left w:val="nil"/>
              <w:bottom w:val="nil"/>
              <w:right w:val="nil"/>
            </w:tcBorders>
            <w:shd w:val="clear" w:color="auto" w:fill="auto"/>
            <w:vAlign w:val="center"/>
            <w:hideMark/>
          </w:tcPr>
          <w:p w:rsidR="00A01BD9" w:rsidRPr="00317DD5" w:rsidRDefault="00A01BD9" w:rsidP="00392D4B">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Non-partnered</w:t>
            </w:r>
          </w:p>
        </w:tc>
        <w:tc>
          <w:tcPr>
            <w:tcW w:w="1740" w:type="dxa"/>
            <w:tcBorders>
              <w:top w:val="nil"/>
              <w:left w:val="nil"/>
              <w:bottom w:val="nil"/>
              <w:right w:val="nil"/>
            </w:tcBorders>
            <w:shd w:val="clear" w:color="auto" w:fill="auto"/>
            <w:vAlign w:val="center"/>
            <w:hideMark/>
          </w:tcPr>
          <w:p w:rsidR="00A01BD9" w:rsidRPr="00317DD5" w:rsidRDefault="00916E17" w:rsidP="00916E17">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0.39</w:t>
            </w:r>
            <w:r w:rsidR="00A01BD9" w:rsidRPr="00317DD5">
              <w:rPr>
                <w:rFonts w:ascii="Calibri" w:eastAsia="Times New Roman" w:hAnsi="Calibri" w:cs="Calibri"/>
                <w:sz w:val="16"/>
                <w:szCs w:val="16"/>
                <w:lang w:eastAsia="en-GB"/>
              </w:rPr>
              <w:t xml:space="preserve"> </w:t>
            </w:r>
            <w:r w:rsidRPr="00317DD5">
              <w:rPr>
                <w:rFonts w:ascii="Calibri" w:eastAsia="Times New Roman" w:hAnsi="Calibri" w:cs="Calibri"/>
                <w:sz w:val="16"/>
                <w:szCs w:val="16"/>
                <w:lang w:eastAsia="en-GB"/>
              </w:rPr>
              <w:t>(0.33, 0.4</w:t>
            </w:r>
            <w:r w:rsidR="00A01BD9" w:rsidRPr="00317DD5">
              <w:rPr>
                <w:rFonts w:ascii="Calibri" w:eastAsia="Times New Roman" w:hAnsi="Calibri" w:cs="Calibri"/>
                <w:sz w:val="16"/>
                <w:szCs w:val="16"/>
                <w:lang w:eastAsia="en-GB"/>
              </w:rPr>
              <w:t>4)</w:t>
            </w:r>
          </w:p>
        </w:tc>
        <w:tc>
          <w:tcPr>
            <w:tcW w:w="849" w:type="dxa"/>
            <w:tcBorders>
              <w:top w:val="nil"/>
              <w:left w:val="nil"/>
              <w:bottom w:val="nil"/>
              <w:right w:val="nil"/>
            </w:tcBorders>
            <w:shd w:val="clear" w:color="auto" w:fill="auto"/>
            <w:vAlign w:val="center"/>
            <w:hideMark/>
          </w:tcPr>
          <w:p w:rsidR="00A01BD9" w:rsidRPr="00317DD5" w:rsidRDefault="00A01BD9" w:rsidP="00392D4B">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&lt;0.001</w:t>
            </w:r>
          </w:p>
        </w:tc>
      </w:tr>
      <w:tr w:rsidR="00A01BD9" w:rsidRPr="00317DD5" w:rsidTr="00392D4B">
        <w:trPr>
          <w:trHeight w:val="162"/>
        </w:trPr>
        <w:tc>
          <w:tcPr>
            <w:tcW w:w="1560" w:type="dxa"/>
            <w:tcBorders>
              <w:top w:val="nil"/>
              <w:left w:val="nil"/>
              <w:bottom w:val="nil"/>
              <w:right w:val="nil"/>
            </w:tcBorders>
            <w:shd w:val="clear" w:color="auto" w:fill="auto"/>
            <w:noWrap/>
            <w:hideMark/>
          </w:tcPr>
          <w:p w:rsidR="00A01BD9" w:rsidRPr="00317DD5" w:rsidRDefault="00A01BD9" w:rsidP="00392D4B">
            <w:pPr>
              <w:spacing w:after="0" w:line="240" w:lineRule="auto"/>
              <w:rPr>
                <w:rFonts w:ascii="Calibri" w:eastAsia="Times New Roman" w:hAnsi="Calibri" w:cs="Calibri"/>
                <w:lang w:eastAsia="en-GB"/>
              </w:rPr>
            </w:pPr>
          </w:p>
        </w:tc>
        <w:tc>
          <w:tcPr>
            <w:tcW w:w="2711" w:type="dxa"/>
            <w:tcBorders>
              <w:top w:val="nil"/>
              <w:left w:val="nil"/>
              <w:bottom w:val="nil"/>
              <w:right w:val="nil"/>
            </w:tcBorders>
            <w:shd w:val="clear" w:color="auto" w:fill="auto"/>
            <w:noWrap/>
            <w:vAlign w:val="bottom"/>
            <w:hideMark/>
          </w:tcPr>
          <w:p w:rsidR="00A01BD9" w:rsidRPr="00317DD5" w:rsidRDefault="00A01BD9" w:rsidP="00392D4B">
            <w:pPr>
              <w:spacing w:after="0" w:line="240" w:lineRule="auto"/>
              <w:rPr>
                <w:rFonts w:ascii="Calibri" w:eastAsia="Times New Roman" w:hAnsi="Calibri" w:cs="Calibri"/>
                <w:lang w:eastAsia="en-GB"/>
              </w:rPr>
            </w:pPr>
          </w:p>
        </w:tc>
        <w:tc>
          <w:tcPr>
            <w:tcW w:w="1740" w:type="dxa"/>
            <w:tcBorders>
              <w:top w:val="nil"/>
              <w:left w:val="nil"/>
              <w:bottom w:val="nil"/>
              <w:right w:val="nil"/>
            </w:tcBorders>
            <w:shd w:val="clear" w:color="auto" w:fill="auto"/>
            <w:noWrap/>
            <w:vAlign w:val="center"/>
            <w:hideMark/>
          </w:tcPr>
          <w:p w:rsidR="00A01BD9" w:rsidRPr="00317DD5" w:rsidRDefault="00A01BD9" w:rsidP="00392D4B">
            <w:pPr>
              <w:spacing w:after="0" w:line="240" w:lineRule="auto"/>
              <w:jc w:val="center"/>
              <w:rPr>
                <w:rFonts w:ascii="Calibri" w:eastAsia="Times New Roman" w:hAnsi="Calibri" w:cs="Calibri"/>
                <w:sz w:val="16"/>
                <w:szCs w:val="16"/>
                <w:lang w:eastAsia="en-GB"/>
              </w:rPr>
            </w:pPr>
          </w:p>
        </w:tc>
        <w:tc>
          <w:tcPr>
            <w:tcW w:w="849" w:type="dxa"/>
            <w:tcBorders>
              <w:top w:val="nil"/>
              <w:left w:val="nil"/>
              <w:bottom w:val="nil"/>
              <w:right w:val="nil"/>
            </w:tcBorders>
            <w:shd w:val="clear" w:color="auto" w:fill="auto"/>
            <w:noWrap/>
            <w:vAlign w:val="center"/>
            <w:hideMark/>
          </w:tcPr>
          <w:p w:rsidR="00A01BD9" w:rsidRPr="00317DD5" w:rsidRDefault="00A01BD9" w:rsidP="00392D4B">
            <w:pPr>
              <w:spacing w:after="0" w:line="240" w:lineRule="auto"/>
              <w:jc w:val="center"/>
              <w:rPr>
                <w:rFonts w:ascii="Calibri" w:eastAsia="Times New Roman" w:hAnsi="Calibri" w:cs="Calibri"/>
                <w:sz w:val="16"/>
                <w:szCs w:val="16"/>
                <w:lang w:eastAsia="en-GB"/>
              </w:rPr>
            </w:pPr>
          </w:p>
        </w:tc>
      </w:tr>
      <w:tr w:rsidR="00A01BD9" w:rsidRPr="00317DD5" w:rsidTr="00392D4B">
        <w:trPr>
          <w:trHeight w:val="162"/>
        </w:trPr>
        <w:tc>
          <w:tcPr>
            <w:tcW w:w="1560" w:type="dxa"/>
            <w:vMerge w:val="restart"/>
            <w:tcBorders>
              <w:top w:val="nil"/>
              <w:left w:val="nil"/>
              <w:bottom w:val="nil"/>
              <w:right w:val="nil"/>
            </w:tcBorders>
            <w:shd w:val="clear" w:color="auto" w:fill="auto"/>
            <w:noWrap/>
            <w:hideMark/>
          </w:tcPr>
          <w:p w:rsidR="00A01BD9" w:rsidRPr="00317DD5" w:rsidRDefault="00A01BD9" w:rsidP="00392D4B">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Born abroad</w:t>
            </w:r>
          </w:p>
        </w:tc>
        <w:tc>
          <w:tcPr>
            <w:tcW w:w="2711" w:type="dxa"/>
            <w:tcBorders>
              <w:top w:val="nil"/>
              <w:left w:val="nil"/>
              <w:bottom w:val="nil"/>
              <w:right w:val="nil"/>
            </w:tcBorders>
            <w:shd w:val="clear" w:color="auto" w:fill="auto"/>
            <w:vAlign w:val="center"/>
            <w:hideMark/>
          </w:tcPr>
          <w:p w:rsidR="00A01BD9" w:rsidRPr="00317DD5" w:rsidRDefault="00A01BD9" w:rsidP="00392D4B">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No</w:t>
            </w:r>
          </w:p>
        </w:tc>
        <w:tc>
          <w:tcPr>
            <w:tcW w:w="1740" w:type="dxa"/>
            <w:tcBorders>
              <w:top w:val="nil"/>
              <w:left w:val="nil"/>
              <w:bottom w:val="nil"/>
              <w:right w:val="nil"/>
            </w:tcBorders>
            <w:shd w:val="clear" w:color="auto" w:fill="auto"/>
            <w:vAlign w:val="center"/>
            <w:hideMark/>
          </w:tcPr>
          <w:p w:rsidR="00A01BD9" w:rsidRPr="00317DD5" w:rsidRDefault="00A01BD9" w:rsidP="00392D4B">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ref</w:t>
            </w:r>
          </w:p>
        </w:tc>
        <w:tc>
          <w:tcPr>
            <w:tcW w:w="849" w:type="dxa"/>
            <w:tcBorders>
              <w:top w:val="nil"/>
              <w:left w:val="nil"/>
              <w:bottom w:val="nil"/>
              <w:right w:val="nil"/>
            </w:tcBorders>
            <w:shd w:val="clear" w:color="auto" w:fill="auto"/>
            <w:noWrap/>
            <w:vAlign w:val="center"/>
            <w:hideMark/>
          </w:tcPr>
          <w:p w:rsidR="00A01BD9" w:rsidRPr="00317DD5" w:rsidRDefault="00A01BD9" w:rsidP="00392D4B">
            <w:pPr>
              <w:spacing w:after="0" w:line="240" w:lineRule="auto"/>
              <w:jc w:val="center"/>
              <w:rPr>
                <w:rFonts w:ascii="Calibri" w:eastAsia="Times New Roman" w:hAnsi="Calibri" w:cs="Calibri"/>
                <w:sz w:val="16"/>
                <w:szCs w:val="16"/>
                <w:lang w:eastAsia="en-GB"/>
              </w:rPr>
            </w:pPr>
          </w:p>
        </w:tc>
      </w:tr>
      <w:tr w:rsidR="00A01BD9" w:rsidRPr="00317DD5" w:rsidTr="00392D4B">
        <w:trPr>
          <w:trHeight w:val="162"/>
        </w:trPr>
        <w:tc>
          <w:tcPr>
            <w:tcW w:w="1560" w:type="dxa"/>
            <w:vMerge/>
            <w:tcBorders>
              <w:top w:val="nil"/>
              <w:left w:val="nil"/>
              <w:bottom w:val="nil"/>
              <w:right w:val="nil"/>
            </w:tcBorders>
            <w:hideMark/>
          </w:tcPr>
          <w:p w:rsidR="00A01BD9" w:rsidRPr="00317DD5" w:rsidRDefault="00A01BD9" w:rsidP="00392D4B">
            <w:pPr>
              <w:spacing w:after="0" w:line="240" w:lineRule="auto"/>
              <w:rPr>
                <w:rFonts w:ascii="Calibri" w:eastAsia="Times New Roman" w:hAnsi="Calibri" w:cs="Calibri"/>
                <w:sz w:val="16"/>
                <w:szCs w:val="16"/>
                <w:lang w:eastAsia="en-GB"/>
              </w:rPr>
            </w:pPr>
          </w:p>
        </w:tc>
        <w:tc>
          <w:tcPr>
            <w:tcW w:w="2711" w:type="dxa"/>
            <w:tcBorders>
              <w:top w:val="nil"/>
              <w:left w:val="nil"/>
              <w:bottom w:val="nil"/>
              <w:right w:val="nil"/>
            </w:tcBorders>
            <w:shd w:val="clear" w:color="auto" w:fill="auto"/>
            <w:vAlign w:val="center"/>
            <w:hideMark/>
          </w:tcPr>
          <w:p w:rsidR="00A01BD9" w:rsidRPr="00317DD5" w:rsidRDefault="00A01BD9" w:rsidP="00392D4B">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Yes</w:t>
            </w:r>
          </w:p>
        </w:tc>
        <w:tc>
          <w:tcPr>
            <w:tcW w:w="1740" w:type="dxa"/>
            <w:tcBorders>
              <w:top w:val="nil"/>
              <w:left w:val="nil"/>
              <w:bottom w:val="nil"/>
              <w:right w:val="nil"/>
            </w:tcBorders>
            <w:shd w:val="clear" w:color="auto" w:fill="auto"/>
            <w:vAlign w:val="center"/>
            <w:hideMark/>
          </w:tcPr>
          <w:p w:rsidR="00A01BD9" w:rsidRPr="00317DD5" w:rsidRDefault="00A01BD9" w:rsidP="002B7F44">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0.</w:t>
            </w:r>
            <w:r w:rsidR="002B7F44" w:rsidRPr="00317DD5">
              <w:rPr>
                <w:rFonts w:ascii="Calibri" w:eastAsia="Times New Roman" w:hAnsi="Calibri" w:cs="Calibri"/>
                <w:sz w:val="16"/>
                <w:szCs w:val="16"/>
                <w:lang w:eastAsia="en-GB"/>
              </w:rPr>
              <w:t>04 (-0.09</w:t>
            </w:r>
            <w:r w:rsidRPr="00317DD5">
              <w:rPr>
                <w:rFonts w:ascii="Calibri" w:eastAsia="Times New Roman" w:hAnsi="Calibri" w:cs="Calibri"/>
                <w:sz w:val="16"/>
                <w:szCs w:val="16"/>
                <w:lang w:eastAsia="en-GB"/>
              </w:rPr>
              <w:t xml:space="preserve">, </w:t>
            </w:r>
            <w:r w:rsidR="002B7F44" w:rsidRPr="00317DD5">
              <w:rPr>
                <w:rFonts w:ascii="Calibri" w:eastAsia="Times New Roman" w:hAnsi="Calibri" w:cs="Calibri"/>
                <w:sz w:val="16"/>
                <w:szCs w:val="16"/>
                <w:lang w:eastAsia="en-GB"/>
              </w:rPr>
              <w:t>-0.18</w:t>
            </w:r>
            <w:r w:rsidRPr="00317DD5">
              <w:rPr>
                <w:rFonts w:ascii="Calibri" w:eastAsia="Times New Roman" w:hAnsi="Calibri" w:cs="Calibri"/>
                <w:sz w:val="16"/>
                <w:szCs w:val="16"/>
                <w:lang w:eastAsia="en-GB"/>
              </w:rPr>
              <w:t>)</w:t>
            </w:r>
          </w:p>
        </w:tc>
        <w:tc>
          <w:tcPr>
            <w:tcW w:w="849" w:type="dxa"/>
            <w:tcBorders>
              <w:top w:val="nil"/>
              <w:left w:val="nil"/>
              <w:bottom w:val="nil"/>
              <w:right w:val="nil"/>
            </w:tcBorders>
            <w:shd w:val="clear" w:color="auto" w:fill="auto"/>
            <w:noWrap/>
            <w:vAlign w:val="center"/>
            <w:hideMark/>
          </w:tcPr>
          <w:p w:rsidR="00A01BD9" w:rsidRPr="00317DD5" w:rsidRDefault="00A01BD9" w:rsidP="00392D4B">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0</w:t>
            </w:r>
            <w:r w:rsidR="002B7F44" w:rsidRPr="00317DD5">
              <w:rPr>
                <w:rFonts w:ascii="Calibri" w:eastAsia="Times New Roman" w:hAnsi="Calibri" w:cs="Calibri"/>
                <w:sz w:val="16"/>
                <w:szCs w:val="16"/>
                <w:lang w:eastAsia="en-GB"/>
              </w:rPr>
              <w:t>.514</w:t>
            </w:r>
          </w:p>
        </w:tc>
      </w:tr>
      <w:tr w:rsidR="00A01BD9" w:rsidRPr="00317DD5" w:rsidTr="00392D4B">
        <w:trPr>
          <w:trHeight w:val="162"/>
        </w:trPr>
        <w:tc>
          <w:tcPr>
            <w:tcW w:w="1560" w:type="dxa"/>
            <w:tcBorders>
              <w:top w:val="nil"/>
              <w:left w:val="nil"/>
              <w:bottom w:val="nil"/>
              <w:right w:val="nil"/>
            </w:tcBorders>
            <w:shd w:val="clear" w:color="auto" w:fill="auto"/>
            <w:noWrap/>
            <w:hideMark/>
          </w:tcPr>
          <w:p w:rsidR="00A01BD9" w:rsidRPr="00317DD5" w:rsidRDefault="00A01BD9" w:rsidP="00392D4B">
            <w:pPr>
              <w:spacing w:after="0" w:line="240" w:lineRule="auto"/>
              <w:rPr>
                <w:rFonts w:ascii="Calibri" w:eastAsia="Times New Roman" w:hAnsi="Calibri" w:cs="Calibri"/>
                <w:sz w:val="16"/>
                <w:szCs w:val="16"/>
                <w:lang w:eastAsia="en-GB"/>
              </w:rPr>
            </w:pPr>
          </w:p>
        </w:tc>
        <w:tc>
          <w:tcPr>
            <w:tcW w:w="2711" w:type="dxa"/>
            <w:tcBorders>
              <w:top w:val="nil"/>
              <w:left w:val="nil"/>
              <w:bottom w:val="nil"/>
              <w:right w:val="nil"/>
            </w:tcBorders>
            <w:shd w:val="clear" w:color="auto" w:fill="auto"/>
            <w:noWrap/>
            <w:vAlign w:val="bottom"/>
            <w:hideMark/>
          </w:tcPr>
          <w:p w:rsidR="00A01BD9" w:rsidRPr="00317DD5" w:rsidRDefault="00A01BD9" w:rsidP="00392D4B">
            <w:pPr>
              <w:spacing w:after="0" w:line="240" w:lineRule="auto"/>
              <w:rPr>
                <w:rFonts w:ascii="Calibri" w:eastAsia="Times New Roman" w:hAnsi="Calibri" w:cs="Calibri"/>
                <w:lang w:eastAsia="en-GB"/>
              </w:rPr>
            </w:pPr>
          </w:p>
        </w:tc>
        <w:tc>
          <w:tcPr>
            <w:tcW w:w="1740" w:type="dxa"/>
            <w:tcBorders>
              <w:top w:val="nil"/>
              <w:left w:val="nil"/>
              <w:bottom w:val="nil"/>
              <w:right w:val="nil"/>
            </w:tcBorders>
            <w:shd w:val="clear" w:color="auto" w:fill="auto"/>
            <w:noWrap/>
            <w:vAlign w:val="center"/>
            <w:hideMark/>
          </w:tcPr>
          <w:p w:rsidR="00A01BD9" w:rsidRPr="00317DD5" w:rsidRDefault="00A01BD9" w:rsidP="00392D4B">
            <w:pPr>
              <w:spacing w:after="0" w:line="240" w:lineRule="auto"/>
              <w:jc w:val="center"/>
              <w:rPr>
                <w:rFonts w:ascii="Calibri" w:eastAsia="Times New Roman" w:hAnsi="Calibri" w:cs="Calibri"/>
                <w:sz w:val="16"/>
                <w:szCs w:val="16"/>
                <w:lang w:eastAsia="en-GB"/>
              </w:rPr>
            </w:pPr>
          </w:p>
        </w:tc>
        <w:tc>
          <w:tcPr>
            <w:tcW w:w="849" w:type="dxa"/>
            <w:tcBorders>
              <w:top w:val="nil"/>
              <w:left w:val="nil"/>
              <w:bottom w:val="nil"/>
              <w:right w:val="nil"/>
            </w:tcBorders>
            <w:shd w:val="clear" w:color="auto" w:fill="auto"/>
            <w:noWrap/>
            <w:vAlign w:val="center"/>
            <w:hideMark/>
          </w:tcPr>
          <w:p w:rsidR="00A01BD9" w:rsidRPr="00317DD5" w:rsidRDefault="00A01BD9" w:rsidP="00392D4B">
            <w:pPr>
              <w:spacing w:after="0" w:line="240" w:lineRule="auto"/>
              <w:jc w:val="center"/>
              <w:rPr>
                <w:rFonts w:ascii="Calibri" w:eastAsia="Times New Roman" w:hAnsi="Calibri" w:cs="Calibri"/>
                <w:sz w:val="16"/>
                <w:szCs w:val="16"/>
                <w:lang w:eastAsia="en-GB"/>
              </w:rPr>
            </w:pPr>
          </w:p>
        </w:tc>
      </w:tr>
      <w:tr w:rsidR="00A01BD9" w:rsidRPr="00317DD5" w:rsidTr="00392D4B">
        <w:trPr>
          <w:trHeight w:val="162"/>
        </w:trPr>
        <w:tc>
          <w:tcPr>
            <w:tcW w:w="1560" w:type="dxa"/>
            <w:vMerge w:val="restart"/>
            <w:tcBorders>
              <w:top w:val="nil"/>
              <w:left w:val="nil"/>
              <w:bottom w:val="nil"/>
              <w:right w:val="nil"/>
            </w:tcBorders>
            <w:shd w:val="clear" w:color="auto" w:fill="auto"/>
            <w:hideMark/>
          </w:tcPr>
          <w:p w:rsidR="00A01BD9" w:rsidRPr="00317DD5" w:rsidRDefault="00A01BD9" w:rsidP="00392D4B">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Quintile of household net worth</w:t>
            </w:r>
          </w:p>
        </w:tc>
        <w:tc>
          <w:tcPr>
            <w:tcW w:w="2711" w:type="dxa"/>
            <w:tcBorders>
              <w:top w:val="nil"/>
              <w:left w:val="nil"/>
              <w:bottom w:val="nil"/>
              <w:right w:val="nil"/>
            </w:tcBorders>
            <w:shd w:val="clear" w:color="auto" w:fill="auto"/>
            <w:vAlign w:val="center"/>
            <w:hideMark/>
          </w:tcPr>
          <w:p w:rsidR="00A01BD9" w:rsidRPr="00317DD5" w:rsidRDefault="00A01BD9" w:rsidP="00392D4B">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1 (poorest)</w:t>
            </w:r>
          </w:p>
        </w:tc>
        <w:tc>
          <w:tcPr>
            <w:tcW w:w="1740" w:type="dxa"/>
            <w:tcBorders>
              <w:top w:val="nil"/>
              <w:left w:val="nil"/>
              <w:bottom w:val="nil"/>
              <w:right w:val="nil"/>
            </w:tcBorders>
            <w:shd w:val="clear" w:color="auto" w:fill="auto"/>
            <w:vAlign w:val="center"/>
            <w:hideMark/>
          </w:tcPr>
          <w:p w:rsidR="00A01BD9" w:rsidRPr="00317DD5" w:rsidRDefault="00A01BD9" w:rsidP="00392D4B">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ref</w:t>
            </w:r>
          </w:p>
        </w:tc>
        <w:tc>
          <w:tcPr>
            <w:tcW w:w="849" w:type="dxa"/>
            <w:tcBorders>
              <w:top w:val="nil"/>
              <w:left w:val="nil"/>
              <w:bottom w:val="nil"/>
              <w:right w:val="nil"/>
            </w:tcBorders>
            <w:shd w:val="clear" w:color="auto" w:fill="auto"/>
            <w:vAlign w:val="center"/>
            <w:hideMark/>
          </w:tcPr>
          <w:p w:rsidR="00A01BD9" w:rsidRPr="00317DD5" w:rsidRDefault="00A01BD9" w:rsidP="00392D4B">
            <w:pPr>
              <w:spacing w:after="0" w:line="240" w:lineRule="auto"/>
              <w:jc w:val="center"/>
              <w:rPr>
                <w:rFonts w:ascii="Calibri" w:eastAsia="Times New Roman" w:hAnsi="Calibri" w:cs="Calibri"/>
                <w:sz w:val="16"/>
                <w:szCs w:val="16"/>
                <w:lang w:eastAsia="en-GB"/>
              </w:rPr>
            </w:pPr>
          </w:p>
        </w:tc>
      </w:tr>
      <w:tr w:rsidR="00317DD5" w:rsidRPr="00317DD5" w:rsidTr="00392D4B">
        <w:trPr>
          <w:trHeight w:val="162"/>
        </w:trPr>
        <w:tc>
          <w:tcPr>
            <w:tcW w:w="1560" w:type="dxa"/>
            <w:vMerge/>
            <w:tcBorders>
              <w:top w:val="nil"/>
              <w:left w:val="nil"/>
              <w:bottom w:val="nil"/>
              <w:right w:val="nil"/>
            </w:tcBorders>
            <w:hideMark/>
          </w:tcPr>
          <w:p w:rsidR="00A01BD9" w:rsidRPr="00317DD5" w:rsidRDefault="00A01BD9" w:rsidP="00392D4B">
            <w:pPr>
              <w:spacing w:after="0" w:line="240" w:lineRule="auto"/>
              <w:rPr>
                <w:rFonts w:ascii="Calibri" w:eastAsia="Times New Roman" w:hAnsi="Calibri" w:cs="Calibri"/>
                <w:sz w:val="16"/>
                <w:szCs w:val="16"/>
                <w:lang w:eastAsia="en-GB"/>
              </w:rPr>
            </w:pPr>
          </w:p>
        </w:tc>
        <w:tc>
          <w:tcPr>
            <w:tcW w:w="2711" w:type="dxa"/>
            <w:tcBorders>
              <w:top w:val="nil"/>
              <w:left w:val="nil"/>
              <w:bottom w:val="nil"/>
              <w:right w:val="nil"/>
            </w:tcBorders>
            <w:shd w:val="clear" w:color="auto" w:fill="auto"/>
            <w:vAlign w:val="center"/>
            <w:hideMark/>
          </w:tcPr>
          <w:p w:rsidR="00A01BD9" w:rsidRPr="00317DD5" w:rsidRDefault="00A01BD9" w:rsidP="00392D4B">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2</w:t>
            </w:r>
          </w:p>
        </w:tc>
        <w:tc>
          <w:tcPr>
            <w:tcW w:w="1740" w:type="dxa"/>
            <w:tcBorders>
              <w:top w:val="nil"/>
              <w:left w:val="nil"/>
              <w:bottom w:val="nil"/>
              <w:right w:val="nil"/>
            </w:tcBorders>
            <w:shd w:val="clear" w:color="auto" w:fill="auto"/>
            <w:vAlign w:val="center"/>
            <w:hideMark/>
          </w:tcPr>
          <w:p w:rsidR="00A01BD9" w:rsidRPr="00317DD5" w:rsidRDefault="002B7F44" w:rsidP="00392D4B">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-0.05</w:t>
            </w:r>
            <w:r w:rsidR="00A01BD9" w:rsidRPr="00317DD5">
              <w:rPr>
                <w:rFonts w:ascii="Calibri" w:eastAsia="Times New Roman" w:hAnsi="Calibri" w:cs="Calibri"/>
                <w:sz w:val="16"/>
                <w:szCs w:val="16"/>
                <w:lang w:eastAsia="en-GB"/>
              </w:rPr>
              <w:t xml:space="preserve"> (</w:t>
            </w:r>
            <w:r w:rsidRPr="00317DD5">
              <w:rPr>
                <w:rFonts w:ascii="Calibri" w:eastAsia="Times New Roman" w:hAnsi="Calibri" w:cs="Calibri"/>
                <w:sz w:val="16"/>
                <w:szCs w:val="16"/>
                <w:lang w:eastAsia="en-GB"/>
              </w:rPr>
              <w:t>-0.1</w:t>
            </w:r>
            <w:r w:rsidR="00A01BD9" w:rsidRPr="00317DD5">
              <w:rPr>
                <w:rFonts w:ascii="Calibri" w:eastAsia="Times New Roman" w:hAnsi="Calibri" w:cs="Calibri"/>
                <w:sz w:val="16"/>
                <w:szCs w:val="16"/>
                <w:lang w:eastAsia="en-GB"/>
              </w:rPr>
              <w:t>0,</w:t>
            </w:r>
            <w:r w:rsidRPr="00317DD5">
              <w:rPr>
                <w:rFonts w:ascii="Calibri" w:eastAsia="Times New Roman" w:hAnsi="Calibri" w:cs="Calibri"/>
                <w:sz w:val="16"/>
                <w:szCs w:val="16"/>
                <w:lang w:eastAsia="en-GB"/>
              </w:rPr>
              <w:t xml:space="preserve"> 0.01</w:t>
            </w:r>
            <w:r w:rsidR="00A01BD9" w:rsidRPr="00317DD5">
              <w:rPr>
                <w:rFonts w:ascii="Calibri" w:eastAsia="Times New Roman" w:hAnsi="Calibri" w:cs="Calibri"/>
                <w:sz w:val="16"/>
                <w:szCs w:val="16"/>
                <w:lang w:eastAsia="en-GB"/>
              </w:rPr>
              <w:t>)</w:t>
            </w:r>
          </w:p>
        </w:tc>
        <w:tc>
          <w:tcPr>
            <w:tcW w:w="849" w:type="dxa"/>
            <w:tcBorders>
              <w:top w:val="nil"/>
              <w:left w:val="nil"/>
              <w:bottom w:val="nil"/>
              <w:right w:val="nil"/>
            </w:tcBorders>
            <w:shd w:val="clear" w:color="auto" w:fill="auto"/>
            <w:vAlign w:val="center"/>
            <w:hideMark/>
          </w:tcPr>
          <w:p w:rsidR="00A01BD9" w:rsidRPr="00317DD5" w:rsidRDefault="00A01BD9" w:rsidP="002B7F44">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0.0</w:t>
            </w:r>
            <w:r w:rsidR="002B7F44" w:rsidRPr="00317DD5">
              <w:rPr>
                <w:rFonts w:ascii="Calibri" w:eastAsia="Times New Roman" w:hAnsi="Calibri" w:cs="Calibri"/>
                <w:sz w:val="16"/>
                <w:szCs w:val="16"/>
                <w:lang w:eastAsia="en-GB"/>
              </w:rPr>
              <w:t>85</w:t>
            </w:r>
          </w:p>
        </w:tc>
      </w:tr>
      <w:tr w:rsidR="00317DD5" w:rsidRPr="00317DD5" w:rsidTr="00392D4B">
        <w:trPr>
          <w:trHeight w:val="162"/>
        </w:trPr>
        <w:tc>
          <w:tcPr>
            <w:tcW w:w="1560" w:type="dxa"/>
            <w:vMerge/>
            <w:tcBorders>
              <w:top w:val="nil"/>
              <w:left w:val="nil"/>
              <w:bottom w:val="nil"/>
              <w:right w:val="nil"/>
            </w:tcBorders>
            <w:hideMark/>
          </w:tcPr>
          <w:p w:rsidR="002B7F44" w:rsidRPr="00317DD5" w:rsidRDefault="002B7F44" w:rsidP="002B7F44">
            <w:pPr>
              <w:spacing w:after="0" w:line="240" w:lineRule="auto"/>
              <w:rPr>
                <w:rFonts w:ascii="Calibri" w:eastAsia="Times New Roman" w:hAnsi="Calibri" w:cs="Calibri"/>
                <w:sz w:val="16"/>
                <w:szCs w:val="16"/>
                <w:lang w:eastAsia="en-GB"/>
              </w:rPr>
            </w:pPr>
          </w:p>
        </w:tc>
        <w:tc>
          <w:tcPr>
            <w:tcW w:w="2711" w:type="dxa"/>
            <w:tcBorders>
              <w:top w:val="nil"/>
              <w:left w:val="nil"/>
              <w:bottom w:val="nil"/>
              <w:right w:val="nil"/>
            </w:tcBorders>
            <w:shd w:val="clear" w:color="auto" w:fill="auto"/>
            <w:vAlign w:val="center"/>
            <w:hideMark/>
          </w:tcPr>
          <w:p w:rsidR="002B7F44" w:rsidRPr="00317DD5" w:rsidRDefault="002B7F44" w:rsidP="002B7F44">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3</w:t>
            </w:r>
          </w:p>
        </w:tc>
        <w:tc>
          <w:tcPr>
            <w:tcW w:w="1740" w:type="dxa"/>
            <w:tcBorders>
              <w:top w:val="nil"/>
              <w:left w:val="nil"/>
              <w:bottom w:val="nil"/>
              <w:right w:val="nil"/>
            </w:tcBorders>
            <w:shd w:val="clear" w:color="auto" w:fill="auto"/>
            <w:vAlign w:val="center"/>
            <w:hideMark/>
          </w:tcPr>
          <w:p w:rsidR="002B7F44" w:rsidRPr="00317DD5" w:rsidRDefault="002B7F44" w:rsidP="002B7F44">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-0.14 (-0.20, -0.08)</w:t>
            </w:r>
          </w:p>
        </w:tc>
        <w:tc>
          <w:tcPr>
            <w:tcW w:w="849" w:type="dxa"/>
            <w:tcBorders>
              <w:top w:val="nil"/>
              <w:left w:val="nil"/>
              <w:bottom w:val="nil"/>
              <w:right w:val="nil"/>
            </w:tcBorders>
            <w:shd w:val="clear" w:color="auto" w:fill="auto"/>
            <w:vAlign w:val="center"/>
            <w:hideMark/>
          </w:tcPr>
          <w:p w:rsidR="002B7F44" w:rsidRPr="00317DD5" w:rsidRDefault="002B7F44" w:rsidP="002B7F44">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&lt;0.001</w:t>
            </w:r>
          </w:p>
        </w:tc>
      </w:tr>
      <w:tr w:rsidR="00A01BD9" w:rsidRPr="00317DD5" w:rsidTr="00392D4B">
        <w:trPr>
          <w:trHeight w:val="162"/>
        </w:trPr>
        <w:tc>
          <w:tcPr>
            <w:tcW w:w="1560" w:type="dxa"/>
            <w:vMerge/>
            <w:tcBorders>
              <w:top w:val="nil"/>
              <w:left w:val="nil"/>
              <w:bottom w:val="nil"/>
              <w:right w:val="nil"/>
            </w:tcBorders>
            <w:hideMark/>
          </w:tcPr>
          <w:p w:rsidR="00A01BD9" w:rsidRPr="00317DD5" w:rsidRDefault="00A01BD9" w:rsidP="00392D4B">
            <w:pPr>
              <w:spacing w:after="0" w:line="240" w:lineRule="auto"/>
              <w:rPr>
                <w:rFonts w:ascii="Calibri" w:eastAsia="Times New Roman" w:hAnsi="Calibri" w:cs="Calibri"/>
                <w:sz w:val="16"/>
                <w:szCs w:val="16"/>
                <w:lang w:eastAsia="en-GB"/>
              </w:rPr>
            </w:pPr>
          </w:p>
        </w:tc>
        <w:tc>
          <w:tcPr>
            <w:tcW w:w="2711" w:type="dxa"/>
            <w:tcBorders>
              <w:top w:val="nil"/>
              <w:left w:val="nil"/>
              <w:bottom w:val="nil"/>
              <w:right w:val="nil"/>
            </w:tcBorders>
            <w:shd w:val="clear" w:color="auto" w:fill="auto"/>
            <w:vAlign w:val="center"/>
            <w:hideMark/>
          </w:tcPr>
          <w:p w:rsidR="00A01BD9" w:rsidRPr="00317DD5" w:rsidRDefault="00A01BD9" w:rsidP="00392D4B">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4</w:t>
            </w:r>
          </w:p>
        </w:tc>
        <w:tc>
          <w:tcPr>
            <w:tcW w:w="1740" w:type="dxa"/>
            <w:tcBorders>
              <w:top w:val="nil"/>
              <w:left w:val="nil"/>
              <w:bottom w:val="nil"/>
              <w:right w:val="nil"/>
            </w:tcBorders>
            <w:shd w:val="clear" w:color="auto" w:fill="auto"/>
            <w:vAlign w:val="center"/>
            <w:hideMark/>
          </w:tcPr>
          <w:p w:rsidR="00A01BD9" w:rsidRPr="00317DD5" w:rsidRDefault="002B7F44" w:rsidP="00392D4B">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-0.18</w:t>
            </w:r>
            <w:r w:rsidR="00A01BD9" w:rsidRPr="00317DD5">
              <w:rPr>
                <w:rFonts w:ascii="Calibri" w:eastAsia="Times New Roman" w:hAnsi="Calibri" w:cs="Calibri"/>
                <w:sz w:val="16"/>
                <w:szCs w:val="16"/>
                <w:lang w:eastAsia="en-GB"/>
              </w:rPr>
              <w:t xml:space="preserve"> (</w:t>
            </w:r>
            <w:r w:rsidRPr="00317DD5">
              <w:rPr>
                <w:rFonts w:ascii="Calibri" w:eastAsia="Times New Roman" w:hAnsi="Calibri" w:cs="Calibri"/>
                <w:sz w:val="16"/>
                <w:szCs w:val="16"/>
                <w:lang w:eastAsia="en-GB"/>
              </w:rPr>
              <w:t>-0.24</w:t>
            </w:r>
            <w:r w:rsidR="00A01BD9" w:rsidRPr="00317DD5">
              <w:rPr>
                <w:rFonts w:ascii="Calibri" w:eastAsia="Times New Roman" w:hAnsi="Calibri" w:cs="Calibri"/>
                <w:sz w:val="16"/>
                <w:szCs w:val="16"/>
                <w:lang w:eastAsia="en-GB"/>
              </w:rPr>
              <w:t xml:space="preserve">, </w:t>
            </w:r>
            <w:r w:rsidRPr="00317DD5">
              <w:rPr>
                <w:rFonts w:ascii="Calibri" w:eastAsia="Times New Roman" w:hAnsi="Calibri" w:cs="Calibri"/>
                <w:sz w:val="16"/>
                <w:szCs w:val="16"/>
                <w:lang w:eastAsia="en-GB"/>
              </w:rPr>
              <w:t>-0.1</w:t>
            </w:r>
            <w:r w:rsidR="00A01BD9" w:rsidRPr="00317DD5">
              <w:rPr>
                <w:rFonts w:ascii="Calibri" w:eastAsia="Times New Roman" w:hAnsi="Calibri" w:cs="Calibri"/>
                <w:sz w:val="16"/>
                <w:szCs w:val="16"/>
                <w:lang w:eastAsia="en-GB"/>
              </w:rPr>
              <w:t>2)</w:t>
            </w:r>
          </w:p>
        </w:tc>
        <w:tc>
          <w:tcPr>
            <w:tcW w:w="849" w:type="dxa"/>
            <w:tcBorders>
              <w:top w:val="nil"/>
              <w:left w:val="nil"/>
              <w:bottom w:val="nil"/>
              <w:right w:val="nil"/>
            </w:tcBorders>
            <w:shd w:val="clear" w:color="auto" w:fill="auto"/>
            <w:vAlign w:val="center"/>
            <w:hideMark/>
          </w:tcPr>
          <w:p w:rsidR="00A01BD9" w:rsidRPr="00317DD5" w:rsidRDefault="00A01BD9" w:rsidP="00392D4B">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&lt;0.001</w:t>
            </w:r>
          </w:p>
        </w:tc>
      </w:tr>
      <w:tr w:rsidR="00A01BD9" w:rsidRPr="00317DD5" w:rsidTr="00392D4B">
        <w:trPr>
          <w:trHeight w:val="162"/>
        </w:trPr>
        <w:tc>
          <w:tcPr>
            <w:tcW w:w="1560" w:type="dxa"/>
            <w:vMerge/>
            <w:tcBorders>
              <w:top w:val="nil"/>
              <w:left w:val="nil"/>
              <w:bottom w:val="nil"/>
              <w:right w:val="nil"/>
            </w:tcBorders>
            <w:hideMark/>
          </w:tcPr>
          <w:p w:rsidR="00A01BD9" w:rsidRPr="00317DD5" w:rsidRDefault="00A01BD9" w:rsidP="00392D4B">
            <w:pPr>
              <w:spacing w:after="0" w:line="240" w:lineRule="auto"/>
              <w:rPr>
                <w:rFonts w:ascii="Calibri" w:eastAsia="Times New Roman" w:hAnsi="Calibri" w:cs="Calibri"/>
                <w:sz w:val="16"/>
                <w:szCs w:val="16"/>
                <w:lang w:eastAsia="en-GB"/>
              </w:rPr>
            </w:pPr>
          </w:p>
        </w:tc>
        <w:tc>
          <w:tcPr>
            <w:tcW w:w="2711" w:type="dxa"/>
            <w:tcBorders>
              <w:top w:val="nil"/>
              <w:left w:val="nil"/>
              <w:bottom w:val="nil"/>
              <w:right w:val="nil"/>
            </w:tcBorders>
            <w:shd w:val="clear" w:color="auto" w:fill="auto"/>
            <w:vAlign w:val="center"/>
            <w:hideMark/>
          </w:tcPr>
          <w:p w:rsidR="00A01BD9" w:rsidRPr="00317DD5" w:rsidRDefault="00A01BD9" w:rsidP="00392D4B">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5</w:t>
            </w:r>
          </w:p>
        </w:tc>
        <w:tc>
          <w:tcPr>
            <w:tcW w:w="1740" w:type="dxa"/>
            <w:tcBorders>
              <w:top w:val="nil"/>
              <w:left w:val="nil"/>
              <w:bottom w:val="nil"/>
              <w:right w:val="nil"/>
            </w:tcBorders>
            <w:shd w:val="clear" w:color="auto" w:fill="auto"/>
            <w:vAlign w:val="center"/>
            <w:hideMark/>
          </w:tcPr>
          <w:p w:rsidR="00A01BD9" w:rsidRPr="00317DD5" w:rsidRDefault="002B7F44" w:rsidP="00392D4B">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-0.21</w:t>
            </w:r>
            <w:r w:rsidR="00A01BD9" w:rsidRPr="00317DD5">
              <w:rPr>
                <w:rFonts w:ascii="Calibri" w:eastAsia="Times New Roman" w:hAnsi="Calibri" w:cs="Calibri"/>
                <w:sz w:val="16"/>
                <w:szCs w:val="16"/>
                <w:lang w:eastAsia="en-GB"/>
              </w:rPr>
              <w:t xml:space="preserve"> (</w:t>
            </w:r>
            <w:r w:rsidRPr="00317DD5">
              <w:rPr>
                <w:rFonts w:ascii="Calibri" w:eastAsia="Times New Roman" w:hAnsi="Calibri" w:cs="Calibri"/>
                <w:sz w:val="16"/>
                <w:szCs w:val="16"/>
                <w:lang w:eastAsia="en-GB"/>
              </w:rPr>
              <w:t>-0.27</w:t>
            </w:r>
            <w:r w:rsidR="00A01BD9" w:rsidRPr="00317DD5">
              <w:rPr>
                <w:rFonts w:ascii="Calibri" w:eastAsia="Times New Roman" w:hAnsi="Calibri" w:cs="Calibri"/>
                <w:sz w:val="16"/>
                <w:szCs w:val="16"/>
                <w:lang w:eastAsia="en-GB"/>
              </w:rPr>
              <w:t xml:space="preserve">, </w:t>
            </w:r>
            <w:r w:rsidRPr="00317DD5">
              <w:rPr>
                <w:rFonts w:ascii="Calibri" w:eastAsia="Times New Roman" w:hAnsi="Calibri" w:cs="Calibri"/>
                <w:sz w:val="16"/>
                <w:szCs w:val="16"/>
                <w:lang w:eastAsia="en-GB"/>
              </w:rPr>
              <w:t>-0.14</w:t>
            </w:r>
            <w:r w:rsidR="00A01BD9" w:rsidRPr="00317DD5">
              <w:rPr>
                <w:rFonts w:ascii="Calibri" w:eastAsia="Times New Roman" w:hAnsi="Calibri" w:cs="Calibri"/>
                <w:sz w:val="16"/>
                <w:szCs w:val="16"/>
                <w:lang w:eastAsia="en-GB"/>
              </w:rPr>
              <w:t>)</w:t>
            </w:r>
          </w:p>
        </w:tc>
        <w:tc>
          <w:tcPr>
            <w:tcW w:w="849" w:type="dxa"/>
            <w:tcBorders>
              <w:top w:val="nil"/>
              <w:left w:val="nil"/>
              <w:bottom w:val="nil"/>
              <w:right w:val="nil"/>
            </w:tcBorders>
            <w:shd w:val="clear" w:color="auto" w:fill="auto"/>
            <w:vAlign w:val="center"/>
            <w:hideMark/>
          </w:tcPr>
          <w:p w:rsidR="00A01BD9" w:rsidRPr="00317DD5" w:rsidRDefault="00A01BD9" w:rsidP="00392D4B">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&lt;0.001</w:t>
            </w:r>
          </w:p>
        </w:tc>
      </w:tr>
      <w:tr w:rsidR="00A01BD9" w:rsidRPr="00317DD5" w:rsidTr="00392D4B">
        <w:trPr>
          <w:trHeight w:val="162"/>
        </w:trPr>
        <w:tc>
          <w:tcPr>
            <w:tcW w:w="1560" w:type="dxa"/>
            <w:tcBorders>
              <w:top w:val="nil"/>
              <w:left w:val="nil"/>
              <w:bottom w:val="nil"/>
              <w:right w:val="nil"/>
            </w:tcBorders>
            <w:shd w:val="clear" w:color="auto" w:fill="auto"/>
            <w:hideMark/>
          </w:tcPr>
          <w:p w:rsidR="00A01BD9" w:rsidRPr="00317DD5" w:rsidRDefault="00A01BD9" w:rsidP="00392D4B">
            <w:pPr>
              <w:spacing w:after="0" w:line="240" w:lineRule="auto"/>
              <w:rPr>
                <w:rFonts w:ascii="Calibri" w:eastAsia="Times New Roman" w:hAnsi="Calibri" w:cs="Calibri"/>
                <w:sz w:val="16"/>
                <w:szCs w:val="16"/>
                <w:lang w:eastAsia="en-GB"/>
              </w:rPr>
            </w:pPr>
          </w:p>
        </w:tc>
        <w:tc>
          <w:tcPr>
            <w:tcW w:w="2711" w:type="dxa"/>
            <w:tcBorders>
              <w:top w:val="nil"/>
              <w:left w:val="nil"/>
              <w:bottom w:val="nil"/>
              <w:right w:val="nil"/>
            </w:tcBorders>
            <w:shd w:val="clear" w:color="auto" w:fill="auto"/>
            <w:vAlign w:val="center"/>
            <w:hideMark/>
          </w:tcPr>
          <w:p w:rsidR="00A01BD9" w:rsidRPr="00317DD5" w:rsidRDefault="00A01BD9" w:rsidP="00392D4B">
            <w:pPr>
              <w:spacing w:after="0" w:line="240" w:lineRule="auto"/>
              <w:rPr>
                <w:rFonts w:ascii="Calibri" w:eastAsia="Times New Roman" w:hAnsi="Calibri" w:cs="Calibri"/>
                <w:sz w:val="16"/>
                <w:szCs w:val="16"/>
                <w:lang w:eastAsia="en-GB"/>
              </w:rPr>
            </w:pPr>
          </w:p>
        </w:tc>
        <w:tc>
          <w:tcPr>
            <w:tcW w:w="1740" w:type="dxa"/>
            <w:tcBorders>
              <w:top w:val="nil"/>
              <w:left w:val="nil"/>
              <w:bottom w:val="nil"/>
              <w:right w:val="nil"/>
            </w:tcBorders>
            <w:shd w:val="clear" w:color="auto" w:fill="auto"/>
            <w:vAlign w:val="center"/>
            <w:hideMark/>
          </w:tcPr>
          <w:p w:rsidR="00A01BD9" w:rsidRPr="00317DD5" w:rsidRDefault="00A01BD9" w:rsidP="00392D4B">
            <w:pPr>
              <w:spacing w:after="0" w:line="240" w:lineRule="auto"/>
              <w:jc w:val="center"/>
              <w:rPr>
                <w:rFonts w:ascii="Calibri" w:eastAsia="Times New Roman" w:hAnsi="Calibri" w:cs="Calibri"/>
                <w:sz w:val="16"/>
                <w:szCs w:val="16"/>
                <w:lang w:eastAsia="en-GB"/>
              </w:rPr>
            </w:pPr>
          </w:p>
        </w:tc>
        <w:tc>
          <w:tcPr>
            <w:tcW w:w="849" w:type="dxa"/>
            <w:tcBorders>
              <w:top w:val="nil"/>
              <w:left w:val="nil"/>
              <w:bottom w:val="nil"/>
              <w:right w:val="nil"/>
            </w:tcBorders>
            <w:shd w:val="clear" w:color="auto" w:fill="auto"/>
            <w:vAlign w:val="center"/>
            <w:hideMark/>
          </w:tcPr>
          <w:p w:rsidR="00A01BD9" w:rsidRPr="00317DD5" w:rsidRDefault="00A01BD9" w:rsidP="00392D4B">
            <w:pPr>
              <w:spacing w:after="0" w:line="240" w:lineRule="auto"/>
              <w:jc w:val="center"/>
              <w:rPr>
                <w:rFonts w:ascii="Calibri" w:eastAsia="Times New Roman" w:hAnsi="Calibri" w:cs="Calibri"/>
                <w:sz w:val="16"/>
                <w:szCs w:val="16"/>
                <w:lang w:eastAsia="en-GB"/>
              </w:rPr>
            </w:pPr>
          </w:p>
        </w:tc>
      </w:tr>
      <w:tr w:rsidR="00A01BD9" w:rsidRPr="00317DD5" w:rsidTr="00392D4B">
        <w:trPr>
          <w:trHeight w:val="162"/>
        </w:trPr>
        <w:tc>
          <w:tcPr>
            <w:tcW w:w="1560" w:type="dxa"/>
            <w:tcBorders>
              <w:top w:val="nil"/>
              <w:left w:val="nil"/>
              <w:bottom w:val="nil"/>
              <w:right w:val="nil"/>
            </w:tcBorders>
            <w:shd w:val="clear" w:color="auto" w:fill="auto"/>
            <w:hideMark/>
          </w:tcPr>
          <w:p w:rsidR="00A01BD9" w:rsidRPr="00317DD5" w:rsidRDefault="00A01BD9" w:rsidP="00392D4B">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Household income</w:t>
            </w:r>
          </w:p>
        </w:tc>
        <w:tc>
          <w:tcPr>
            <w:tcW w:w="2711" w:type="dxa"/>
            <w:tcBorders>
              <w:top w:val="nil"/>
              <w:left w:val="nil"/>
              <w:bottom w:val="nil"/>
              <w:right w:val="nil"/>
            </w:tcBorders>
            <w:shd w:val="clear" w:color="auto" w:fill="auto"/>
            <w:vAlign w:val="center"/>
            <w:hideMark/>
          </w:tcPr>
          <w:p w:rsidR="00A01BD9" w:rsidRPr="00317DD5" w:rsidRDefault="00A01BD9" w:rsidP="00392D4B">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 xml:space="preserve">Logged </w:t>
            </w:r>
            <w:proofErr w:type="spellStart"/>
            <w:r w:rsidRPr="00317DD5">
              <w:rPr>
                <w:rFonts w:ascii="Calibri" w:eastAsia="Times New Roman" w:hAnsi="Calibri" w:cs="Calibri"/>
                <w:sz w:val="16"/>
                <w:szCs w:val="16"/>
                <w:lang w:eastAsia="en-GB"/>
              </w:rPr>
              <w:t>equivalized</w:t>
            </w:r>
            <w:proofErr w:type="spellEnd"/>
            <w:r w:rsidRPr="00317DD5">
              <w:rPr>
                <w:rFonts w:ascii="Calibri" w:eastAsia="Times New Roman" w:hAnsi="Calibri" w:cs="Calibri"/>
                <w:sz w:val="16"/>
                <w:szCs w:val="16"/>
                <w:lang w:eastAsia="en-GB"/>
              </w:rPr>
              <w:t xml:space="preserve"> income</w:t>
            </w:r>
          </w:p>
        </w:tc>
        <w:tc>
          <w:tcPr>
            <w:tcW w:w="1740" w:type="dxa"/>
            <w:tcBorders>
              <w:top w:val="nil"/>
              <w:left w:val="nil"/>
              <w:bottom w:val="nil"/>
              <w:right w:val="nil"/>
            </w:tcBorders>
            <w:shd w:val="clear" w:color="auto" w:fill="auto"/>
            <w:vAlign w:val="center"/>
            <w:hideMark/>
          </w:tcPr>
          <w:p w:rsidR="00A01BD9" w:rsidRPr="00317DD5" w:rsidRDefault="00F04806" w:rsidP="00392D4B">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-0.03 (-0.06</w:t>
            </w:r>
            <w:r w:rsidR="00A01BD9" w:rsidRPr="00317DD5">
              <w:rPr>
                <w:rFonts w:ascii="Calibri" w:eastAsia="Times New Roman" w:hAnsi="Calibri" w:cs="Calibri"/>
                <w:sz w:val="16"/>
                <w:szCs w:val="16"/>
                <w:lang w:eastAsia="en-GB"/>
              </w:rPr>
              <w:t>,</w:t>
            </w:r>
            <w:r w:rsidRPr="00317DD5">
              <w:rPr>
                <w:rFonts w:ascii="Calibri" w:eastAsia="Times New Roman" w:hAnsi="Calibri" w:cs="Calibri"/>
                <w:sz w:val="16"/>
                <w:szCs w:val="16"/>
                <w:lang w:eastAsia="en-GB"/>
              </w:rPr>
              <w:t xml:space="preserve"> -0.01</w:t>
            </w:r>
            <w:r w:rsidR="00A01BD9" w:rsidRPr="00317DD5">
              <w:rPr>
                <w:rFonts w:ascii="Calibri" w:eastAsia="Times New Roman" w:hAnsi="Calibri" w:cs="Calibri"/>
                <w:sz w:val="16"/>
                <w:szCs w:val="16"/>
                <w:lang w:eastAsia="en-GB"/>
              </w:rPr>
              <w:t>)</w:t>
            </w:r>
          </w:p>
        </w:tc>
        <w:tc>
          <w:tcPr>
            <w:tcW w:w="849" w:type="dxa"/>
            <w:tcBorders>
              <w:top w:val="nil"/>
              <w:left w:val="nil"/>
              <w:bottom w:val="nil"/>
              <w:right w:val="nil"/>
            </w:tcBorders>
            <w:shd w:val="clear" w:color="auto" w:fill="auto"/>
            <w:vAlign w:val="center"/>
            <w:hideMark/>
          </w:tcPr>
          <w:p w:rsidR="00A01BD9" w:rsidRPr="00317DD5" w:rsidRDefault="00F04806" w:rsidP="00392D4B">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0.014</w:t>
            </w:r>
          </w:p>
        </w:tc>
      </w:tr>
      <w:tr w:rsidR="00A01BD9" w:rsidRPr="00317DD5" w:rsidTr="00392D4B">
        <w:trPr>
          <w:trHeight w:val="162"/>
        </w:trPr>
        <w:tc>
          <w:tcPr>
            <w:tcW w:w="1560" w:type="dxa"/>
            <w:tcBorders>
              <w:top w:val="nil"/>
              <w:left w:val="nil"/>
              <w:bottom w:val="nil"/>
              <w:right w:val="nil"/>
            </w:tcBorders>
            <w:shd w:val="clear" w:color="auto" w:fill="auto"/>
            <w:hideMark/>
          </w:tcPr>
          <w:p w:rsidR="00A01BD9" w:rsidRPr="00317DD5" w:rsidRDefault="00A01BD9" w:rsidP="00392D4B">
            <w:pPr>
              <w:spacing w:after="0" w:line="240" w:lineRule="auto"/>
              <w:rPr>
                <w:rFonts w:ascii="Calibri" w:eastAsia="Times New Roman" w:hAnsi="Calibri" w:cs="Calibri"/>
                <w:sz w:val="16"/>
                <w:szCs w:val="16"/>
                <w:lang w:eastAsia="en-GB"/>
              </w:rPr>
            </w:pPr>
          </w:p>
        </w:tc>
        <w:tc>
          <w:tcPr>
            <w:tcW w:w="2711" w:type="dxa"/>
            <w:tcBorders>
              <w:top w:val="nil"/>
              <w:left w:val="nil"/>
              <w:bottom w:val="nil"/>
              <w:right w:val="nil"/>
            </w:tcBorders>
            <w:shd w:val="clear" w:color="auto" w:fill="auto"/>
            <w:vAlign w:val="center"/>
            <w:hideMark/>
          </w:tcPr>
          <w:p w:rsidR="00A01BD9" w:rsidRPr="00317DD5" w:rsidRDefault="00A01BD9" w:rsidP="00392D4B">
            <w:pPr>
              <w:spacing w:after="0" w:line="240" w:lineRule="auto"/>
              <w:rPr>
                <w:rFonts w:ascii="Calibri" w:eastAsia="Times New Roman" w:hAnsi="Calibri" w:cs="Calibri"/>
                <w:sz w:val="16"/>
                <w:szCs w:val="16"/>
                <w:lang w:eastAsia="en-GB"/>
              </w:rPr>
            </w:pPr>
          </w:p>
        </w:tc>
        <w:tc>
          <w:tcPr>
            <w:tcW w:w="1740" w:type="dxa"/>
            <w:tcBorders>
              <w:top w:val="nil"/>
              <w:left w:val="nil"/>
              <w:bottom w:val="nil"/>
              <w:right w:val="nil"/>
            </w:tcBorders>
            <w:shd w:val="clear" w:color="auto" w:fill="auto"/>
            <w:vAlign w:val="center"/>
            <w:hideMark/>
          </w:tcPr>
          <w:p w:rsidR="00A01BD9" w:rsidRPr="00317DD5" w:rsidRDefault="00A01BD9" w:rsidP="00392D4B">
            <w:pPr>
              <w:spacing w:after="0" w:line="240" w:lineRule="auto"/>
              <w:jc w:val="center"/>
              <w:rPr>
                <w:rFonts w:ascii="Calibri" w:eastAsia="Times New Roman" w:hAnsi="Calibri" w:cs="Calibri"/>
                <w:sz w:val="16"/>
                <w:szCs w:val="16"/>
                <w:lang w:eastAsia="en-GB"/>
              </w:rPr>
            </w:pPr>
          </w:p>
        </w:tc>
        <w:tc>
          <w:tcPr>
            <w:tcW w:w="849" w:type="dxa"/>
            <w:tcBorders>
              <w:top w:val="nil"/>
              <w:left w:val="nil"/>
              <w:bottom w:val="nil"/>
              <w:right w:val="nil"/>
            </w:tcBorders>
            <w:shd w:val="clear" w:color="auto" w:fill="auto"/>
            <w:vAlign w:val="center"/>
            <w:hideMark/>
          </w:tcPr>
          <w:p w:rsidR="00A01BD9" w:rsidRPr="00317DD5" w:rsidRDefault="00A01BD9" w:rsidP="00392D4B">
            <w:pPr>
              <w:spacing w:after="0" w:line="240" w:lineRule="auto"/>
              <w:jc w:val="center"/>
              <w:rPr>
                <w:rFonts w:ascii="Calibri" w:eastAsia="Times New Roman" w:hAnsi="Calibri" w:cs="Calibri"/>
                <w:sz w:val="16"/>
                <w:szCs w:val="16"/>
                <w:lang w:eastAsia="en-GB"/>
              </w:rPr>
            </w:pPr>
          </w:p>
        </w:tc>
      </w:tr>
      <w:tr w:rsidR="00A01BD9" w:rsidRPr="00317DD5" w:rsidTr="00392D4B">
        <w:trPr>
          <w:trHeight w:val="162"/>
        </w:trPr>
        <w:tc>
          <w:tcPr>
            <w:tcW w:w="1560" w:type="dxa"/>
            <w:vMerge w:val="restart"/>
            <w:tcBorders>
              <w:top w:val="nil"/>
              <w:left w:val="nil"/>
              <w:bottom w:val="nil"/>
              <w:right w:val="nil"/>
            </w:tcBorders>
            <w:shd w:val="clear" w:color="auto" w:fill="auto"/>
            <w:noWrap/>
            <w:hideMark/>
          </w:tcPr>
          <w:p w:rsidR="00A01BD9" w:rsidRPr="00317DD5" w:rsidRDefault="00A01BD9" w:rsidP="00392D4B">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Housing tenure</w:t>
            </w:r>
          </w:p>
        </w:tc>
        <w:tc>
          <w:tcPr>
            <w:tcW w:w="2711" w:type="dxa"/>
            <w:tcBorders>
              <w:top w:val="nil"/>
              <w:left w:val="nil"/>
              <w:bottom w:val="nil"/>
              <w:right w:val="nil"/>
            </w:tcBorders>
            <w:shd w:val="clear" w:color="auto" w:fill="auto"/>
            <w:noWrap/>
            <w:vAlign w:val="center"/>
            <w:hideMark/>
          </w:tcPr>
          <w:p w:rsidR="00A01BD9" w:rsidRPr="00317DD5" w:rsidRDefault="00A01BD9" w:rsidP="00392D4B">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Outright ownership</w:t>
            </w:r>
          </w:p>
        </w:tc>
        <w:tc>
          <w:tcPr>
            <w:tcW w:w="1740" w:type="dxa"/>
            <w:tcBorders>
              <w:top w:val="nil"/>
              <w:left w:val="nil"/>
              <w:bottom w:val="nil"/>
              <w:right w:val="nil"/>
            </w:tcBorders>
            <w:shd w:val="clear" w:color="auto" w:fill="auto"/>
            <w:vAlign w:val="center"/>
            <w:hideMark/>
          </w:tcPr>
          <w:p w:rsidR="00A01BD9" w:rsidRPr="00317DD5" w:rsidRDefault="00A01BD9" w:rsidP="00392D4B">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ref</w:t>
            </w:r>
          </w:p>
        </w:tc>
        <w:tc>
          <w:tcPr>
            <w:tcW w:w="849" w:type="dxa"/>
            <w:tcBorders>
              <w:top w:val="nil"/>
              <w:left w:val="nil"/>
              <w:bottom w:val="nil"/>
              <w:right w:val="nil"/>
            </w:tcBorders>
            <w:shd w:val="clear" w:color="auto" w:fill="auto"/>
            <w:noWrap/>
            <w:vAlign w:val="center"/>
            <w:hideMark/>
          </w:tcPr>
          <w:p w:rsidR="00A01BD9" w:rsidRPr="00317DD5" w:rsidRDefault="00A01BD9" w:rsidP="00392D4B">
            <w:pPr>
              <w:spacing w:after="0" w:line="240" w:lineRule="auto"/>
              <w:jc w:val="center"/>
              <w:rPr>
                <w:rFonts w:ascii="Calibri" w:eastAsia="Times New Roman" w:hAnsi="Calibri" w:cs="Calibri"/>
                <w:sz w:val="16"/>
                <w:szCs w:val="16"/>
                <w:lang w:eastAsia="en-GB"/>
              </w:rPr>
            </w:pPr>
          </w:p>
        </w:tc>
      </w:tr>
      <w:tr w:rsidR="00317DD5" w:rsidRPr="00317DD5" w:rsidTr="00392D4B">
        <w:trPr>
          <w:trHeight w:val="162"/>
        </w:trPr>
        <w:tc>
          <w:tcPr>
            <w:tcW w:w="1560" w:type="dxa"/>
            <w:vMerge/>
            <w:tcBorders>
              <w:top w:val="nil"/>
              <w:left w:val="nil"/>
              <w:bottom w:val="nil"/>
              <w:right w:val="nil"/>
            </w:tcBorders>
            <w:hideMark/>
          </w:tcPr>
          <w:p w:rsidR="00A01BD9" w:rsidRPr="00317DD5" w:rsidRDefault="00A01BD9" w:rsidP="00392D4B">
            <w:pPr>
              <w:spacing w:after="0" w:line="240" w:lineRule="auto"/>
              <w:rPr>
                <w:rFonts w:ascii="Calibri" w:eastAsia="Times New Roman" w:hAnsi="Calibri" w:cs="Calibri"/>
                <w:sz w:val="16"/>
                <w:szCs w:val="16"/>
                <w:lang w:eastAsia="en-GB"/>
              </w:rPr>
            </w:pPr>
          </w:p>
        </w:tc>
        <w:tc>
          <w:tcPr>
            <w:tcW w:w="2711" w:type="dxa"/>
            <w:tcBorders>
              <w:top w:val="nil"/>
              <w:left w:val="nil"/>
              <w:bottom w:val="nil"/>
              <w:right w:val="nil"/>
            </w:tcBorders>
            <w:shd w:val="clear" w:color="auto" w:fill="auto"/>
            <w:vAlign w:val="center"/>
            <w:hideMark/>
          </w:tcPr>
          <w:p w:rsidR="00A01BD9" w:rsidRPr="00317DD5" w:rsidRDefault="00A01BD9" w:rsidP="00392D4B">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Ownership with mortgage</w:t>
            </w:r>
          </w:p>
        </w:tc>
        <w:tc>
          <w:tcPr>
            <w:tcW w:w="1740" w:type="dxa"/>
            <w:tcBorders>
              <w:top w:val="nil"/>
              <w:left w:val="nil"/>
              <w:bottom w:val="nil"/>
              <w:right w:val="nil"/>
            </w:tcBorders>
            <w:shd w:val="clear" w:color="auto" w:fill="auto"/>
            <w:vAlign w:val="center"/>
            <w:hideMark/>
          </w:tcPr>
          <w:p w:rsidR="00A01BD9" w:rsidRPr="00317DD5" w:rsidRDefault="00F04806" w:rsidP="00392D4B">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0.04 (-0.0</w:t>
            </w:r>
            <w:r w:rsidR="00A01BD9" w:rsidRPr="00317DD5">
              <w:rPr>
                <w:rFonts w:ascii="Calibri" w:eastAsia="Times New Roman" w:hAnsi="Calibri" w:cs="Calibri"/>
                <w:sz w:val="16"/>
                <w:szCs w:val="16"/>
                <w:lang w:eastAsia="en-GB"/>
              </w:rPr>
              <w:t>2,</w:t>
            </w:r>
            <w:r w:rsidRPr="00317DD5">
              <w:rPr>
                <w:rFonts w:ascii="Calibri" w:eastAsia="Times New Roman" w:hAnsi="Calibri" w:cs="Calibri"/>
                <w:sz w:val="16"/>
                <w:szCs w:val="16"/>
                <w:lang w:eastAsia="en-GB"/>
              </w:rPr>
              <w:t xml:space="preserve"> 0.09</w:t>
            </w:r>
            <w:r w:rsidR="00A01BD9" w:rsidRPr="00317DD5">
              <w:rPr>
                <w:rFonts w:ascii="Calibri" w:eastAsia="Times New Roman" w:hAnsi="Calibri" w:cs="Calibri"/>
                <w:sz w:val="16"/>
                <w:szCs w:val="16"/>
                <w:lang w:eastAsia="en-GB"/>
              </w:rPr>
              <w:t>)</w:t>
            </w:r>
          </w:p>
        </w:tc>
        <w:tc>
          <w:tcPr>
            <w:tcW w:w="849" w:type="dxa"/>
            <w:tcBorders>
              <w:top w:val="nil"/>
              <w:left w:val="nil"/>
              <w:bottom w:val="nil"/>
              <w:right w:val="nil"/>
            </w:tcBorders>
            <w:shd w:val="clear" w:color="auto" w:fill="auto"/>
            <w:vAlign w:val="center"/>
            <w:hideMark/>
          </w:tcPr>
          <w:p w:rsidR="00A01BD9" w:rsidRPr="00317DD5" w:rsidRDefault="00A01BD9" w:rsidP="00F04806">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0.</w:t>
            </w:r>
            <w:r w:rsidR="00F04806" w:rsidRPr="00317DD5">
              <w:rPr>
                <w:rFonts w:ascii="Calibri" w:eastAsia="Times New Roman" w:hAnsi="Calibri" w:cs="Calibri"/>
                <w:sz w:val="16"/>
                <w:szCs w:val="16"/>
                <w:lang w:eastAsia="en-GB"/>
              </w:rPr>
              <w:t>161</w:t>
            </w:r>
          </w:p>
        </w:tc>
      </w:tr>
      <w:tr w:rsidR="00A01BD9" w:rsidRPr="00317DD5" w:rsidTr="00392D4B">
        <w:trPr>
          <w:trHeight w:val="162"/>
        </w:trPr>
        <w:tc>
          <w:tcPr>
            <w:tcW w:w="1560" w:type="dxa"/>
            <w:vMerge/>
            <w:tcBorders>
              <w:top w:val="nil"/>
              <w:left w:val="nil"/>
              <w:bottom w:val="nil"/>
              <w:right w:val="nil"/>
            </w:tcBorders>
            <w:hideMark/>
          </w:tcPr>
          <w:p w:rsidR="00A01BD9" w:rsidRPr="00317DD5" w:rsidRDefault="00A01BD9" w:rsidP="00392D4B">
            <w:pPr>
              <w:spacing w:after="0" w:line="240" w:lineRule="auto"/>
              <w:rPr>
                <w:rFonts w:ascii="Calibri" w:eastAsia="Times New Roman" w:hAnsi="Calibri" w:cs="Calibri"/>
                <w:sz w:val="16"/>
                <w:szCs w:val="16"/>
                <w:lang w:eastAsia="en-GB"/>
              </w:rPr>
            </w:pPr>
          </w:p>
        </w:tc>
        <w:tc>
          <w:tcPr>
            <w:tcW w:w="2711" w:type="dxa"/>
            <w:tcBorders>
              <w:top w:val="nil"/>
              <w:left w:val="nil"/>
              <w:bottom w:val="nil"/>
              <w:right w:val="nil"/>
            </w:tcBorders>
            <w:shd w:val="clear" w:color="auto" w:fill="auto"/>
            <w:noWrap/>
            <w:vAlign w:val="center"/>
            <w:hideMark/>
          </w:tcPr>
          <w:p w:rsidR="00A01BD9" w:rsidRPr="00317DD5" w:rsidRDefault="00A01BD9" w:rsidP="00392D4B">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Renting / other</w:t>
            </w:r>
          </w:p>
        </w:tc>
        <w:tc>
          <w:tcPr>
            <w:tcW w:w="1740" w:type="dxa"/>
            <w:tcBorders>
              <w:top w:val="nil"/>
              <w:left w:val="nil"/>
              <w:bottom w:val="nil"/>
              <w:right w:val="nil"/>
            </w:tcBorders>
            <w:shd w:val="clear" w:color="auto" w:fill="auto"/>
            <w:noWrap/>
            <w:vAlign w:val="center"/>
            <w:hideMark/>
          </w:tcPr>
          <w:p w:rsidR="00A01BD9" w:rsidRPr="00317DD5" w:rsidRDefault="00F04806" w:rsidP="00392D4B">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0.08</w:t>
            </w:r>
            <w:r w:rsidR="00A01BD9" w:rsidRPr="00317DD5">
              <w:rPr>
                <w:rFonts w:ascii="Calibri" w:eastAsia="Times New Roman" w:hAnsi="Calibri" w:cs="Calibri"/>
                <w:sz w:val="16"/>
                <w:szCs w:val="16"/>
                <w:lang w:eastAsia="en-GB"/>
              </w:rPr>
              <w:t xml:space="preserve"> (</w:t>
            </w:r>
            <w:r w:rsidRPr="00317DD5">
              <w:rPr>
                <w:rFonts w:ascii="Calibri" w:eastAsia="Times New Roman" w:hAnsi="Calibri" w:cs="Calibri"/>
                <w:sz w:val="16"/>
                <w:szCs w:val="16"/>
                <w:lang w:eastAsia="en-GB"/>
              </w:rPr>
              <w:t>0.01</w:t>
            </w:r>
            <w:r w:rsidR="00A01BD9" w:rsidRPr="00317DD5">
              <w:rPr>
                <w:rFonts w:ascii="Calibri" w:eastAsia="Times New Roman" w:hAnsi="Calibri" w:cs="Calibri"/>
                <w:sz w:val="16"/>
                <w:szCs w:val="16"/>
                <w:lang w:eastAsia="en-GB"/>
              </w:rPr>
              <w:t>,</w:t>
            </w:r>
            <w:r w:rsidRPr="00317DD5">
              <w:rPr>
                <w:rFonts w:ascii="Calibri" w:eastAsia="Times New Roman" w:hAnsi="Calibri" w:cs="Calibri"/>
                <w:sz w:val="16"/>
                <w:szCs w:val="16"/>
                <w:lang w:eastAsia="en-GB"/>
              </w:rPr>
              <w:t xml:space="preserve"> 0.16</w:t>
            </w:r>
            <w:r w:rsidR="00A01BD9" w:rsidRPr="00317DD5">
              <w:rPr>
                <w:rFonts w:ascii="Calibri" w:eastAsia="Times New Roman" w:hAnsi="Calibri" w:cs="Calibri"/>
                <w:sz w:val="16"/>
                <w:szCs w:val="16"/>
                <w:lang w:eastAsia="en-GB"/>
              </w:rPr>
              <w:t>)</w:t>
            </w:r>
          </w:p>
        </w:tc>
        <w:tc>
          <w:tcPr>
            <w:tcW w:w="849" w:type="dxa"/>
            <w:tcBorders>
              <w:top w:val="nil"/>
              <w:left w:val="nil"/>
              <w:bottom w:val="nil"/>
              <w:right w:val="nil"/>
            </w:tcBorders>
            <w:shd w:val="clear" w:color="auto" w:fill="auto"/>
            <w:noWrap/>
            <w:vAlign w:val="center"/>
            <w:hideMark/>
          </w:tcPr>
          <w:p w:rsidR="00A01BD9" w:rsidRPr="00317DD5" w:rsidRDefault="00F04806" w:rsidP="00392D4B">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0.027</w:t>
            </w:r>
          </w:p>
        </w:tc>
      </w:tr>
      <w:tr w:rsidR="00317DD5" w:rsidRPr="00317DD5" w:rsidTr="001449E2">
        <w:trPr>
          <w:trHeight w:val="162"/>
        </w:trPr>
        <w:tc>
          <w:tcPr>
            <w:tcW w:w="1560" w:type="dxa"/>
            <w:tcBorders>
              <w:top w:val="nil"/>
              <w:left w:val="nil"/>
              <w:right w:val="nil"/>
            </w:tcBorders>
            <w:shd w:val="clear" w:color="auto" w:fill="auto"/>
            <w:noWrap/>
            <w:hideMark/>
          </w:tcPr>
          <w:p w:rsidR="00A01BD9" w:rsidRPr="00317DD5" w:rsidRDefault="00A01BD9" w:rsidP="00392D4B">
            <w:pPr>
              <w:spacing w:after="0" w:line="240" w:lineRule="auto"/>
              <w:rPr>
                <w:rFonts w:ascii="Calibri" w:eastAsia="Times New Roman" w:hAnsi="Calibri" w:cs="Calibri"/>
                <w:lang w:eastAsia="en-GB"/>
              </w:rPr>
            </w:pPr>
          </w:p>
        </w:tc>
        <w:tc>
          <w:tcPr>
            <w:tcW w:w="2711" w:type="dxa"/>
            <w:tcBorders>
              <w:top w:val="nil"/>
              <w:left w:val="nil"/>
              <w:right w:val="nil"/>
            </w:tcBorders>
            <w:shd w:val="clear" w:color="auto" w:fill="auto"/>
            <w:noWrap/>
            <w:vAlign w:val="bottom"/>
            <w:hideMark/>
          </w:tcPr>
          <w:p w:rsidR="00A01BD9" w:rsidRPr="00317DD5" w:rsidRDefault="00A01BD9" w:rsidP="00392D4B">
            <w:pPr>
              <w:spacing w:after="0" w:line="240" w:lineRule="auto"/>
              <w:rPr>
                <w:rFonts w:ascii="Calibri" w:eastAsia="Times New Roman" w:hAnsi="Calibri" w:cs="Calibri"/>
                <w:lang w:eastAsia="en-GB"/>
              </w:rPr>
            </w:pPr>
          </w:p>
        </w:tc>
        <w:tc>
          <w:tcPr>
            <w:tcW w:w="1740" w:type="dxa"/>
            <w:tcBorders>
              <w:top w:val="nil"/>
              <w:left w:val="nil"/>
              <w:right w:val="nil"/>
            </w:tcBorders>
            <w:shd w:val="clear" w:color="auto" w:fill="auto"/>
            <w:noWrap/>
            <w:vAlign w:val="center"/>
            <w:hideMark/>
          </w:tcPr>
          <w:p w:rsidR="00A01BD9" w:rsidRPr="00317DD5" w:rsidRDefault="00A01BD9" w:rsidP="00392D4B">
            <w:pPr>
              <w:spacing w:after="0" w:line="240" w:lineRule="auto"/>
              <w:jc w:val="center"/>
              <w:rPr>
                <w:rFonts w:ascii="Calibri" w:eastAsia="Times New Roman" w:hAnsi="Calibri" w:cs="Calibri"/>
                <w:sz w:val="16"/>
                <w:szCs w:val="16"/>
                <w:lang w:eastAsia="en-GB"/>
              </w:rPr>
            </w:pPr>
          </w:p>
        </w:tc>
        <w:tc>
          <w:tcPr>
            <w:tcW w:w="849" w:type="dxa"/>
            <w:tcBorders>
              <w:top w:val="nil"/>
              <w:left w:val="nil"/>
              <w:right w:val="nil"/>
            </w:tcBorders>
            <w:shd w:val="clear" w:color="auto" w:fill="auto"/>
            <w:noWrap/>
            <w:vAlign w:val="center"/>
            <w:hideMark/>
          </w:tcPr>
          <w:p w:rsidR="00A01BD9" w:rsidRPr="00317DD5" w:rsidRDefault="00A01BD9" w:rsidP="00392D4B">
            <w:pPr>
              <w:spacing w:after="0" w:line="240" w:lineRule="auto"/>
              <w:jc w:val="center"/>
              <w:rPr>
                <w:rFonts w:ascii="Calibri" w:eastAsia="Times New Roman" w:hAnsi="Calibri" w:cs="Calibri"/>
                <w:sz w:val="16"/>
                <w:szCs w:val="16"/>
                <w:lang w:eastAsia="en-GB"/>
              </w:rPr>
            </w:pPr>
          </w:p>
        </w:tc>
      </w:tr>
      <w:tr w:rsidR="00317DD5" w:rsidRPr="00317DD5" w:rsidTr="00392D4B">
        <w:trPr>
          <w:trHeight w:val="162"/>
        </w:trPr>
        <w:tc>
          <w:tcPr>
            <w:tcW w:w="1560" w:type="dxa"/>
            <w:vMerge w:val="restart"/>
            <w:tcBorders>
              <w:top w:val="nil"/>
              <w:left w:val="nil"/>
              <w:bottom w:val="nil"/>
              <w:right w:val="nil"/>
            </w:tcBorders>
            <w:shd w:val="clear" w:color="auto" w:fill="auto"/>
            <w:hideMark/>
          </w:tcPr>
          <w:p w:rsidR="00A01BD9" w:rsidRPr="00317DD5" w:rsidRDefault="00A01BD9" w:rsidP="00392D4B">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NS-SEC (five-category)</w:t>
            </w:r>
          </w:p>
        </w:tc>
        <w:tc>
          <w:tcPr>
            <w:tcW w:w="2711" w:type="dxa"/>
            <w:tcBorders>
              <w:top w:val="nil"/>
              <w:left w:val="nil"/>
              <w:bottom w:val="nil"/>
              <w:right w:val="nil"/>
            </w:tcBorders>
            <w:shd w:val="clear" w:color="auto" w:fill="auto"/>
            <w:noWrap/>
            <w:vAlign w:val="center"/>
            <w:hideMark/>
          </w:tcPr>
          <w:p w:rsidR="00A01BD9" w:rsidRPr="00317DD5" w:rsidRDefault="00A01BD9" w:rsidP="00392D4B">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I. Managerial / professional occupations</w:t>
            </w:r>
          </w:p>
        </w:tc>
        <w:tc>
          <w:tcPr>
            <w:tcW w:w="1740" w:type="dxa"/>
            <w:tcBorders>
              <w:top w:val="nil"/>
              <w:left w:val="nil"/>
              <w:bottom w:val="nil"/>
              <w:right w:val="nil"/>
            </w:tcBorders>
            <w:shd w:val="clear" w:color="auto" w:fill="auto"/>
            <w:noWrap/>
            <w:vAlign w:val="center"/>
            <w:hideMark/>
          </w:tcPr>
          <w:p w:rsidR="00A01BD9" w:rsidRPr="00317DD5" w:rsidRDefault="00D51F9A" w:rsidP="00D51F9A">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-0.11</w:t>
            </w:r>
            <w:r w:rsidR="00A01BD9" w:rsidRPr="00317DD5">
              <w:rPr>
                <w:rFonts w:ascii="Calibri" w:eastAsia="Times New Roman" w:hAnsi="Calibri" w:cs="Calibri"/>
                <w:sz w:val="16"/>
                <w:szCs w:val="16"/>
                <w:lang w:eastAsia="en-GB"/>
              </w:rPr>
              <w:t xml:space="preserve"> (-0.</w:t>
            </w:r>
            <w:r w:rsidRPr="00317DD5">
              <w:rPr>
                <w:rFonts w:ascii="Calibri" w:eastAsia="Times New Roman" w:hAnsi="Calibri" w:cs="Calibri"/>
                <w:sz w:val="16"/>
                <w:szCs w:val="16"/>
                <w:lang w:eastAsia="en-GB"/>
              </w:rPr>
              <w:t>18</w:t>
            </w:r>
            <w:r w:rsidR="00A01BD9" w:rsidRPr="00317DD5">
              <w:rPr>
                <w:rFonts w:ascii="Calibri" w:eastAsia="Times New Roman" w:hAnsi="Calibri" w:cs="Calibri"/>
                <w:sz w:val="16"/>
                <w:szCs w:val="16"/>
                <w:lang w:eastAsia="en-GB"/>
              </w:rPr>
              <w:t xml:space="preserve">, </w:t>
            </w:r>
            <w:r w:rsidRPr="00317DD5">
              <w:rPr>
                <w:rFonts w:ascii="Calibri" w:eastAsia="Times New Roman" w:hAnsi="Calibri" w:cs="Calibri"/>
                <w:sz w:val="16"/>
                <w:szCs w:val="16"/>
                <w:lang w:eastAsia="en-GB"/>
              </w:rPr>
              <w:t>-0.04</w:t>
            </w:r>
            <w:r w:rsidR="00A01BD9" w:rsidRPr="00317DD5">
              <w:rPr>
                <w:rFonts w:ascii="Calibri" w:eastAsia="Times New Roman" w:hAnsi="Calibri" w:cs="Calibri"/>
                <w:sz w:val="16"/>
                <w:szCs w:val="16"/>
                <w:lang w:eastAsia="en-GB"/>
              </w:rPr>
              <w:t>)</w:t>
            </w:r>
          </w:p>
        </w:tc>
        <w:tc>
          <w:tcPr>
            <w:tcW w:w="849" w:type="dxa"/>
            <w:tcBorders>
              <w:top w:val="nil"/>
              <w:left w:val="nil"/>
              <w:bottom w:val="nil"/>
              <w:right w:val="nil"/>
            </w:tcBorders>
            <w:shd w:val="clear" w:color="auto" w:fill="auto"/>
            <w:noWrap/>
            <w:vAlign w:val="center"/>
            <w:hideMark/>
          </w:tcPr>
          <w:p w:rsidR="00A01BD9" w:rsidRPr="00317DD5" w:rsidRDefault="00A01BD9" w:rsidP="00D51F9A">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0.</w:t>
            </w:r>
            <w:r w:rsidR="00D51F9A" w:rsidRPr="00317DD5">
              <w:rPr>
                <w:rFonts w:ascii="Calibri" w:eastAsia="Times New Roman" w:hAnsi="Calibri" w:cs="Calibri"/>
                <w:sz w:val="16"/>
                <w:szCs w:val="16"/>
                <w:lang w:eastAsia="en-GB"/>
              </w:rPr>
              <w:t>002</w:t>
            </w:r>
          </w:p>
        </w:tc>
      </w:tr>
      <w:tr w:rsidR="00317DD5" w:rsidRPr="00317DD5" w:rsidTr="00392D4B">
        <w:trPr>
          <w:trHeight w:val="162"/>
        </w:trPr>
        <w:tc>
          <w:tcPr>
            <w:tcW w:w="1560" w:type="dxa"/>
            <w:vMerge/>
            <w:tcBorders>
              <w:top w:val="nil"/>
              <w:left w:val="nil"/>
              <w:bottom w:val="nil"/>
              <w:right w:val="nil"/>
            </w:tcBorders>
            <w:vAlign w:val="center"/>
            <w:hideMark/>
          </w:tcPr>
          <w:p w:rsidR="00D51F9A" w:rsidRPr="00317DD5" w:rsidRDefault="00D51F9A" w:rsidP="00D51F9A">
            <w:pPr>
              <w:spacing w:after="0" w:line="240" w:lineRule="auto"/>
              <w:rPr>
                <w:rFonts w:ascii="Calibri" w:eastAsia="Times New Roman" w:hAnsi="Calibri" w:cs="Calibri"/>
                <w:sz w:val="16"/>
                <w:szCs w:val="16"/>
                <w:lang w:eastAsia="en-GB"/>
              </w:rPr>
            </w:pPr>
          </w:p>
        </w:tc>
        <w:tc>
          <w:tcPr>
            <w:tcW w:w="2711" w:type="dxa"/>
            <w:tcBorders>
              <w:top w:val="nil"/>
              <w:left w:val="nil"/>
              <w:bottom w:val="nil"/>
              <w:right w:val="nil"/>
            </w:tcBorders>
            <w:shd w:val="clear" w:color="auto" w:fill="auto"/>
            <w:noWrap/>
            <w:vAlign w:val="center"/>
            <w:hideMark/>
          </w:tcPr>
          <w:p w:rsidR="00D51F9A" w:rsidRPr="00317DD5" w:rsidRDefault="00D51F9A" w:rsidP="00D51F9A">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II. Intermediate occupations</w:t>
            </w:r>
          </w:p>
        </w:tc>
        <w:tc>
          <w:tcPr>
            <w:tcW w:w="1740" w:type="dxa"/>
            <w:tcBorders>
              <w:top w:val="nil"/>
              <w:left w:val="nil"/>
              <w:bottom w:val="nil"/>
              <w:right w:val="nil"/>
            </w:tcBorders>
            <w:shd w:val="clear" w:color="auto" w:fill="auto"/>
            <w:noWrap/>
            <w:vAlign w:val="center"/>
            <w:hideMark/>
          </w:tcPr>
          <w:p w:rsidR="00D51F9A" w:rsidRPr="00317DD5" w:rsidRDefault="009C435A" w:rsidP="00D51F9A">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-0.13</w:t>
            </w:r>
            <w:r w:rsidR="00D51F9A" w:rsidRPr="00317DD5">
              <w:rPr>
                <w:rFonts w:ascii="Calibri" w:eastAsia="Times New Roman" w:hAnsi="Calibri" w:cs="Calibri"/>
                <w:sz w:val="16"/>
                <w:szCs w:val="16"/>
                <w:lang w:eastAsia="en-GB"/>
              </w:rPr>
              <w:t xml:space="preserve"> (-0.</w:t>
            </w:r>
            <w:r w:rsidRPr="00317DD5">
              <w:rPr>
                <w:rFonts w:ascii="Calibri" w:eastAsia="Times New Roman" w:hAnsi="Calibri" w:cs="Calibri"/>
                <w:sz w:val="16"/>
                <w:szCs w:val="16"/>
                <w:lang w:eastAsia="en-GB"/>
              </w:rPr>
              <w:t>21</w:t>
            </w:r>
            <w:r w:rsidR="00D51F9A" w:rsidRPr="00317DD5">
              <w:rPr>
                <w:rFonts w:ascii="Calibri" w:eastAsia="Times New Roman" w:hAnsi="Calibri" w:cs="Calibri"/>
                <w:sz w:val="16"/>
                <w:szCs w:val="16"/>
                <w:lang w:eastAsia="en-GB"/>
              </w:rPr>
              <w:t>, -0.04)</w:t>
            </w:r>
          </w:p>
        </w:tc>
        <w:tc>
          <w:tcPr>
            <w:tcW w:w="849" w:type="dxa"/>
            <w:tcBorders>
              <w:top w:val="nil"/>
              <w:left w:val="nil"/>
              <w:bottom w:val="nil"/>
              <w:right w:val="nil"/>
            </w:tcBorders>
            <w:shd w:val="clear" w:color="auto" w:fill="auto"/>
            <w:noWrap/>
            <w:vAlign w:val="center"/>
            <w:hideMark/>
          </w:tcPr>
          <w:p w:rsidR="00D51F9A" w:rsidRPr="00317DD5" w:rsidRDefault="00D51F9A" w:rsidP="00D51F9A">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0.</w:t>
            </w:r>
            <w:r w:rsidR="009C435A" w:rsidRPr="00317DD5">
              <w:rPr>
                <w:rFonts w:ascii="Calibri" w:eastAsia="Times New Roman" w:hAnsi="Calibri" w:cs="Calibri"/>
                <w:sz w:val="16"/>
                <w:szCs w:val="16"/>
                <w:lang w:eastAsia="en-GB"/>
              </w:rPr>
              <w:t>004</w:t>
            </w:r>
          </w:p>
        </w:tc>
      </w:tr>
      <w:tr w:rsidR="00317DD5" w:rsidRPr="00317DD5" w:rsidTr="00392D4B">
        <w:trPr>
          <w:trHeight w:val="162"/>
        </w:trPr>
        <w:tc>
          <w:tcPr>
            <w:tcW w:w="1560" w:type="dxa"/>
            <w:vMerge/>
            <w:tcBorders>
              <w:top w:val="nil"/>
              <w:left w:val="nil"/>
              <w:bottom w:val="nil"/>
              <w:right w:val="nil"/>
            </w:tcBorders>
            <w:vAlign w:val="center"/>
            <w:hideMark/>
          </w:tcPr>
          <w:p w:rsidR="00D51F9A" w:rsidRPr="00317DD5" w:rsidRDefault="00D51F9A" w:rsidP="00D51F9A">
            <w:pPr>
              <w:spacing w:after="0" w:line="240" w:lineRule="auto"/>
              <w:rPr>
                <w:rFonts w:ascii="Calibri" w:eastAsia="Times New Roman" w:hAnsi="Calibri" w:cs="Calibri"/>
                <w:sz w:val="16"/>
                <w:szCs w:val="16"/>
                <w:lang w:eastAsia="en-GB"/>
              </w:rPr>
            </w:pPr>
          </w:p>
        </w:tc>
        <w:tc>
          <w:tcPr>
            <w:tcW w:w="2711" w:type="dxa"/>
            <w:tcBorders>
              <w:top w:val="nil"/>
              <w:left w:val="nil"/>
              <w:bottom w:val="nil"/>
              <w:right w:val="nil"/>
            </w:tcBorders>
            <w:shd w:val="clear" w:color="auto" w:fill="auto"/>
            <w:noWrap/>
            <w:vAlign w:val="center"/>
            <w:hideMark/>
          </w:tcPr>
          <w:p w:rsidR="00D51F9A" w:rsidRPr="00317DD5" w:rsidRDefault="00D51F9A" w:rsidP="00D51F9A">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III. Small employers/ own account workers</w:t>
            </w:r>
          </w:p>
        </w:tc>
        <w:tc>
          <w:tcPr>
            <w:tcW w:w="1740" w:type="dxa"/>
            <w:tcBorders>
              <w:top w:val="nil"/>
              <w:left w:val="nil"/>
              <w:bottom w:val="nil"/>
              <w:right w:val="nil"/>
            </w:tcBorders>
            <w:shd w:val="clear" w:color="auto" w:fill="auto"/>
            <w:noWrap/>
            <w:vAlign w:val="center"/>
            <w:hideMark/>
          </w:tcPr>
          <w:p w:rsidR="00D51F9A" w:rsidRPr="00317DD5" w:rsidRDefault="009C435A" w:rsidP="00D51F9A">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-0.15</w:t>
            </w:r>
            <w:r w:rsidR="00D51F9A" w:rsidRPr="00317DD5">
              <w:rPr>
                <w:rFonts w:ascii="Calibri" w:eastAsia="Times New Roman" w:hAnsi="Calibri" w:cs="Calibri"/>
                <w:sz w:val="16"/>
                <w:szCs w:val="16"/>
                <w:lang w:eastAsia="en-GB"/>
              </w:rPr>
              <w:t xml:space="preserve"> (-0.</w:t>
            </w:r>
            <w:r w:rsidRPr="00317DD5">
              <w:rPr>
                <w:rFonts w:ascii="Calibri" w:eastAsia="Times New Roman" w:hAnsi="Calibri" w:cs="Calibri"/>
                <w:sz w:val="16"/>
                <w:szCs w:val="16"/>
                <w:lang w:eastAsia="en-GB"/>
              </w:rPr>
              <w:t>24</w:t>
            </w:r>
            <w:r w:rsidR="00D51F9A" w:rsidRPr="00317DD5">
              <w:rPr>
                <w:rFonts w:ascii="Calibri" w:eastAsia="Times New Roman" w:hAnsi="Calibri" w:cs="Calibri"/>
                <w:sz w:val="16"/>
                <w:szCs w:val="16"/>
                <w:lang w:eastAsia="en-GB"/>
              </w:rPr>
              <w:t xml:space="preserve">, </w:t>
            </w:r>
            <w:r w:rsidRPr="00317DD5">
              <w:rPr>
                <w:rFonts w:ascii="Calibri" w:eastAsia="Times New Roman" w:hAnsi="Calibri" w:cs="Calibri"/>
                <w:sz w:val="16"/>
                <w:szCs w:val="16"/>
                <w:lang w:eastAsia="en-GB"/>
              </w:rPr>
              <w:t>-0.06</w:t>
            </w:r>
            <w:r w:rsidR="00D51F9A" w:rsidRPr="00317DD5">
              <w:rPr>
                <w:rFonts w:ascii="Calibri" w:eastAsia="Times New Roman" w:hAnsi="Calibri" w:cs="Calibri"/>
                <w:sz w:val="16"/>
                <w:szCs w:val="16"/>
                <w:lang w:eastAsia="en-GB"/>
              </w:rPr>
              <w:t>)</w:t>
            </w:r>
          </w:p>
        </w:tc>
        <w:tc>
          <w:tcPr>
            <w:tcW w:w="849" w:type="dxa"/>
            <w:tcBorders>
              <w:top w:val="nil"/>
              <w:left w:val="nil"/>
              <w:bottom w:val="nil"/>
              <w:right w:val="nil"/>
            </w:tcBorders>
            <w:shd w:val="clear" w:color="auto" w:fill="auto"/>
            <w:noWrap/>
            <w:vAlign w:val="center"/>
            <w:hideMark/>
          </w:tcPr>
          <w:p w:rsidR="00D51F9A" w:rsidRPr="00317DD5" w:rsidRDefault="00D51F9A" w:rsidP="00D51F9A">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0.</w:t>
            </w:r>
            <w:r w:rsidR="009C435A" w:rsidRPr="00317DD5">
              <w:rPr>
                <w:rFonts w:ascii="Calibri" w:eastAsia="Times New Roman" w:hAnsi="Calibri" w:cs="Calibri"/>
                <w:sz w:val="16"/>
                <w:szCs w:val="16"/>
                <w:lang w:eastAsia="en-GB"/>
              </w:rPr>
              <w:t>001</w:t>
            </w:r>
          </w:p>
        </w:tc>
      </w:tr>
      <w:tr w:rsidR="00317DD5" w:rsidRPr="00317DD5" w:rsidTr="00392D4B">
        <w:trPr>
          <w:trHeight w:val="162"/>
        </w:trPr>
        <w:tc>
          <w:tcPr>
            <w:tcW w:w="1560" w:type="dxa"/>
            <w:vMerge/>
            <w:tcBorders>
              <w:top w:val="nil"/>
              <w:left w:val="nil"/>
              <w:bottom w:val="nil"/>
              <w:right w:val="nil"/>
            </w:tcBorders>
            <w:vAlign w:val="center"/>
            <w:hideMark/>
          </w:tcPr>
          <w:p w:rsidR="00D51F9A" w:rsidRPr="00317DD5" w:rsidRDefault="00D51F9A" w:rsidP="00D51F9A">
            <w:pPr>
              <w:spacing w:after="0" w:line="240" w:lineRule="auto"/>
              <w:rPr>
                <w:rFonts w:ascii="Calibri" w:eastAsia="Times New Roman" w:hAnsi="Calibri" w:cs="Calibri"/>
                <w:sz w:val="16"/>
                <w:szCs w:val="16"/>
                <w:lang w:eastAsia="en-GB"/>
              </w:rPr>
            </w:pPr>
          </w:p>
        </w:tc>
        <w:tc>
          <w:tcPr>
            <w:tcW w:w="2711" w:type="dxa"/>
            <w:tcBorders>
              <w:top w:val="nil"/>
              <w:left w:val="nil"/>
              <w:bottom w:val="nil"/>
              <w:right w:val="nil"/>
            </w:tcBorders>
            <w:shd w:val="clear" w:color="auto" w:fill="auto"/>
            <w:noWrap/>
            <w:vAlign w:val="center"/>
            <w:hideMark/>
          </w:tcPr>
          <w:p w:rsidR="00D51F9A" w:rsidRPr="00317DD5" w:rsidRDefault="00D51F9A" w:rsidP="00D51F9A">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IV. Technical occupations</w:t>
            </w:r>
          </w:p>
        </w:tc>
        <w:tc>
          <w:tcPr>
            <w:tcW w:w="1740" w:type="dxa"/>
            <w:tcBorders>
              <w:top w:val="nil"/>
              <w:left w:val="nil"/>
              <w:bottom w:val="nil"/>
              <w:right w:val="nil"/>
            </w:tcBorders>
            <w:shd w:val="clear" w:color="auto" w:fill="auto"/>
            <w:noWrap/>
            <w:vAlign w:val="center"/>
            <w:hideMark/>
          </w:tcPr>
          <w:p w:rsidR="00D51F9A" w:rsidRPr="00317DD5" w:rsidRDefault="009C435A" w:rsidP="00D51F9A">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-0.03</w:t>
            </w:r>
            <w:r w:rsidR="00D51F9A" w:rsidRPr="00317DD5">
              <w:rPr>
                <w:rFonts w:ascii="Calibri" w:eastAsia="Times New Roman" w:hAnsi="Calibri" w:cs="Calibri"/>
                <w:sz w:val="16"/>
                <w:szCs w:val="16"/>
                <w:lang w:eastAsia="en-GB"/>
              </w:rPr>
              <w:t xml:space="preserve"> (-0.</w:t>
            </w:r>
            <w:r w:rsidRPr="00317DD5">
              <w:rPr>
                <w:rFonts w:ascii="Calibri" w:eastAsia="Times New Roman" w:hAnsi="Calibri" w:cs="Calibri"/>
                <w:sz w:val="16"/>
                <w:szCs w:val="16"/>
                <w:lang w:eastAsia="en-GB"/>
              </w:rPr>
              <w:t>13</w:t>
            </w:r>
            <w:r w:rsidR="00D51F9A" w:rsidRPr="00317DD5">
              <w:rPr>
                <w:rFonts w:ascii="Calibri" w:eastAsia="Times New Roman" w:hAnsi="Calibri" w:cs="Calibri"/>
                <w:sz w:val="16"/>
                <w:szCs w:val="16"/>
                <w:lang w:eastAsia="en-GB"/>
              </w:rPr>
              <w:t xml:space="preserve">, </w:t>
            </w:r>
            <w:r w:rsidRPr="00317DD5">
              <w:rPr>
                <w:rFonts w:ascii="Calibri" w:eastAsia="Times New Roman" w:hAnsi="Calibri" w:cs="Calibri"/>
                <w:sz w:val="16"/>
                <w:szCs w:val="16"/>
                <w:lang w:eastAsia="en-GB"/>
              </w:rPr>
              <w:t>0.06</w:t>
            </w:r>
            <w:r w:rsidR="00D51F9A" w:rsidRPr="00317DD5">
              <w:rPr>
                <w:rFonts w:ascii="Calibri" w:eastAsia="Times New Roman" w:hAnsi="Calibri" w:cs="Calibri"/>
                <w:sz w:val="16"/>
                <w:szCs w:val="16"/>
                <w:lang w:eastAsia="en-GB"/>
              </w:rPr>
              <w:t>)</w:t>
            </w:r>
          </w:p>
        </w:tc>
        <w:tc>
          <w:tcPr>
            <w:tcW w:w="849" w:type="dxa"/>
            <w:tcBorders>
              <w:top w:val="nil"/>
              <w:left w:val="nil"/>
              <w:bottom w:val="nil"/>
              <w:right w:val="nil"/>
            </w:tcBorders>
            <w:shd w:val="clear" w:color="auto" w:fill="auto"/>
            <w:noWrap/>
            <w:vAlign w:val="center"/>
            <w:hideMark/>
          </w:tcPr>
          <w:p w:rsidR="00D51F9A" w:rsidRPr="00317DD5" w:rsidRDefault="00D51F9A" w:rsidP="009C435A">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0.</w:t>
            </w:r>
            <w:r w:rsidR="009C435A" w:rsidRPr="00317DD5">
              <w:rPr>
                <w:rFonts w:ascii="Calibri" w:eastAsia="Times New Roman" w:hAnsi="Calibri" w:cs="Calibri"/>
                <w:sz w:val="16"/>
                <w:szCs w:val="16"/>
                <w:lang w:eastAsia="en-GB"/>
              </w:rPr>
              <w:t>501</w:t>
            </w:r>
          </w:p>
        </w:tc>
      </w:tr>
      <w:tr w:rsidR="00A01BD9" w:rsidRPr="00317DD5" w:rsidTr="00392D4B">
        <w:trPr>
          <w:trHeight w:val="162"/>
        </w:trPr>
        <w:tc>
          <w:tcPr>
            <w:tcW w:w="1560" w:type="dxa"/>
            <w:vMerge/>
            <w:tcBorders>
              <w:top w:val="nil"/>
              <w:left w:val="nil"/>
              <w:bottom w:val="nil"/>
              <w:right w:val="nil"/>
            </w:tcBorders>
            <w:vAlign w:val="center"/>
            <w:hideMark/>
          </w:tcPr>
          <w:p w:rsidR="00A01BD9" w:rsidRPr="00317DD5" w:rsidRDefault="00A01BD9" w:rsidP="00392D4B">
            <w:pPr>
              <w:spacing w:after="0" w:line="240" w:lineRule="auto"/>
              <w:rPr>
                <w:rFonts w:ascii="Calibri" w:eastAsia="Times New Roman" w:hAnsi="Calibri" w:cs="Calibri"/>
                <w:sz w:val="16"/>
                <w:szCs w:val="16"/>
                <w:lang w:eastAsia="en-GB"/>
              </w:rPr>
            </w:pPr>
          </w:p>
        </w:tc>
        <w:tc>
          <w:tcPr>
            <w:tcW w:w="2711" w:type="dxa"/>
            <w:tcBorders>
              <w:top w:val="nil"/>
              <w:left w:val="nil"/>
              <w:bottom w:val="nil"/>
              <w:right w:val="nil"/>
            </w:tcBorders>
            <w:shd w:val="clear" w:color="auto" w:fill="auto"/>
            <w:noWrap/>
            <w:vAlign w:val="center"/>
            <w:hideMark/>
          </w:tcPr>
          <w:p w:rsidR="00A01BD9" w:rsidRPr="00317DD5" w:rsidRDefault="00A01BD9" w:rsidP="00392D4B">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V. Semi routine / routine occupations</w:t>
            </w:r>
          </w:p>
        </w:tc>
        <w:tc>
          <w:tcPr>
            <w:tcW w:w="1740" w:type="dxa"/>
            <w:tcBorders>
              <w:top w:val="nil"/>
              <w:left w:val="nil"/>
              <w:bottom w:val="nil"/>
              <w:right w:val="nil"/>
            </w:tcBorders>
            <w:shd w:val="clear" w:color="auto" w:fill="auto"/>
            <w:vAlign w:val="center"/>
            <w:hideMark/>
          </w:tcPr>
          <w:p w:rsidR="00A01BD9" w:rsidRPr="00317DD5" w:rsidRDefault="00A01BD9" w:rsidP="00392D4B">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ref</w:t>
            </w:r>
          </w:p>
        </w:tc>
        <w:tc>
          <w:tcPr>
            <w:tcW w:w="849" w:type="dxa"/>
            <w:tcBorders>
              <w:top w:val="nil"/>
              <w:left w:val="nil"/>
              <w:bottom w:val="nil"/>
              <w:right w:val="nil"/>
            </w:tcBorders>
            <w:shd w:val="clear" w:color="auto" w:fill="auto"/>
            <w:noWrap/>
            <w:vAlign w:val="center"/>
            <w:hideMark/>
          </w:tcPr>
          <w:p w:rsidR="00A01BD9" w:rsidRPr="00317DD5" w:rsidRDefault="00A01BD9" w:rsidP="00392D4B">
            <w:pPr>
              <w:spacing w:after="0" w:line="240" w:lineRule="auto"/>
              <w:jc w:val="center"/>
              <w:rPr>
                <w:rFonts w:ascii="Calibri" w:eastAsia="Times New Roman" w:hAnsi="Calibri" w:cs="Calibri"/>
                <w:sz w:val="16"/>
                <w:szCs w:val="16"/>
                <w:lang w:eastAsia="en-GB"/>
              </w:rPr>
            </w:pPr>
          </w:p>
        </w:tc>
      </w:tr>
      <w:tr w:rsidR="00317DD5" w:rsidRPr="00317DD5" w:rsidTr="001449E2">
        <w:trPr>
          <w:trHeight w:val="162"/>
        </w:trPr>
        <w:tc>
          <w:tcPr>
            <w:tcW w:w="1560" w:type="dxa"/>
            <w:vMerge/>
            <w:tcBorders>
              <w:top w:val="nil"/>
              <w:left w:val="nil"/>
              <w:bottom w:val="single" w:sz="12" w:space="0" w:color="auto"/>
              <w:right w:val="nil"/>
            </w:tcBorders>
            <w:vAlign w:val="center"/>
            <w:hideMark/>
          </w:tcPr>
          <w:p w:rsidR="00A01BD9" w:rsidRPr="00317DD5" w:rsidRDefault="00A01BD9" w:rsidP="00392D4B">
            <w:pPr>
              <w:spacing w:after="0" w:line="240" w:lineRule="auto"/>
              <w:rPr>
                <w:rFonts w:ascii="Calibri" w:eastAsia="Times New Roman" w:hAnsi="Calibri" w:cs="Calibri"/>
                <w:sz w:val="16"/>
                <w:szCs w:val="16"/>
                <w:lang w:eastAsia="en-GB"/>
              </w:rPr>
            </w:pPr>
          </w:p>
        </w:tc>
        <w:tc>
          <w:tcPr>
            <w:tcW w:w="2711" w:type="dxa"/>
            <w:tcBorders>
              <w:top w:val="nil"/>
              <w:left w:val="nil"/>
              <w:bottom w:val="single" w:sz="12" w:space="0" w:color="auto"/>
              <w:right w:val="nil"/>
            </w:tcBorders>
            <w:shd w:val="clear" w:color="auto" w:fill="auto"/>
            <w:noWrap/>
            <w:vAlign w:val="center"/>
            <w:hideMark/>
          </w:tcPr>
          <w:p w:rsidR="00A01BD9" w:rsidRPr="00317DD5" w:rsidRDefault="00A01BD9" w:rsidP="00392D4B">
            <w:pPr>
              <w:spacing w:after="0" w:line="240" w:lineRule="auto"/>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Never worked</w:t>
            </w:r>
          </w:p>
        </w:tc>
        <w:tc>
          <w:tcPr>
            <w:tcW w:w="1740" w:type="dxa"/>
            <w:tcBorders>
              <w:top w:val="nil"/>
              <w:left w:val="nil"/>
              <w:bottom w:val="single" w:sz="12" w:space="0" w:color="auto"/>
              <w:right w:val="nil"/>
            </w:tcBorders>
            <w:shd w:val="clear" w:color="auto" w:fill="auto"/>
            <w:noWrap/>
            <w:vAlign w:val="center"/>
            <w:hideMark/>
          </w:tcPr>
          <w:p w:rsidR="00A01BD9" w:rsidRPr="00317DD5" w:rsidRDefault="00D51F9A" w:rsidP="00392D4B">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-0.04 (-0.38</w:t>
            </w:r>
            <w:r w:rsidR="00A01BD9" w:rsidRPr="00317DD5">
              <w:rPr>
                <w:rFonts w:ascii="Calibri" w:eastAsia="Times New Roman" w:hAnsi="Calibri" w:cs="Calibri"/>
                <w:sz w:val="16"/>
                <w:szCs w:val="16"/>
                <w:lang w:eastAsia="en-GB"/>
              </w:rPr>
              <w:t>,</w:t>
            </w:r>
            <w:r w:rsidRPr="00317DD5">
              <w:rPr>
                <w:rFonts w:ascii="Calibri" w:eastAsia="Times New Roman" w:hAnsi="Calibri" w:cs="Calibri"/>
                <w:sz w:val="16"/>
                <w:szCs w:val="16"/>
                <w:lang w:eastAsia="en-GB"/>
              </w:rPr>
              <w:t xml:space="preserve"> 0.29</w:t>
            </w:r>
            <w:r w:rsidR="00A01BD9" w:rsidRPr="00317DD5">
              <w:rPr>
                <w:rFonts w:ascii="Calibri" w:eastAsia="Times New Roman" w:hAnsi="Calibri" w:cs="Calibri"/>
                <w:sz w:val="16"/>
                <w:szCs w:val="16"/>
                <w:lang w:eastAsia="en-GB"/>
              </w:rPr>
              <w:t>)</w:t>
            </w:r>
          </w:p>
        </w:tc>
        <w:tc>
          <w:tcPr>
            <w:tcW w:w="849" w:type="dxa"/>
            <w:tcBorders>
              <w:top w:val="nil"/>
              <w:left w:val="nil"/>
              <w:bottom w:val="single" w:sz="12" w:space="0" w:color="auto"/>
              <w:right w:val="nil"/>
            </w:tcBorders>
            <w:shd w:val="clear" w:color="auto" w:fill="auto"/>
            <w:noWrap/>
            <w:vAlign w:val="center"/>
            <w:hideMark/>
          </w:tcPr>
          <w:p w:rsidR="00A01BD9" w:rsidRPr="00317DD5" w:rsidRDefault="00A01BD9" w:rsidP="00D51F9A">
            <w:pPr>
              <w:spacing w:after="0" w:line="240" w:lineRule="auto"/>
              <w:jc w:val="center"/>
              <w:rPr>
                <w:rFonts w:ascii="Calibri" w:eastAsia="Times New Roman" w:hAnsi="Calibri" w:cs="Calibri"/>
                <w:sz w:val="16"/>
                <w:szCs w:val="16"/>
                <w:lang w:eastAsia="en-GB"/>
              </w:rPr>
            </w:pPr>
            <w:r w:rsidRPr="00317DD5">
              <w:rPr>
                <w:rFonts w:ascii="Calibri" w:eastAsia="Times New Roman" w:hAnsi="Calibri" w:cs="Calibri"/>
                <w:sz w:val="16"/>
                <w:szCs w:val="16"/>
                <w:lang w:eastAsia="en-GB"/>
              </w:rPr>
              <w:t>0.8</w:t>
            </w:r>
            <w:r w:rsidR="00D51F9A" w:rsidRPr="00317DD5">
              <w:rPr>
                <w:rFonts w:ascii="Calibri" w:eastAsia="Times New Roman" w:hAnsi="Calibri" w:cs="Calibri"/>
                <w:sz w:val="16"/>
                <w:szCs w:val="16"/>
                <w:lang w:eastAsia="en-GB"/>
              </w:rPr>
              <w:t>06</w:t>
            </w:r>
          </w:p>
        </w:tc>
      </w:tr>
    </w:tbl>
    <w:p w:rsidR="00AA368C" w:rsidRPr="00317DD5" w:rsidRDefault="00AA368C" w:rsidP="00E806CA">
      <w:pPr>
        <w:spacing w:after="120" w:line="480" w:lineRule="auto"/>
      </w:pPr>
      <w:r w:rsidRPr="00317DD5">
        <w:rPr>
          <w:b/>
        </w:rPr>
        <w:lastRenderedPageBreak/>
        <w:t>Appendix A9</w:t>
      </w:r>
      <w:r w:rsidRPr="00317DD5">
        <w:rPr>
          <w:b/>
        </w:rPr>
        <w:t>:</w:t>
      </w:r>
      <w:r w:rsidR="00117F6C" w:rsidRPr="00317DD5">
        <w:rPr>
          <w:b/>
        </w:rPr>
        <w:t xml:space="preserve"> </w:t>
      </w:r>
      <w:r w:rsidR="00743C25" w:rsidRPr="00317DD5">
        <w:t xml:space="preserve">We conducted a sensitivity analysis to provide evidence against the hypothesis that there exists reverse causation between reporting of adverse life events in the Wave 3 ELSA Life History Questionnaire and depressive </w:t>
      </w:r>
      <w:proofErr w:type="spellStart"/>
      <w:r w:rsidR="00743C25" w:rsidRPr="00317DD5">
        <w:t>caseness</w:t>
      </w:r>
      <w:proofErr w:type="spellEnd"/>
      <w:r w:rsidR="00743C25" w:rsidRPr="00317DD5">
        <w:t xml:space="preserve"> among respondents in the same survey wave</w:t>
      </w:r>
      <w:r w:rsidR="00743C25" w:rsidRPr="00317DD5">
        <w:t xml:space="preserve"> (i.e. due to </w:t>
      </w:r>
      <w:proofErr w:type="spellStart"/>
      <w:r w:rsidR="00743C25" w:rsidRPr="00317DD5">
        <w:t>overreporting</w:t>
      </w:r>
      <w:proofErr w:type="spellEnd"/>
      <w:r w:rsidR="00743C25" w:rsidRPr="00317DD5">
        <w:t xml:space="preserve"> of adverse events among those with depressive symptoms)</w:t>
      </w:r>
      <w:r w:rsidR="00743C25" w:rsidRPr="00317DD5">
        <w:t>.</w:t>
      </w:r>
      <w:r w:rsidR="00743C25" w:rsidRPr="00317DD5">
        <w:t xml:space="preserve"> This was accomplished by fitting</w:t>
      </w:r>
      <w:r w:rsidR="00117F6C" w:rsidRPr="00317DD5">
        <w:t xml:space="preserve"> fully-adjusted random-effects logistic regression models for associations between total adverse events disaggregated by age of occurrence and self- or other-orientation (Models A–E), and CES-D depressive </w:t>
      </w:r>
      <w:proofErr w:type="spellStart"/>
      <w:r w:rsidR="00117F6C" w:rsidRPr="00317DD5">
        <w:t>caseness</w:t>
      </w:r>
      <w:proofErr w:type="spellEnd"/>
      <w:r w:rsidR="00117F6C" w:rsidRPr="00317DD5">
        <w:t xml:space="preserve"> in Waves 1, 2, 4, 5, 6 and 7 among respondents who were not identified as having depressive </w:t>
      </w:r>
      <w:proofErr w:type="spellStart"/>
      <w:r w:rsidR="00117F6C" w:rsidRPr="00317DD5">
        <w:t>caseness</w:t>
      </w:r>
      <w:proofErr w:type="spellEnd"/>
      <w:r w:rsidR="00743C25" w:rsidRPr="00317DD5">
        <w:t xml:space="preserve"> </w:t>
      </w:r>
      <w:r w:rsidR="00743C25" w:rsidRPr="00317DD5">
        <w:t>in Wave 3</w:t>
      </w:r>
      <w:r w:rsidR="00743C25" w:rsidRPr="00317DD5">
        <w:t xml:space="preserve"> (n=3,147)</w:t>
      </w:r>
      <w:r w:rsidR="00117F6C" w:rsidRPr="00317DD5">
        <w:t xml:space="preserve">. </w:t>
      </w:r>
    </w:p>
    <w:p w:rsidR="00117F6C" w:rsidRPr="00317DD5" w:rsidRDefault="00117F6C" w:rsidP="00E806CA">
      <w:pPr>
        <w:spacing w:after="120" w:line="480" w:lineRule="auto"/>
      </w:pPr>
      <w:r w:rsidRPr="00317DD5">
        <w:t xml:space="preserve">The model results are shown in the table below. The results show that </w:t>
      </w:r>
      <w:r w:rsidR="00743C25" w:rsidRPr="00317DD5">
        <w:t xml:space="preserve">there was a positive association between </w:t>
      </w:r>
      <w:proofErr w:type="spellStart"/>
      <w:r w:rsidR="00743C25" w:rsidRPr="00317DD5">
        <w:t>between</w:t>
      </w:r>
      <w:proofErr w:type="spellEnd"/>
      <w:r w:rsidR="00743C25" w:rsidRPr="00317DD5">
        <w:t xml:space="preserve"> total adverse events experienced (0</w:t>
      </w:r>
      <w:r w:rsidR="00743C25" w:rsidRPr="00317DD5">
        <w:rPr>
          <w:rFonts w:cstheme="minorHAnsi"/>
        </w:rPr>
        <w:t>–49 years</w:t>
      </w:r>
      <w:r w:rsidR="00743C25" w:rsidRPr="00317DD5">
        <w:t>)</w:t>
      </w:r>
      <w:r w:rsidR="00743C25" w:rsidRPr="00317DD5">
        <w:t xml:space="preserve"> and odds of depressive </w:t>
      </w:r>
      <w:proofErr w:type="spellStart"/>
      <w:r w:rsidR="00743C25" w:rsidRPr="00317DD5">
        <w:t>caseness</w:t>
      </w:r>
      <w:proofErr w:type="spellEnd"/>
      <w:r w:rsidR="00743C25" w:rsidRPr="00317DD5">
        <w:t xml:space="preserve">, with an effect of approximately 15% greater odds of depressive </w:t>
      </w:r>
      <w:proofErr w:type="spellStart"/>
      <w:r w:rsidR="00743C25" w:rsidRPr="00317DD5">
        <w:t>caseness</w:t>
      </w:r>
      <w:proofErr w:type="spellEnd"/>
      <w:r w:rsidR="00743C25" w:rsidRPr="00317DD5">
        <w:t xml:space="preserve"> per additional adverse event experienced (OR: 1.15, 95% CI: 1.09, 1.21, p</w:t>
      </w:r>
      <w:r w:rsidRPr="00317DD5">
        <w:t>&lt;0.001</w:t>
      </w:r>
      <w:r w:rsidR="00743C25" w:rsidRPr="00317DD5">
        <w:t xml:space="preserve">). </w:t>
      </w:r>
      <w:r w:rsidR="00560300" w:rsidRPr="00317DD5">
        <w:t>While</w:t>
      </w:r>
      <w:r w:rsidRPr="00317DD5">
        <w:t xml:space="preserve"> the strength of the associations w</w:t>
      </w:r>
      <w:r w:rsidR="00560300" w:rsidRPr="00317DD5">
        <w:t>ere</w:t>
      </w:r>
      <w:r w:rsidRPr="00317DD5">
        <w:t xml:space="preserve"> slightly attenuated compared to those of models when data from respondents identified as having depressive </w:t>
      </w:r>
      <w:proofErr w:type="spellStart"/>
      <w:r w:rsidRPr="00317DD5">
        <w:t>caseness</w:t>
      </w:r>
      <w:proofErr w:type="spellEnd"/>
      <w:r w:rsidRPr="00317DD5">
        <w:t xml:space="preserve"> in Wave 3 were included</w:t>
      </w:r>
      <w:r w:rsidR="00743C25" w:rsidRPr="00317DD5">
        <w:t xml:space="preserve"> (see Table 4), the </w:t>
      </w:r>
      <w:r w:rsidR="00560300" w:rsidRPr="00317DD5">
        <w:t>results suggest that the findings of this study are not wholly as a result of reverse causation due to recall bias</w:t>
      </w:r>
      <w:r w:rsidRPr="00317DD5">
        <w:t>.</w:t>
      </w:r>
    </w:p>
    <w:p w:rsidR="00AA368C" w:rsidRPr="00317DD5" w:rsidRDefault="00AA368C" w:rsidP="00E806CA">
      <w:pPr>
        <w:spacing w:after="120" w:line="480" w:lineRule="auto"/>
      </w:pPr>
    </w:p>
    <w:p w:rsidR="00AA368C" w:rsidRPr="00317DD5" w:rsidRDefault="00AA368C" w:rsidP="00E806CA">
      <w:pPr>
        <w:spacing w:after="120" w:line="480" w:lineRule="auto"/>
      </w:pPr>
    </w:p>
    <w:p w:rsidR="00AA368C" w:rsidRPr="00317DD5" w:rsidRDefault="00AA368C" w:rsidP="003C049F">
      <w:pPr>
        <w:spacing w:after="120" w:line="480" w:lineRule="auto"/>
        <w:sectPr w:rsidR="00AA368C" w:rsidRPr="00317DD5" w:rsidSect="00F97AC6">
          <w:pgSz w:w="11906" w:h="16838"/>
          <w:pgMar w:top="1440" w:right="1440" w:bottom="1440" w:left="1440" w:header="708" w:footer="708" w:gutter="0"/>
          <w:cols w:space="708"/>
          <w:docGrid w:linePitch="360"/>
        </w:sectPr>
      </w:pPr>
    </w:p>
    <w:p w:rsidR="00AA368C" w:rsidRPr="00317DD5" w:rsidRDefault="00AA368C" w:rsidP="003C049F">
      <w:pPr>
        <w:spacing w:after="120" w:line="480" w:lineRule="auto"/>
      </w:pPr>
    </w:p>
    <w:tbl>
      <w:tblPr>
        <w:tblW w:w="14174" w:type="dxa"/>
        <w:tblLayout w:type="fixed"/>
        <w:tblLook w:val="04A0" w:firstRow="1" w:lastRow="0" w:firstColumn="1" w:lastColumn="0" w:noHBand="0" w:noVBand="1"/>
      </w:tblPr>
      <w:tblGrid>
        <w:gridCol w:w="2979"/>
        <w:gridCol w:w="1556"/>
        <w:gridCol w:w="683"/>
        <w:gridCol w:w="1556"/>
        <w:gridCol w:w="683"/>
        <w:gridCol w:w="1556"/>
        <w:gridCol w:w="683"/>
        <w:gridCol w:w="1556"/>
        <w:gridCol w:w="683"/>
        <w:gridCol w:w="1556"/>
        <w:gridCol w:w="683"/>
      </w:tblGrid>
      <w:tr w:rsidR="00AA368C" w:rsidRPr="00317DD5" w:rsidTr="002E6D76">
        <w:trPr>
          <w:trHeight w:val="728"/>
        </w:trPr>
        <w:tc>
          <w:tcPr>
            <w:tcW w:w="14174" w:type="dxa"/>
            <w:gridSpan w:val="11"/>
            <w:tcBorders>
              <w:top w:val="single" w:sz="12" w:space="0" w:color="auto"/>
              <w:left w:val="nil"/>
              <w:bottom w:val="single" w:sz="12" w:space="0" w:color="auto"/>
            </w:tcBorders>
            <w:shd w:val="clear" w:color="auto" w:fill="auto"/>
            <w:noWrap/>
          </w:tcPr>
          <w:p w:rsidR="00AA368C" w:rsidRPr="00317DD5" w:rsidRDefault="00AA368C" w:rsidP="002E6D76">
            <w:pPr>
              <w:spacing w:after="0" w:line="240" w:lineRule="auto"/>
              <w:rPr>
                <w:rFonts w:ascii="Calibri" w:eastAsia="Times New Roman" w:hAnsi="Calibri" w:cs="Times New Roman"/>
                <w:b/>
                <w:lang w:eastAsia="en-GB"/>
              </w:rPr>
            </w:pPr>
            <w:r w:rsidRPr="00317DD5">
              <w:rPr>
                <w:rFonts w:ascii="Calibri" w:eastAsia="Times New Roman" w:hAnsi="Calibri" w:cs="Times New Roman"/>
                <w:b/>
                <w:lang w:eastAsia="en-GB"/>
              </w:rPr>
              <w:t>Results of fully-adjusted</w:t>
            </w:r>
            <w:r w:rsidR="00847778" w:rsidRPr="00317DD5">
              <w:rPr>
                <w:rFonts w:ascii="Calibri" w:eastAsia="Times New Roman" w:hAnsi="Calibri" w:cs="Times New Roman"/>
                <w:b/>
                <w:lang w:eastAsia="en-GB"/>
              </w:rPr>
              <w:t xml:space="preserve"> random-effects </w:t>
            </w:r>
            <w:r w:rsidR="00AF7E34" w:rsidRPr="00317DD5">
              <w:rPr>
                <w:rFonts w:ascii="Calibri" w:eastAsia="Times New Roman" w:hAnsi="Calibri" w:cs="Times New Roman"/>
                <w:b/>
                <w:lang w:eastAsia="en-GB"/>
              </w:rPr>
              <w:t>logistic regression models</w:t>
            </w:r>
            <w:r w:rsidRPr="00317DD5">
              <w:rPr>
                <w:rFonts w:ascii="Calibri" w:eastAsia="Times New Roman" w:hAnsi="Calibri" w:cs="Times New Roman"/>
                <w:b/>
                <w:lang w:eastAsia="en-GB"/>
              </w:rPr>
              <w:t xml:space="preserve"> for associations between total adverse events disaggregated by age of occurrence and self- or other-orientation (Models A</w:t>
            </w:r>
            <w:r w:rsidRPr="00317DD5">
              <w:rPr>
                <w:rFonts w:ascii="Calibri" w:eastAsia="Times New Roman" w:hAnsi="Calibri" w:cs="Calibri"/>
                <w:b/>
                <w:lang w:eastAsia="en-GB"/>
              </w:rPr>
              <w:t>–</w:t>
            </w:r>
            <w:r w:rsidRPr="00317DD5">
              <w:rPr>
                <w:rFonts w:ascii="Calibri" w:eastAsia="Times New Roman" w:hAnsi="Calibri" w:cs="Times New Roman"/>
                <w:b/>
                <w:lang w:eastAsia="en-GB"/>
              </w:rPr>
              <w:t xml:space="preserve">E), and CES-D depressive </w:t>
            </w:r>
            <w:proofErr w:type="spellStart"/>
            <w:r w:rsidRPr="00317DD5">
              <w:rPr>
                <w:rFonts w:ascii="Calibri" w:eastAsia="Times New Roman" w:hAnsi="Calibri" w:cs="Times New Roman"/>
                <w:b/>
                <w:lang w:eastAsia="en-GB"/>
              </w:rPr>
              <w:t>caseness</w:t>
            </w:r>
            <w:proofErr w:type="spellEnd"/>
            <w:r w:rsidRPr="00317DD5">
              <w:rPr>
                <w:rFonts w:ascii="Calibri" w:eastAsia="Times New Roman" w:hAnsi="Calibri" w:cs="Times New Roman"/>
                <w:b/>
                <w:lang w:eastAsia="en-GB"/>
              </w:rPr>
              <w:t xml:space="preserve"> (n=</w:t>
            </w:r>
            <w:r w:rsidR="00AF7E34" w:rsidRPr="00317DD5">
              <w:rPr>
                <w:rFonts w:ascii="Calibri" w:eastAsia="Times New Roman" w:hAnsi="Calibri" w:cs="Times New Roman"/>
                <w:b/>
                <w:lang w:eastAsia="en-GB"/>
              </w:rPr>
              <w:t>15,482</w:t>
            </w:r>
            <w:r w:rsidRPr="00317DD5">
              <w:rPr>
                <w:rFonts w:ascii="Calibri" w:eastAsia="Times New Roman" w:hAnsi="Calibri" w:cs="Times New Roman"/>
                <w:b/>
                <w:lang w:eastAsia="en-GB"/>
              </w:rPr>
              <w:t xml:space="preserve"> observations/</w:t>
            </w:r>
            <w:r w:rsidR="00AF7E34" w:rsidRPr="00317DD5">
              <w:rPr>
                <w:rFonts w:ascii="Calibri" w:eastAsia="Times New Roman" w:hAnsi="Calibri" w:cs="Times New Roman"/>
                <w:b/>
                <w:lang w:eastAsia="en-GB"/>
              </w:rPr>
              <w:t>3,147</w:t>
            </w:r>
            <w:r w:rsidRPr="00317DD5">
              <w:rPr>
                <w:rFonts w:ascii="Calibri" w:eastAsia="Times New Roman" w:hAnsi="Calibri" w:cs="Times New Roman"/>
                <w:b/>
                <w:lang w:eastAsia="en-GB"/>
              </w:rPr>
              <w:t xml:space="preserve"> unique individuals)</w:t>
            </w:r>
            <w:r w:rsidR="00D858B9" w:rsidRPr="00317DD5">
              <w:rPr>
                <w:rFonts w:ascii="Calibri" w:eastAsia="Times New Roman" w:hAnsi="Calibri" w:cs="Times New Roman"/>
                <w:b/>
                <w:lang w:eastAsia="en-GB"/>
              </w:rPr>
              <w:t xml:space="preserve"> in Waves 1, 2, 4, 5, 6 and 7</w:t>
            </w:r>
          </w:p>
          <w:p w:rsidR="00AA368C" w:rsidRPr="00317DD5" w:rsidRDefault="00AA368C" w:rsidP="002E6D76">
            <w:pPr>
              <w:spacing w:after="0" w:line="240" w:lineRule="auto"/>
              <w:rPr>
                <w:rFonts w:ascii="Calibri" w:eastAsia="Times New Roman" w:hAnsi="Calibri" w:cs="Times New Roman"/>
                <w:b/>
                <w:lang w:eastAsia="en-GB"/>
              </w:rPr>
            </w:pPr>
          </w:p>
        </w:tc>
      </w:tr>
      <w:tr w:rsidR="00AA368C" w:rsidRPr="00317DD5" w:rsidTr="002E6D76">
        <w:trPr>
          <w:trHeight w:val="160"/>
        </w:trPr>
        <w:tc>
          <w:tcPr>
            <w:tcW w:w="2979" w:type="dxa"/>
            <w:tcBorders>
              <w:top w:val="single" w:sz="12" w:space="0" w:color="auto"/>
              <w:left w:val="nil"/>
              <w:right w:val="nil"/>
            </w:tcBorders>
            <w:shd w:val="clear" w:color="auto" w:fill="auto"/>
            <w:noWrap/>
            <w:vAlign w:val="bottom"/>
            <w:hideMark/>
          </w:tcPr>
          <w:p w:rsidR="00AA368C" w:rsidRPr="00317DD5" w:rsidRDefault="00AA368C" w:rsidP="002E6D76">
            <w:pPr>
              <w:spacing w:after="0" w:line="240" w:lineRule="auto"/>
              <w:jc w:val="center"/>
              <w:rPr>
                <w:rFonts w:ascii="Calibri" w:eastAsia="Times New Roman" w:hAnsi="Calibri" w:cs="Times New Roman"/>
                <w:lang w:eastAsia="en-GB"/>
              </w:rPr>
            </w:pPr>
          </w:p>
        </w:tc>
        <w:tc>
          <w:tcPr>
            <w:tcW w:w="1556" w:type="dxa"/>
            <w:tcBorders>
              <w:top w:val="single" w:sz="12" w:space="0" w:color="auto"/>
              <w:left w:val="nil"/>
              <w:right w:val="nil"/>
            </w:tcBorders>
            <w:shd w:val="clear" w:color="auto" w:fill="auto"/>
            <w:noWrap/>
            <w:vAlign w:val="bottom"/>
            <w:hideMark/>
          </w:tcPr>
          <w:p w:rsidR="00AA368C" w:rsidRPr="00317DD5" w:rsidRDefault="00AA368C" w:rsidP="002E6D76">
            <w:pPr>
              <w:spacing w:after="0" w:line="240" w:lineRule="auto"/>
              <w:jc w:val="center"/>
              <w:rPr>
                <w:rFonts w:ascii="Calibri" w:eastAsia="Times New Roman" w:hAnsi="Calibri" w:cs="Times New Roman"/>
                <w:b/>
                <w:lang w:eastAsia="en-GB"/>
              </w:rPr>
            </w:pPr>
            <w:r w:rsidRPr="00317DD5">
              <w:rPr>
                <w:rFonts w:ascii="Calibri" w:eastAsia="Times New Roman" w:hAnsi="Calibri" w:cs="Times New Roman"/>
                <w:b/>
                <w:sz w:val="18"/>
                <w:lang w:eastAsia="en-GB"/>
              </w:rPr>
              <w:t>Model A</w:t>
            </w:r>
            <w:r w:rsidR="004A7AE1" w:rsidRPr="00317DD5">
              <w:rPr>
                <w:rFonts w:ascii="Calibri" w:eastAsia="Times New Roman" w:hAnsi="Calibri" w:cs="Times New Roman"/>
                <w:b/>
                <w:sz w:val="18"/>
                <w:lang w:eastAsia="en-GB"/>
              </w:rPr>
              <w:t>*</w:t>
            </w:r>
          </w:p>
        </w:tc>
        <w:tc>
          <w:tcPr>
            <w:tcW w:w="683" w:type="dxa"/>
            <w:tcBorders>
              <w:top w:val="single" w:sz="12" w:space="0" w:color="auto"/>
              <w:left w:val="nil"/>
              <w:right w:val="nil"/>
            </w:tcBorders>
            <w:shd w:val="clear" w:color="auto" w:fill="auto"/>
            <w:noWrap/>
            <w:vAlign w:val="bottom"/>
            <w:hideMark/>
          </w:tcPr>
          <w:p w:rsidR="00AA368C" w:rsidRPr="00317DD5" w:rsidRDefault="00AA368C" w:rsidP="002E6D76">
            <w:pPr>
              <w:spacing w:after="0" w:line="240" w:lineRule="auto"/>
              <w:jc w:val="center"/>
              <w:rPr>
                <w:rFonts w:ascii="Calibri" w:eastAsia="Times New Roman" w:hAnsi="Calibri" w:cs="Times New Roman"/>
                <w:lang w:eastAsia="en-GB"/>
              </w:rPr>
            </w:pPr>
          </w:p>
        </w:tc>
        <w:tc>
          <w:tcPr>
            <w:tcW w:w="1556" w:type="dxa"/>
            <w:tcBorders>
              <w:top w:val="single" w:sz="12" w:space="0" w:color="auto"/>
              <w:left w:val="nil"/>
              <w:right w:val="nil"/>
            </w:tcBorders>
            <w:shd w:val="clear" w:color="auto" w:fill="auto"/>
            <w:noWrap/>
            <w:vAlign w:val="bottom"/>
            <w:hideMark/>
          </w:tcPr>
          <w:p w:rsidR="00AA368C" w:rsidRPr="00317DD5" w:rsidRDefault="00AA368C" w:rsidP="002E6D76">
            <w:pPr>
              <w:spacing w:after="0" w:line="240" w:lineRule="auto"/>
              <w:jc w:val="center"/>
              <w:rPr>
                <w:rFonts w:ascii="Calibri" w:eastAsia="Times New Roman" w:hAnsi="Calibri" w:cs="Times New Roman"/>
                <w:lang w:eastAsia="en-GB"/>
              </w:rPr>
            </w:pPr>
            <w:r w:rsidRPr="00317DD5">
              <w:rPr>
                <w:rFonts w:ascii="Calibri" w:eastAsia="Times New Roman" w:hAnsi="Calibri" w:cs="Times New Roman"/>
                <w:b/>
                <w:sz w:val="18"/>
                <w:lang w:eastAsia="en-GB"/>
              </w:rPr>
              <w:t>Model B</w:t>
            </w:r>
          </w:p>
        </w:tc>
        <w:tc>
          <w:tcPr>
            <w:tcW w:w="683" w:type="dxa"/>
            <w:tcBorders>
              <w:top w:val="single" w:sz="12" w:space="0" w:color="auto"/>
              <w:left w:val="nil"/>
              <w:right w:val="nil"/>
            </w:tcBorders>
            <w:shd w:val="clear" w:color="auto" w:fill="auto"/>
            <w:noWrap/>
            <w:vAlign w:val="bottom"/>
            <w:hideMark/>
          </w:tcPr>
          <w:p w:rsidR="00AA368C" w:rsidRPr="00317DD5" w:rsidRDefault="00AA368C" w:rsidP="002E6D76">
            <w:pPr>
              <w:spacing w:after="0" w:line="240" w:lineRule="auto"/>
              <w:jc w:val="center"/>
              <w:rPr>
                <w:rFonts w:ascii="Calibri" w:eastAsia="Times New Roman" w:hAnsi="Calibri" w:cs="Times New Roman"/>
                <w:lang w:eastAsia="en-GB"/>
              </w:rPr>
            </w:pPr>
          </w:p>
        </w:tc>
        <w:tc>
          <w:tcPr>
            <w:tcW w:w="1556" w:type="dxa"/>
            <w:tcBorders>
              <w:top w:val="single" w:sz="12" w:space="0" w:color="auto"/>
              <w:left w:val="nil"/>
              <w:right w:val="nil"/>
            </w:tcBorders>
            <w:shd w:val="clear" w:color="auto" w:fill="auto"/>
            <w:noWrap/>
            <w:vAlign w:val="bottom"/>
            <w:hideMark/>
          </w:tcPr>
          <w:p w:rsidR="00AA368C" w:rsidRPr="00317DD5" w:rsidRDefault="00AA368C" w:rsidP="002E6D76">
            <w:pPr>
              <w:spacing w:after="0" w:line="240" w:lineRule="auto"/>
              <w:jc w:val="center"/>
              <w:rPr>
                <w:rFonts w:ascii="Calibri" w:eastAsia="Times New Roman" w:hAnsi="Calibri" w:cs="Times New Roman"/>
                <w:lang w:eastAsia="en-GB"/>
              </w:rPr>
            </w:pPr>
            <w:r w:rsidRPr="00317DD5">
              <w:rPr>
                <w:rFonts w:ascii="Calibri" w:eastAsia="Times New Roman" w:hAnsi="Calibri" w:cs="Times New Roman"/>
                <w:b/>
                <w:sz w:val="18"/>
                <w:lang w:eastAsia="en-GB"/>
              </w:rPr>
              <w:t>Model C</w:t>
            </w:r>
          </w:p>
        </w:tc>
        <w:tc>
          <w:tcPr>
            <w:tcW w:w="683" w:type="dxa"/>
            <w:tcBorders>
              <w:top w:val="single" w:sz="12" w:space="0" w:color="auto"/>
              <w:left w:val="nil"/>
              <w:right w:val="nil"/>
            </w:tcBorders>
            <w:shd w:val="clear" w:color="auto" w:fill="auto"/>
            <w:noWrap/>
            <w:vAlign w:val="bottom"/>
            <w:hideMark/>
          </w:tcPr>
          <w:p w:rsidR="00AA368C" w:rsidRPr="00317DD5" w:rsidRDefault="00AA368C" w:rsidP="002E6D76">
            <w:pPr>
              <w:spacing w:after="0" w:line="240" w:lineRule="auto"/>
              <w:jc w:val="center"/>
              <w:rPr>
                <w:rFonts w:ascii="Calibri" w:eastAsia="Times New Roman" w:hAnsi="Calibri" w:cs="Times New Roman"/>
                <w:lang w:eastAsia="en-GB"/>
              </w:rPr>
            </w:pPr>
          </w:p>
        </w:tc>
        <w:tc>
          <w:tcPr>
            <w:tcW w:w="1556" w:type="dxa"/>
            <w:tcBorders>
              <w:top w:val="single" w:sz="12" w:space="0" w:color="auto"/>
              <w:left w:val="nil"/>
              <w:right w:val="nil"/>
            </w:tcBorders>
            <w:shd w:val="clear" w:color="auto" w:fill="auto"/>
            <w:noWrap/>
            <w:vAlign w:val="bottom"/>
            <w:hideMark/>
          </w:tcPr>
          <w:p w:rsidR="00AA368C" w:rsidRPr="00317DD5" w:rsidRDefault="00AA368C" w:rsidP="002E6D76">
            <w:pPr>
              <w:spacing w:after="0" w:line="240" w:lineRule="auto"/>
              <w:jc w:val="center"/>
              <w:rPr>
                <w:rFonts w:ascii="Calibri" w:eastAsia="Times New Roman" w:hAnsi="Calibri" w:cs="Times New Roman"/>
                <w:lang w:eastAsia="en-GB"/>
              </w:rPr>
            </w:pPr>
            <w:r w:rsidRPr="00317DD5">
              <w:rPr>
                <w:rFonts w:ascii="Calibri" w:eastAsia="Times New Roman" w:hAnsi="Calibri" w:cs="Times New Roman"/>
                <w:b/>
                <w:sz w:val="18"/>
                <w:lang w:eastAsia="en-GB"/>
              </w:rPr>
              <w:t>Model D</w:t>
            </w:r>
          </w:p>
        </w:tc>
        <w:tc>
          <w:tcPr>
            <w:tcW w:w="683" w:type="dxa"/>
            <w:tcBorders>
              <w:top w:val="single" w:sz="12" w:space="0" w:color="auto"/>
              <w:left w:val="nil"/>
              <w:right w:val="nil"/>
            </w:tcBorders>
            <w:shd w:val="clear" w:color="auto" w:fill="auto"/>
            <w:noWrap/>
            <w:vAlign w:val="bottom"/>
            <w:hideMark/>
          </w:tcPr>
          <w:p w:rsidR="00AA368C" w:rsidRPr="00317DD5" w:rsidRDefault="00AA368C" w:rsidP="002E6D76">
            <w:pPr>
              <w:spacing w:after="0" w:line="240" w:lineRule="auto"/>
              <w:jc w:val="center"/>
              <w:rPr>
                <w:rFonts w:ascii="Calibri" w:eastAsia="Times New Roman" w:hAnsi="Calibri" w:cs="Times New Roman"/>
                <w:lang w:eastAsia="en-GB"/>
              </w:rPr>
            </w:pPr>
          </w:p>
        </w:tc>
        <w:tc>
          <w:tcPr>
            <w:tcW w:w="1556" w:type="dxa"/>
            <w:tcBorders>
              <w:top w:val="single" w:sz="12" w:space="0" w:color="auto"/>
              <w:left w:val="nil"/>
              <w:right w:val="nil"/>
            </w:tcBorders>
            <w:shd w:val="clear" w:color="auto" w:fill="auto"/>
            <w:noWrap/>
            <w:vAlign w:val="bottom"/>
            <w:hideMark/>
          </w:tcPr>
          <w:p w:rsidR="00AA368C" w:rsidRPr="00317DD5" w:rsidRDefault="00AA368C" w:rsidP="002E6D76">
            <w:pPr>
              <w:spacing w:after="0" w:line="240" w:lineRule="auto"/>
              <w:jc w:val="center"/>
              <w:rPr>
                <w:rFonts w:ascii="Calibri" w:eastAsia="Times New Roman" w:hAnsi="Calibri" w:cs="Times New Roman"/>
                <w:lang w:eastAsia="en-GB"/>
              </w:rPr>
            </w:pPr>
            <w:r w:rsidRPr="00317DD5">
              <w:rPr>
                <w:rFonts w:ascii="Calibri" w:eastAsia="Times New Roman" w:hAnsi="Calibri" w:cs="Times New Roman"/>
                <w:b/>
                <w:sz w:val="18"/>
                <w:lang w:eastAsia="en-GB"/>
              </w:rPr>
              <w:t>Model E</w:t>
            </w:r>
          </w:p>
        </w:tc>
        <w:tc>
          <w:tcPr>
            <w:tcW w:w="683" w:type="dxa"/>
            <w:tcBorders>
              <w:top w:val="single" w:sz="12" w:space="0" w:color="auto"/>
              <w:left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lang w:eastAsia="en-GB"/>
              </w:rPr>
            </w:pPr>
          </w:p>
        </w:tc>
      </w:tr>
      <w:tr w:rsidR="00AA368C" w:rsidRPr="00317DD5" w:rsidTr="002E6D76">
        <w:trPr>
          <w:trHeight w:val="160"/>
        </w:trPr>
        <w:tc>
          <w:tcPr>
            <w:tcW w:w="2979" w:type="dxa"/>
            <w:tcBorders>
              <w:left w:val="nil"/>
              <w:bottom w:val="nil"/>
              <w:right w:val="nil"/>
            </w:tcBorders>
            <w:shd w:val="clear" w:color="auto" w:fill="auto"/>
            <w:noWrap/>
            <w:vAlign w:val="bottom"/>
          </w:tcPr>
          <w:p w:rsidR="00AA368C" w:rsidRPr="00317DD5" w:rsidRDefault="00AA368C" w:rsidP="002E6D76">
            <w:pPr>
              <w:spacing w:after="0" w:line="240" w:lineRule="auto"/>
              <w:jc w:val="center"/>
              <w:rPr>
                <w:rFonts w:ascii="Calibri" w:eastAsia="Times New Roman" w:hAnsi="Calibri" w:cs="Times New Roman"/>
                <w:lang w:eastAsia="en-GB"/>
              </w:rPr>
            </w:pPr>
          </w:p>
        </w:tc>
        <w:tc>
          <w:tcPr>
            <w:tcW w:w="1556" w:type="dxa"/>
            <w:vMerge w:val="restart"/>
            <w:tcBorders>
              <w:left w:val="nil"/>
              <w:right w:val="nil"/>
            </w:tcBorders>
            <w:shd w:val="clear" w:color="auto" w:fill="auto"/>
            <w:noWrap/>
            <w:vAlign w:val="bottom"/>
          </w:tcPr>
          <w:p w:rsidR="00AA368C" w:rsidRPr="00317DD5" w:rsidRDefault="00AA368C" w:rsidP="002E6D76">
            <w:pPr>
              <w:spacing w:after="0" w:line="240" w:lineRule="auto"/>
              <w:jc w:val="center"/>
              <w:rPr>
                <w:rFonts w:ascii="Calibri" w:eastAsia="Times New Roman" w:hAnsi="Calibri" w:cs="Times New Roman"/>
                <w:b/>
                <w:sz w:val="18"/>
                <w:lang w:eastAsia="en-GB"/>
              </w:rPr>
            </w:pPr>
            <w:r w:rsidRPr="00317DD5">
              <w:rPr>
                <w:rFonts w:ascii="Calibri" w:eastAsia="Times New Roman" w:hAnsi="Calibri" w:cs="Times New Roman"/>
                <w:b/>
                <w:bCs/>
                <w:sz w:val="16"/>
                <w:szCs w:val="16"/>
                <w:lang w:eastAsia="en-GB"/>
              </w:rPr>
              <w:t>Odds ratio         (95% CI)</w:t>
            </w:r>
          </w:p>
        </w:tc>
        <w:tc>
          <w:tcPr>
            <w:tcW w:w="683" w:type="dxa"/>
            <w:tcBorders>
              <w:left w:val="nil"/>
              <w:bottom w:val="nil"/>
              <w:right w:val="nil"/>
            </w:tcBorders>
            <w:shd w:val="clear" w:color="auto" w:fill="auto"/>
            <w:noWrap/>
            <w:vAlign w:val="bottom"/>
          </w:tcPr>
          <w:p w:rsidR="00AA368C" w:rsidRPr="00317DD5" w:rsidRDefault="00AA368C" w:rsidP="002E6D76">
            <w:pPr>
              <w:spacing w:after="0" w:line="240" w:lineRule="auto"/>
              <w:jc w:val="center"/>
              <w:rPr>
                <w:rFonts w:ascii="Calibri" w:eastAsia="Times New Roman" w:hAnsi="Calibri" w:cs="Times New Roman"/>
                <w:lang w:eastAsia="en-GB"/>
              </w:rPr>
            </w:pPr>
          </w:p>
        </w:tc>
        <w:tc>
          <w:tcPr>
            <w:tcW w:w="1556" w:type="dxa"/>
            <w:vMerge w:val="restart"/>
            <w:tcBorders>
              <w:left w:val="nil"/>
              <w:right w:val="nil"/>
            </w:tcBorders>
            <w:shd w:val="clear" w:color="auto" w:fill="auto"/>
            <w:noWrap/>
            <w:vAlign w:val="bottom"/>
          </w:tcPr>
          <w:p w:rsidR="00AA368C" w:rsidRPr="00317DD5" w:rsidRDefault="00AA368C" w:rsidP="002E6D76">
            <w:pPr>
              <w:spacing w:after="0" w:line="240" w:lineRule="auto"/>
              <w:jc w:val="center"/>
              <w:rPr>
                <w:rFonts w:ascii="Calibri" w:eastAsia="Times New Roman" w:hAnsi="Calibri" w:cs="Times New Roman"/>
                <w:b/>
                <w:sz w:val="18"/>
                <w:lang w:eastAsia="en-GB"/>
              </w:rPr>
            </w:pPr>
            <w:r w:rsidRPr="00317DD5">
              <w:rPr>
                <w:rFonts w:ascii="Calibri" w:eastAsia="Times New Roman" w:hAnsi="Calibri" w:cs="Times New Roman"/>
                <w:b/>
                <w:bCs/>
                <w:sz w:val="16"/>
                <w:szCs w:val="16"/>
                <w:lang w:eastAsia="en-GB"/>
              </w:rPr>
              <w:t>Odds ratio         (95% CI)</w:t>
            </w:r>
          </w:p>
        </w:tc>
        <w:tc>
          <w:tcPr>
            <w:tcW w:w="683" w:type="dxa"/>
            <w:tcBorders>
              <w:left w:val="nil"/>
              <w:bottom w:val="nil"/>
              <w:right w:val="nil"/>
            </w:tcBorders>
            <w:shd w:val="clear" w:color="auto" w:fill="auto"/>
            <w:noWrap/>
            <w:vAlign w:val="bottom"/>
          </w:tcPr>
          <w:p w:rsidR="00AA368C" w:rsidRPr="00317DD5" w:rsidRDefault="00AA368C" w:rsidP="002E6D76">
            <w:pPr>
              <w:spacing w:after="0" w:line="240" w:lineRule="auto"/>
              <w:jc w:val="center"/>
              <w:rPr>
                <w:rFonts w:ascii="Calibri" w:eastAsia="Times New Roman" w:hAnsi="Calibri" w:cs="Times New Roman"/>
                <w:lang w:eastAsia="en-GB"/>
              </w:rPr>
            </w:pPr>
          </w:p>
        </w:tc>
        <w:tc>
          <w:tcPr>
            <w:tcW w:w="1556" w:type="dxa"/>
            <w:vMerge w:val="restart"/>
            <w:tcBorders>
              <w:left w:val="nil"/>
              <w:right w:val="nil"/>
            </w:tcBorders>
            <w:shd w:val="clear" w:color="auto" w:fill="auto"/>
            <w:noWrap/>
            <w:vAlign w:val="bottom"/>
          </w:tcPr>
          <w:p w:rsidR="00AA368C" w:rsidRPr="00317DD5" w:rsidRDefault="00AA368C" w:rsidP="002E6D76">
            <w:pPr>
              <w:spacing w:after="0" w:line="240" w:lineRule="auto"/>
              <w:jc w:val="center"/>
              <w:rPr>
                <w:rFonts w:ascii="Calibri" w:eastAsia="Times New Roman" w:hAnsi="Calibri" w:cs="Times New Roman"/>
                <w:b/>
                <w:sz w:val="18"/>
                <w:lang w:eastAsia="en-GB"/>
              </w:rPr>
            </w:pPr>
            <w:r w:rsidRPr="00317DD5">
              <w:rPr>
                <w:rFonts w:ascii="Calibri" w:eastAsia="Times New Roman" w:hAnsi="Calibri" w:cs="Times New Roman"/>
                <w:b/>
                <w:bCs/>
                <w:sz w:val="16"/>
                <w:szCs w:val="16"/>
                <w:lang w:eastAsia="en-GB"/>
              </w:rPr>
              <w:t>Odds ratio         (95% CI)</w:t>
            </w:r>
          </w:p>
        </w:tc>
        <w:tc>
          <w:tcPr>
            <w:tcW w:w="683" w:type="dxa"/>
            <w:tcBorders>
              <w:left w:val="nil"/>
              <w:bottom w:val="nil"/>
              <w:right w:val="nil"/>
            </w:tcBorders>
            <w:shd w:val="clear" w:color="auto" w:fill="auto"/>
            <w:noWrap/>
            <w:vAlign w:val="bottom"/>
          </w:tcPr>
          <w:p w:rsidR="00AA368C" w:rsidRPr="00317DD5" w:rsidRDefault="00AA368C" w:rsidP="002E6D76">
            <w:pPr>
              <w:spacing w:after="0" w:line="240" w:lineRule="auto"/>
              <w:jc w:val="center"/>
              <w:rPr>
                <w:rFonts w:ascii="Calibri" w:eastAsia="Times New Roman" w:hAnsi="Calibri" w:cs="Times New Roman"/>
                <w:lang w:eastAsia="en-GB"/>
              </w:rPr>
            </w:pPr>
          </w:p>
        </w:tc>
        <w:tc>
          <w:tcPr>
            <w:tcW w:w="1556" w:type="dxa"/>
            <w:vMerge w:val="restart"/>
            <w:tcBorders>
              <w:left w:val="nil"/>
              <w:right w:val="nil"/>
            </w:tcBorders>
            <w:shd w:val="clear" w:color="auto" w:fill="auto"/>
            <w:noWrap/>
            <w:vAlign w:val="bottom"/>
          </w:tcPr>
          <w:p w:rsidR="00AA368C" w:rsidRPr="00317DD5" w:rsidRDefault="00AA368C" w:rsidP="002E6D76">
            <w:pPr>
              <w:spacing w:after="0" w:line="240" w:lineRule="auto"/>
              <w:jc w:val="center"/>
              <w:rPr>
                <w:rFonts w:ascii="Calibri" w:eastAsia="Times New Roman" w:hAnsi="Calibri" w:cs="Times New Roman"/>
                <w:b/>
                <w:sz w:val="18"/>
                <w:lang w:eastAsia="en-GB"/>
              </w:rPr>
            </w:pPr>
            <w:r w:rsidRPr="00317DD5">
              <w:rPr>
                <w:rFonts w:ascii="Calibri" w:eastAsia="Times New Roman" w:hAnsi="Calibri" w:cs="Times New Roman"/>
                <w:b/>
                <w:bCs/>
                <w:sz w:val="16"/>
                <w:szCs w:val="16"/>
                <w:lang w:eastAsia="en-GB"/>
              </w:rPr>
              <w:t>Odds ratio         (95% CI)</w:t>
            </w:r>
          </w:p>
        </w:tc>
        <w:tc>
          <w:tcPr>
            <w:tcW w:w="683" w:type="dxa"/>
            <w:tcBorders>
              <w:left w:val="nil"/>
              <w:bottom w:val="nil"/>
              <w:right w:val="nil"/>
            </w:tcBorders>
            <w:shd w:val="clear" w:color="auto" w:fill="auto"/>
            <w:noWrap/>
            <w:vAlign w:val="bottom"/>
          </w:tcPr>
          <w:p w:rsidR="00AA368C" w:rsidRPr="00317DD5" w:rsidRDefault="00AA368C" w:rsidP="002E6D76">
            <w:pPr>
              <w:spacing w:after="0" w:line="240" w:lineRule="auto"/>
              <w:jc w:val="center"/>
              <w:rPr>
                <w:rFonts w:ascii="Calibri" w:eastAsia="Times New Roman" w:hAnsi="Calibri" w:cs="Times New Roman"/>
                <w:lang w:eastAsia="en-GB"/>
              </w:rPr>
            </w:pPr>
          </w:p>
        </w:tc>
        <w:tc>
          <w:tcPr>
            <w:tcW w:w="1556" w:type="dxa"/>
            <w:vMerge w:val="restart"/>
            <w:tcBorders>
              <w:left w:val="nil"/>
              <w:right w:val="nil"/>
            </w:tcBorders>
            <w:shd w:val="clear" w:color="auto" w:fill="auto"/>
            <w:noWrap/>
            <w:vAlign w:val="bottom"/>
          </w:tcPr>
          <w:p w:rsidR="00AA368C" w:rsidRPr="00317DD5" w:rsidRDefault="00AA368C" w:rsidP="002E6D76">
            <w:pPr>
              <w:spacing w:after="0" w:line="240" w:lineRule="auto"/>
              <w:jc w:val="center"/>
              <w:rPr>
                <w:rFonts w:ascii="Calibri" w:eastAsia="Times New Roman" w:hAnsi="Calibri" w:cs="Times New Roman"/>
                <w:b/>
                <w:sz w:val="18"/>
                <w:lang w:eastAsia="en-GB"/>
              </w:rPr>
            </w:pPr>
            <w:r w:rsidRPr="00317DD5">
              <w:rPr>
                <w:rFonts w:ascii="Calibri" w:eastAsia="Times New Roman" w:hAnsi="Calibri" w:cs="Times New Roman"/>
                <w:b/>
                <w:bCs/>
                <w:sz w:val="16"/>
                <w:szCs w:val="16"/>
                <w:lang w:eastAsia="en-GB"/>
              </w:rPr>
              <w:t>Odds ratio         (95% CI)</w:t>
            </w:r>
          </w:p>
        </w:tc>
        <w:tc>
          <w:tcPr>
            <w:tcW w:w="683" w:type="dxa"/>
            <w:tcBorders>
              <w:left w:val="nil"/>
              <w:bottom w:val="nil"/>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lang w:eastAsia="en-GB"/>
              </w:rPr>
            </w:pPr>
          </w:p>
        </w:tc>
      </w:tr>
      <w:tr w:rsidR="00AA368C" w:rsidRPr="00317DD5" w:rsidTr="002E6D76">
        <w:trPr>
          <w:trHeight w:val="160"/>
        </w:trPr>
        <w:tc>
          <w:tcPr>
            <w:tcW w:w="2979"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r w:rsidRPr="00317DD5">
              <w:rPr>
                <w:rFonts w:ascii="Calibri" w:eastAsia="Times New Roman" w:hAnsi="Calibri" w:cs="Times New Roman"/>
                <w:b/>
                <w:bCs/>
                <w:sz w:val="16"/>
                <w:szCs w:val="16"/>
                <w:lang w:eastAsia="en-GB"/>
              </w:rPr>
              <w:t>Categories</w:t>
            </w:r>
          </w:p>
        </w:tc>
        <w:tc>
          <w:tcPr>
            <w:tcW w:w="1556" w:type="dxa"/>
            <w:vMerge/>
            <w:tcBorders>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683"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r w:rsidRPr="00317DD5">
              <w:rPr>
                <w:rFonts w:ascii="Calibri" w:eastAsia="Times New Roman" w:hAnsi="Calibri" w:cs="Times New Roman"/>
                <w:b/>
                <w:bCs/>
                <w:sz w:val="16"/>
                <w:szCs w:val="16"/>
                <w:lang w:eastAsia="en-GB"/>
              </w:rPr>
              <w:t>p</w:t>
            </w:r>
          </w:p>
        </w:tc>
        <w:tc>
          <w:tcPr>
            <w:tcW w:w="1556" w:type="dxa"/>
            <w:vMerge/>
            <w:tcBorders>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683"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r w:rsidRPr="00317DD5">
              <w:rPr>
                <w:rFonts w:ascii="Calibri" w:eastAsia="Times New Roman" w:hAnsi="Calibri" w:cs="Times New Roman"/>
                <w:b/>
                <w:bCs/>
                <w:sz w:val="16"/>
                <w:szCs w:val="16"/>
                <w:lang w:eastAsia="en-GB"/>
              </w:rPr>
              <w:t>p</w:t>
            </w:r>
          </w:p>
        </w:tc>
        <w:tc>
          <w:tcPr>
            <w:tcW w:w="1556" w:type="dxa"/>
            <w:vMerge/>
            <w:tcBorders>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683"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r w:rsidRPr="00317DD5">
              <w:rPr>
                <w:rFonts w:ascii="Calibri" w:eastAsia="Times New Roman" w:hAnsi="Calibri" w:cs="Times New Roman"/>
                <w:b/>
                <w:bCs/>
                <w:sz w:val="16"/>
                <w:szCs w:val="16"/>
                <w:lang w:eastAsia="en-GB"/>
              </w:rPr>
              <w:t>p</w:t>
            </w:r>
          </w:p>
        </w:tc>
        <w:tc>
          <w:tcPr>
            <w:tcW w:w="1556" w:type="dxa"/>
            <w:vMerge/>
            <w:tcBorders>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683"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r w:rsidRPr="00317DD5">
              <w:rPr>
                <w:rFonts w:ascii="Calibri" w:eastAsia="Times New Roman" w:hAnsi="Calibri" w:cs="Times New Roman"/>
                <w:b/>
                <w:bCs/>
                <w:sz w:val="16"/>
                <w:szCs w:val="16"/>
                <w:lang w:eastAsia="en-GB"/>
              </w:rPr>
              <w:t>p</w:t>
            </w:r>
          </w:p>
        </w:tc>
        <w:tc>
          <w:tcPr>
            <w:tcW w:w="1556" w:type="dxa"/>
            <w:vMerge/>
            <w:tcBorders>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683"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r w:rsidRPr="00317DD5">
              <w:rPr>
                <w:rFonts w:ascii="Calibri" w:eastAsia="Times New Roman" w:hAnsi="Calibri" w:cs="Times New Roman"/>
                <w:b/>
                <w:bCs/>
                <w:sz w:val="16"/>
                <w:szCs w:val="16"/>
                <w:lang w:eastAsia="en-GB"/>
              </w:rPr>
              <w:t>p</w:t>
            </w:r>
          </w:p>
        </w:tc>
      </w:tr>
      <w:tr w:rsidR="00AA368C" w:rsidRPr="00317DD5" w:rsidTr="002E6D76">
        <w:trPr>
          <w:trHeight w:val="160"/>
        </w:trPr>
        <w:tc>
          <w:tcPr>
            <w:tcW w:w="2979"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jc w:val="center"/>
              <w:rPr>
                <w:rFonts w:ascii="Calibri" w:eastAsia="Times New Roman" w:hAnsi="Calibri" w:cs="Times New Roman"/>
                <w:sz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r>
      <w:tr w:rsidR="00AA368C" w:rsidRPr="00317DD5" w:rsidTr="002E6D76">
        <w:trPr>
          <w:trHeight w:hRule="exact" w:val="159"/>
        </w:trPr>
        <w:tc>
          <w:tcPr>
            <w:tcW w:w="2979" w:type="dxa"/>
            <w:tcBorders>
              <w:top w:val="nil"/>
              <w:left w:val="nil"/>
              <w:bottom w:val="nil"/>
              <w:right w:val="nil"/>
            </w:tcBorders>
            <w:shd w:val="clear" w:color="auto" w:fill="auto"/>
            <w:vAlign w:val="center"/>
            <w:hideMark/>
          </w:tcPr>
          <w:p w:rsidR="00AA368C" w:rsidRPr="00317DD5" w:rsidRDefault="00AA368C" w:rsidP="002E6D76">
            <w:pPr>
              <w:spacing w:after="0" w:line="240" w:lineRule="auto"/>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Total (0–49 years)</w:t>
            </w:r>
          </w:p>
        </w:tc>
        <w:tc>
          <w:tcPr>
            <w:tcW w:w="1556"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1.15 (1.09, 1.21)</w:t>
            </w:r>
          </w:p>
        </w:tc>
        <w:tc>
          <w:tcPr>
            <w:tcW w:w="683"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&lt;0.001</w:t>
            </w:r>
          </w:p>
        </w:tc>
        <w:tc>
          <w:tcPr>
            <w:tcW w:w="1556"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683"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1556"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683"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1556"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r>
      <w:tr w:rsidR="00AA368C" w:rsidRPr="00317DD5" w:rsidTr="002E6D76">
        <w:trPr>
          <w:trHeight w:hRule="exact" w:val="159"/>
        </w:trPr>
        <w:tc>
          <w:tcPr>
            <w:tcW w:w="2979" w:type="dxa"/>
            <w:tcBorders>
              <w:top w:val="nil"/>
              <w:left w:val="nil"/>
              <w:bottom w:val="single" w:sz="4" w:space="0" w:color="auto"/>
              <w:right w:val="nil"/>
            </w:tcBorders>
            <w:shd w:val="clear" w:color="auto" w:fill="auto"/>
            <w:vAlign w:val="center"/>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single" w:sz="4" w:space="0" w:color="auto"/>
              <w:right w:val="nil"/>
            </w:tcBorders>
            <w:shd w:val="clear" w:color="auto" w:fill="auto"/>
            <w:vAlign w:val="center"/>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683" w:type="dxa"/>
            <w:tcBorders>
              <w:top w:val="nil"/>
              <w:left w:val="nil"/>
              <w:bottom w:val="single" w:sz="4" w:space="0" w:color="auto"/>
              <w:right w:val="nil"/>
            </w:tcBorders>
            <w:shd w:val="clear" w:color="auto" w:fill="auto"/>
            <w:vAlign w:val="center"/>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1556" w:type="dxa"/>
            <w:tcBorders>
              <w:top w:val="nil"/>
              <w:left w:val="nil"/>
              <w:bottom w:val="single" w:sz="4" w:space="0" w:color="auto"/>
              <w:right w:val="nil"/>
            </w:tcBorders>
            <w:shd w:val="clear" w:color="auto" w:fill="auto"/>
            <w:vAlign w:val="center"/>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single" w:sz="4" w:space="0" w:color="auto"/>
              <w:right w:val="nil"/>
            </w:tcBorders>
            <w:shd w:val="clear" w:color="auto" w:fill="auto"/>
            <w:vAlign w:val="center"/>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nil"/>
              <w:left w:val="nil"/>
              <w:bottom w:val="single" w:sz="4" w:space="0" w:color="auto"/>
              <w:right w:val="nil"/>
            </w:tcBorders>
            <w:shd w:val="clear" w:color="auto" w:fill="auto"/>
            <w:vAlign w:val="center"/>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683" w:type="dxa"/>
            <w:tcBorders>
              <w:top w:val="nil"/>
              <w:left w:val="nil"/>
              <w:bottom w:val="single" w:sz="4" w:space="0" w:color="auto"/>
              <w:right w:val="nil"/>
            </w:tcBorders>
            <w:shd w:val="clear" w:color="auto" w:fill="auto"/>
            <w:vAlign w:val="center"/>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1556" w:type="dxa"/>
            <w:tcBorders>
              <w:top w:val="nil"/>
              <w:left w:val="nil"/>
              <w:bottom w:val="single" w:sz="4" w:space="0" w:color="auto"/>
              <w:right w:val="nil"/>
            </w:tcBorders>
            <w:shd w:val="clear" w:color="auto" w:fill="auto"/>
            <w:vAlign w:val="center"/>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single" w:sz="4" w:space="0" w:color="auto"/>
              <w:right w:val="nil"/>
            </w:tcBorders>
            <w:shd w:val="clear" w:color="auto" w:fill="auto"/>
            <w:vAlign w:val="center"/>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nil"/>
              <w:left w:val="nil"/>
              <w:bottom w:val="single" w:sz="4" w:space="0" w:color="auto"/>
              <w:right w:val="nil"/>
            </w:tcBorders>
            <w:shd w:val="clear" w:color="auto" w:fill="auto"/>
            <w:vAlign w:val="center"/>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single" w:sz="4" w:space="0" w:color="auto"/>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r>
      <w:tr w:rsidR="00AA368C" w:rsidRPr="00317DD5" w:rsidTr="002E6D76">
        <w:trPr>
          <w:trHeight w:hRule="exact" w:val="159"/>
        </w:trPr>
        <w:tc>
          <w:tcPr>
            <w:tcW w:w="2979" w:type="dxa"/>
            <w:tcBorders>
              <w:top w:val="single" w:sz="4" w:space="0" w:color="auto"/>
              <w:left w:val="nil"/>
              <w:bottom w:val="nil"/>
              <w:right w:val="nil"/>
            </w:tcBorders>
            <w:shd w:val="clear" w:color="auto" w:fill="auto"/>
            <w:vAlign w:val="center"/>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single" w:sz="4" w:space="0" w:color="auto"/>
              <w:left w:val="nil"/>
              <w:bottom w:val="nil"/>
              <w:right w:val="nil"/>
            </w:tcBorders>
            <w:shd w:val="clear" w:color="auto" w:fill="auto"/>
            <w:vAlign w:val="center"/>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683" w:type="dxa"/>
            <w:tcBorders>
              <w:top w:val="single" w:sz="4" w:space="0" w:color="auto"/>
              <w:left w:val="nil"/>
              <w:bottom w:val="nil"/>
              <w:right w:val="nil"/>
            </w:tcBorders>
            <w:shd w:val="clear" w:color="auto" w:fill="auto"/>
            <w:vAlign w:val="center"/>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1556" w:type="dxa"/>
            <w:tcBorders>
              <w:top w:val="single" w:sz="4" w:space="0" w:color="auto"/>
              <w:left w:val="nil"/>
              <w:bottom w:val="nil"/>
              <w:right w:val="nil"/>
            </w:tcBorders>
            <w:shd w:val="clear" w:color="auto" w:fill="auto"/>
            <w:vAlign w:val="center"/>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single" w:sz="4" w:space="0" w:color="auto"/>
              <w:left w:val="nil"/>
              <w:bottom w:val="nil"/>
              <w:right w:val="nil"/>
            </w:tcBorders>
            <w:shd w:val="clear" w:color="auto" w:fill="auto"/>
            <w:vAlign w:val="center"/>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single" w:sz="4" w:space="0" w:color="auto"/>
              <w:left w:val="nil"/>
              <w:bottom w:val="nil"/>
              <w:right w:val="nil"/>
            </w:tcBorders>
            <w:shd w:val="clear" w:color="auto" w:fill="auto"/>
            <w:vAlign w:val="center"/>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683" w:type="dxa"/>
            <w:tcBorders>
              <w:top w:val="single" w:sz="4" w:space="0" w:color="auto"/>
              <w:left w:val="nil"/>
              <w:bottom w:val="nil"/>
              <w:right w:val="nil"/>
            </w:tcBorders>
            <w:shd w:val="clear" w:color="auto" w:fill="auto"/>
            <w:vAlign w:val="center"/>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1556" w:type="dxa"/>
            <w:tcBorders>
              <w:top w:val="single" w:sz="4" w:space="0" w:color="auto"/>
              <w:left w:val="nil"/>
              <w:bottom w:val="nil"/>
              <w:right w:val="nil"/>
            </w:tcBorders>
            <w:shd w:val="clear" w:color="auto" w:fill="auto"/>
            <w:vAlign w:val="center"/>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single" w:sz="4" w:space="0" w:color="auto"/>
              <w:left w:val="nil"/>
              <w:bottom w:val="nil"/>
              <w:right w:val="nil"/>
            </w:tcBorders>
            <w:shd w:val="clear" w:color="auto" w:fill="auto"/>
            <w:vAlign w:val="center"/>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single" w:sz="4" w:space="0" w:color="auto"/>
              <w:left w:val="nil"/>
              <w:bottom w:val="nil"/>
              <w:right w:val="nil"/>
            </w:tcBorders>
            <w:shd w:val="clear" w:color="auto" w:fill="auto"/>
            <w:vAlign w:val="center"/>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single" w:sz="4" w:space="0" w:color="auto"/>
              <w:left w:val="nil"/>
              <w:bottom w:val="nil"/>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r>
      <w:tr w:rsidR="00AA368C" w:rsidRPr="00317DD5" w:rsidTr="002E6D76">
        <w:trPr>
          <w:trHeight w:hRule="exact" w:val="159"/>
        </w:trPr>
        <w:tc>
          <w:tcPr>
            <w:tcW w:w="2979" w:type="dxa"/>
            <w:tcBorders>
              <w:top w:val="nil"/>
              <w:left w:val="nil"/>
              <w:bottom w:val="nil"/>
              <w:right w:val="nil"/>
            </w:tcBorders>
            <w:shd w:val="clear" w:color="auto" w:fill="auto"/>
            <w:vAlign w:val="center"/>
            <w:hideMark/>
          </w:tcPr>
          <w:p w:rsidR="00AA368C" w:rsidRPr="00317DD5" w:rsidRDefault="00AA368C" w:rsidP="002E6D76">
            <w:pPr>
              <w:spacing w:after="0" w:line="240" w:lineRule="auto"/>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Early childhood (0–5 years)</w:t>
            </w:r>
          </w:p>
        </w:tc>
        <w:tc>
          <w:tcPr>
            <w:tcW w:w="1556"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683"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1556"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1.16 (0.99, 1.36)</w:t>
            </w:r>
          </w:p>
        </w:tc>
        <w:tc>
          <w:tcPr>
            <w:tcW w:w="683"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0.060</w:t>
            </w:r>
          </w:p>
        </w:tc>
        <w:tc>
          <w:tcPr>
            <w:tcW w:w="1556"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683"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1556"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r>
      <w:tr w:rsidR="00AA368C" w:rsidRPr="00317DD5" w:rsidTr="002E6D76">
        <w:trPr>
          <w:trHeight w:hRule="exact" w:val="159"/>
        </w:trPr>
        <w:tc>
          <w:tcPr>
            <w:tcW w:w="2979" w:type="dxa"/>
            <w:tcBorders>
              <w:top w:val="nil"/>
              <w:left w:val="nil"/>
              <w:bottom w:val="nil"/>
              <w:right w:val="nil"/>
            </w:tcBorders>
            <w:shd w:val="clear" w:color="auto" w:fill="auto"/>
            <w:vAlign w:val="center"/>
            <w:hideMark/>
          </w:tcPr>
          <w:p w:rsidR="00AA368C" w:rsidRPr="00317DD5" w:rsidRDefault="00AA368C" w:rsidP="002E6D76">
            <w:pPr>
              <w:spacing w:after="0" w:line="240" w:lineRule="auto"/>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Late childhood (6–15 years)</w:t>
            </w:r>
          </w:p>
        </w:tc>
        <w:tc>
          <w:tcPr>
            <w:tcW w:w="1556"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683"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1556"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1.17 (1.07, 1.28)</w:t>
            </w:r>
          </w:p>
        </w:tc>
        <w:tc>
          <w:tcPr>
            <w:tcW w:w="683"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&lt;0.001</w:t>
            </w:r>
          </w:p>
        </w:tc>
        <w:tc>
          <w:tcPr>
            <w:tcW w:w="1556"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683"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1556"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r>
      <w:tr w:rsidR="00AA368C" w:rsidRPr="00317DD5" w:rsidTr="002E6D76">
        <w:trPr>
          <w:trHeight w:hRule="exact" w:val="159"/>
        </w:trPr>
        <w:tc>
          <w:tcPr>
            <w:tcW w:w="2979" w:type="dxa"/>
            <w:tcBorders>
              <w:top w:val="nil"/>
              <w:left w:val="nil"/>
              <w:bottom w:val="nil"/>
              <w:right w:val="nil"/>
            </w:tcBorders>
            <w:shd w:val="clear" w:color="auto" w:fill="auto"/>
            <w:vAlign w:val="center"/>
            <w:hideMark/>
          </w:tcPr>
          <w:p w:rsidR="00AA368C" w:rsidRPr="00317DD5" w:rsidRDefault="00AA368C" w:rsidP="002E6D76">
            <w:pPr>
              <w:spacing w:after="0" w:line="240" w:lineRule="auto"/>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Early adulthood (16–30 years)</w:t>
            </w:r>
          </w:p>
        </w:tc>
        <w:tc>
          <w:tcPr>
            <w:tcW w:w="1556"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683"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1556"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1.12 (1.01, 1.25)</w:t>
            </w:r>
          </w:p>
        </w:tc>
        <w:tc>
          <w:tcPr>
            <w:tcW w:w="683"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0.039</w:t>
            </w:r>
          </w:p>
        </w:tc>
        <w:tc>
          <w:tcPr>
            <w:tcW w:w="1556"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683"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1556"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r>
      <w:tr w:rsidR="00AA368C" w:rsidRPr="00317DD5" w:rsidTr="002E6D76">
        <w:trPr>
          <w:trHeight w:hRule="exact" w:val="159"/>
        </w:trPr>
        <w:tc>
          <w:tcPr>
            <w:tcW w:w="2979" w:type="dxa"/>
            <w:tcBorders>
              <w:top w:val="nil"/>
              <w:left w:val="nil"/>
              <w:bottom w:val="nil"/>
              <w:right w:val="nil"/>
            </w:tcBorders>
            <w:shd w:val="clear" w:color="auto" w:fill="auto"/>
            <w:vAlign w:val="center"/>
            <w:hideMark/>
          </w:tcPr>
          <w:p w:rsidR="00AA368C" w:rsidRPr="00317DD5" w:rsidRDefault="00AA368C" w:rsidP="002E6D76">
            <w:pPr>
              <w:spacing w:after="0" w:line="240" w:lineRule="auto"/>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Late adulthood (31–49 years)</w:t>
            </w:r>
          </w:p>
        </w:tc>
        <w:tc>
          <w:tcPr>
            <w:tcW w:w="1556"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1.14 (1.02, 1.28)</w:t>
            </w:r>
          </w:p>
        </w:tc>
        <w:tc>
          <w:tcPr>
            <w:tcW w:w="683"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0.023</w:t>
            </w:r>
          </w:p>
        </w:tc>
        <w:tc>
          <w:tcPr>
            <w:tcW w:w="1556"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r>
      <w:tr w:rsidR="00AA368C" w:rsidRPr="00317DD5" w:rsidTr="002E6D76">
        <w:trPr>
          <w:trHeight w:hRule="exact" w:val="159"/>
        </w:trPr>
        <w:tc>
          <w:tcPr>
            <w:tcW w:w="2979" w:type="dxa"/>
            <w:tcBorders>
              <w:top w:val="nil"/>
              <w:left w:val="nil"/>
              <w:bottom w:val="single" w:sz="4"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single" w:sz="4"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single" w:sz="4"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single" w:sz="4"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single" w:sz="4"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single" w:sz="4"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single" w:sz="4"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single" w:sz="4"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single" w:sz="4"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single" w:sz="4"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single" w:sz="4"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r>
      <w:tr w:rsidR="00AA368C" w:rsidRPr="00317DD5" w:rsidTr="002E6D76">
        <w:trPr>
          <w:trHeight w:hRule="exact" w:val="159"/>
        </w:trPr>
        <w:tc>
          <w:tcPr>
            <w:tcW w:w="2979" w:type="dxa"/>
            <w:tcBorders>
              <w:top w:val="single" w:sz="4" w:space="0" w:color="auto"/>
              <w:left w:val="nil"/>
              <w:bottom w:val="nil"/>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single" w:sz="4" w:space="0" w:color="auto"/>
              <w:left w:val="nil"/>
              <w:bottom w:val="nil"/>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single" w:sz="4" w:space="0" w:color="auto"/>
              <w:left w:val="nil"/>
              <w:bottom w:val="nil"/>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single" w:sz="4" w:space="0" w:color="auto"/>
              <w:left w:val="nil"/>
              <w:bottom w:val="nil"/>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single" w:sz="4" w:space="0" w:color="auto"/>
              <w:left w:val="nil"/>
              <w:bottom w:val="nil"/>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single" w:sz="4" w:space="0" w:color="auto"/>
              <w:left w:val="nil"/>
              <w:bottom w:val="nil"/>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single" w:sz="4" w:space="0" w:color="auto"/>
              <w:left w:val="nil"/>
              <w:bottom w:val="nil"/>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single" w:sz="4" w:space="0" w:color="auto"/>
              <w:left w:val="nil"/>
              <w:bottom w:val="nil"/>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single" w:sz="4" w:space="0" w:color="auto"/>
              <w:left w:val="nil"/>
              <w:bottom w:val="nil"/>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single" w:sz="4" w:space="0" w:color="auto"/>
              <w:left w:val="nil"/>
              <w:bottom w:val="nil"/>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single" w:sz="4" w:space="0" w:color="auto"/>
              <w:left w:val="nil"/>
              <w:bottom w:val="nil"/>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r>
      <w:tr w:rsidR="00AA368C" w:rsidRPr="00317DD5" w:rsidTr="002E6D76">
        <w:trPr>
          <w:trHeight w:hRule="exact" w:val="159"/>
        </w:trPr>
        <w:tc>
          <w:tcPr>
            <w:tcW w:w="2979"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Self-oriented, total (0–49 years)</w:t>
            </w: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1.08 (1.10, 1.28)</w:t>
            </w:r>
          </w:p>
        </w:tc>
        <w:tc>
          <w:tcPr>
            <w:tcW w:w="683"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0.082</w:t>
            </w:r>
          </w:p>
        </w:tc>
        <w:tc>
          <w:tcPr>
            <w:tcW w:w="1556"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r>
      <w:tr w:rsidR="00AA368C" w:rsidRPr="00317DD5" w:rsidTr="002E6D76">
        <w:trPr>
          <w:trHeight w:hRule="exact" w:val="159"/>
        </w:trPr>
        <w:tc>
          <w:tcPr>
            <w:tcW w:w="2979"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Other-oriented, total (0–49 years)</w:t>
            </w: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1.21 (1.10, 1.30)</w:t>
            </w:r>
          </w:p>
        </w:tc>
        <w:tc>
          <w:tcPr>
            <w:tcW w:w="683"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&lt;0.001</w:t>
            </w:r>
          </w:p>
        </w:tc>
        <w:tc>
          <w:tcPr>
            <w:tcW w:w="1556"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r>
      <w:tr w:rsidR="00AA368C" w:rsidRPr="00317DD5" w:rsidTr="002E6D76">
        <w:trPr>
          <w:trHeight w:hRule="exact" w:val="159"/>
        </w:trPr>
        <w:tc>
          <w:tcPr>
            <w:tcW w:w="2979" w:type="dxa"/>
            <w:tcBorders>
              <w:top w:val="nil"/>
              <w:left w:val="nil"/>
              <w:bottom w:val="single" w:sz="4" w:space="0" w:color="auto"/>
              <w:right w:val="nil"/>
            </w:tcBorders>
            <w:shd w:val="clear" w:color="auto" w:fill="auto"/>
            <w:noWrap/>
            <w:vAlign w:val="center"/>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single" w:sz="4" w:space="0" w:color="auto"/>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single" w:sz="4" w:space="0" w:color="auto"/>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single" w:sz="4" w:space="0" w:color="auto"/>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single" w:sz="4" w:space="0" w:color="auto"/>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single" w:sz="4" w:space="0" w:color="auto"/>
              <w:right w:val="nil"/>
            </w:tcBorders>
            <w:shd w:val="clear" w:color="auto" w:fill="auto"/>
            <w:noWrap/>
            <w:vAlign w:val="center"/>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single" w:sz="4" w:space="0" w:color="auto"/>
              <w:right w:val="nil"/>
            </w:tcBorders>
            <w:shd w:val="clear" w:color="auto" w:fill="auto"/>
            <w:noWrap/>
            <w:vAlign w:val="center"/>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nil"/>
              <w:left w:val="nil"/>
              <w:bottom w:val="single" w:sz="4" w:space="0" w:color="auto"/>
              <w:right w:val="nil"/>
            </w:tcBorders>
            <w:shd w:val="clear" w:color="auto" w:fill="auto"/>
            <w:noWrap/>
            <w:vAlign w:val="center"/>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single" w:sz="4" w:space="0" w:color="auto"/>
              <w:right w:val="nil"/>
            </w:tcBorders>
            <w:shd w:val="clear" w:color="auto" w:fill="auto"/>
            <w:noWrap/>
            <w:vAlign w:val="center"/>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nil"/>
              <w:left w:val="nil"/>
              <w:bottom w:val="single" w:sz="4" w:space="0" w:color="auto"/>
              <w:right w:val="nil"/>
            </w:tcBorders>
            <w:shd w:val="clear" w:color="auto" w:fill="auto"/>
            <w:noWrap/>
            <w:vAlign w:val="center"/>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single" w:sz="4" w:space="0" w:color="auto"/>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r>
      <w:tr w:rsidR="00AA368C" w:rsidRPr="00317DD5" w:rsidTr="002E6D76">
        <w:trPr>
          <w:trHeight w:hRule="exact" w:val="159"/>
        </w:trPr>
        <w:tc>
          <w:tcPr>
            <w:tcW w:w="2979" w:type="dxa"/>
            <w:tcBorders>
              <w:top w:val="single" w:sz="4" w:space="0" w:color="auto"/>
              <w:left w:val="nil"/>
              <w:bottom w:val="nil"/>
              <w:right w:val="nil"/>
            </w:tcBorders>
            <w:shd w:val="clear" w:color="auto" w:fill="auto"/>
            <w:noWrap/>
            <w:vAlign w:val="center"/>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single" w:sz="4" w:space="0" w:color="auto"/>
              <w:left w:val="nil"/>
              <w:bottom w:val="nil"/>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single" w:sz="4" w:space="0" w:color="auto"/>
              <w:left w:val="nil"/>
              <w:bottom w:val="nil"/>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single" w:sz="4" w:space="0" w:color="auto"/>
              <w:left w:val="nil"/>
              <w:bottom w:val="nil"/>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single" w:sz="4" w:space="0" w:color="auto"/>
              <w:left w:val="nil"/>
              <w:bottom w:val="nil"/>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single" w:sz="4" w:space="0" w:color="auto"/>
              <w:left w:val="nil"/>
              <w:bottom w:val="nil"/>
              <w:right w:val="nil"/>
            </w:tcBorders>
            <w:shd w:val="clear" w:color="auto" w:fill="auto"/>
            <w:noWrap/>
            <w:vAlign w:val="center"/>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single" w:sz="4" w:space="0" w:color="auto"/>
              <w:left w:val="nil"/>
              <w:bottom w:val="nil"/>
              <w:right w:val="nil"/>
            </w:tcBorders>
            <w:shd w:val="clear" w:color="auto" w:fill="auto"/>
            <w:noWrap/>
            <w:vAlign w:val="center"/>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single" w:sz="4" w:space="0" w:color="auto"/>
              <w:left w:val="nil"/>
              <w:bottom w:val="nil"/>
              <w:right w:val="nil"/>
            </w:tcBorders>
            <w:shd w:val="clear" w:color="auto" w:fill="auto"/>
            <w:noWrap/>
            <w:vAlign w:val="center"/>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single" w:sz="4" w:space="0" w:color="auto"/>
              <w:left w:val="nil"/>
              <w:bottom w:val="nil"/>
              <w:right w:val="nil"/>
            </w:tcBorders>
            <w:shd w:val="clear" w:color="auto" w:fill="auto"/>
            <w:noWrap/>
            <w:vAlign w:val="center"/>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single" w:sz="4" w:space="0" w:color="auto"/>
              <w:left w:val="nil"/>
              <w:bottom w:val="nil"/>
              <w:right w:val="nil"/>
            </w:tcBorders>
            <w:shd w:val="clear" w:color="auto" w:fill="auto"/>
            <w:noWrap/>
            <w:vAlign w:val="center"/>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single" w:sz="4" w:space="0" w:color="auto"/>
              <w:left w:val="nil"/>
              <w:bottom w:val="nil"/>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r>
      <w:tr w:rsidR="00AA368C" w:rsidRPr="00317DD5" w:rsidTr="002E6D76">
        <w:trPr>
          <w:trHeight w:hRule="exact" w:val="159"/>
        </w:trPr>
        <w:tc>
          <w:tcPr>
            <w:tcW w:w="2979"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Self-oriented, childhood (0–15 years)</w:t>
            </w: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0.96 (0.84, 1.10)</w:t>
            </w:r>
          </w:p>
        </w:tc>
        <w:tc>
          <w:tcPr>
            <w:tcW w:w="683"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0.587</w:t>
            </w:r>
          </w:p>
        </w:tc>
        <w:tc>
          <w:tcPr>
            <w:tcW w:w="1556"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r>
      <w:tr w:rsidR="00AA368C" w:rsidRPr="00317DD5" w:rsidTr="002E6D76">
        <w:trPr>
          <w:trHeight w:hRule="exact" w:val="159"/>
        </w:trPr>
        <w:tc>
          <w:tcPr>
            <w:tcW w:w="2979"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Self-oriented, adulthood (16–49 years)</w:t>
            </w: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1.21 (1.06, 1.39)</w:t>
            </w:r>
          </w:p>
        </w:tc>
        <w:tc>
          <w:tcPr>
            <w:tcW w:w="683"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0.005</w:t>
            </w:r>
          </w:p>
        </w:tc>
        <w:tc>
          <w:tcPr>
            <w:tcW w:w="1556"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r>
      <w:tr w:rsidR="00AA368C" w:rsidRPr="00317DD5" w:rsidTr="002E6D76">
        <w:trPr>
          <w:trHeight w:hRule="exact" w:val="159"/>
        </w:trPr>
        <w:tc>
          <w:tcPr>
            <w:tcW w:w="2979"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Other-oriented, childhood (0–15 years)</w:t>
            </w: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1.35 (1.20, 1.51)</w:t>
            </w:r>
          </w:p>
        </w:tc>
        <w:tc>
          <w:tcPr>
            <w:tcW w:w="683"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&lt;0.001</w:t>
            </w:r>
          </w:p>
        </w:tc>
        <w:tc>
          <w:tcPr>
            <w:tcW w:w="1556"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r>
      <w:tr w:rsidR="00AA368C" w:rsidRPr="00317DD5" w:rsidTr="002E6D76">
        <w:trPr>
          <w:trHeight w:hRule="exact" w:val="159"/>
        </w:trPr>
        <w:tc>
          <w:tcPr>
            <w:tcW w:w="2979"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Other-oriented, adulthood (16–49 years)</w:t>
            </w: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1.06 (0.97, 1.22)</w:t>
            </w:r>
          </w:p>
        </w:tc>
        <w:tc>
          <w:tcPr>
            <w:tcW w:w="683"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0.168</w:t>
            </w: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r>
      <w:tr w:rsidR="00AA368C" w:rsidRPr="00317DD5" w:rsidTr="002E6D76">
        <w:trPr>
          <w:trHeight w:hRule="exact" w:val="159"/>
        </w:trPr>
        <w:tc>
          <w:tcPr>
            <w:tcW w:w="2979" w:type="dxa"/>
            <w:tcBorders>
              <w:top w:val="nil"/>
              <w:left w:val="nil"/>
              <w:bottom w:val="single" w:sz="4"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single" w:sz="4"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single" w:sz="4"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single" w:sz="4"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single" w:sz="4"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single" w:sz="4" w:space="0" w:color="auto"/>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single" w:sz="4" w:space="0" w:color="auto"/>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nil"/>
              <w:left w:val="nil"/>
              <w:bottom w:val="single" w:sz="4" w:space="0" w:color="auto"/>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single" w:sz="4" w:space="0" w:color="auto"/>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nil"/>
              <w:left w:val="nil"/>
              <w:bottom w:val="single" w:sz="4"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single" w:sz="4"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r>
      <w:tr w:rsidR="00AA368C" w:rsidRPr="00317DD5" w:rsidTr="002E6D76">
        <w:trPr>
          <w:trHeight w:hRule="exact" w:val="175"/>
        </w:trPr>
        <w:tc>
          <w:tcPr>
            <w:tcW w:w="2979" w:type="dxa"/>
            <w:tcBorders>
              <w:top w:val="single" w:sz="4" w:space="0" w:color="auto"/>
              <w:left w:val="nil"/>
              <w:bottom w:val="nil"/>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single" w:sz="4" w:space="0" w:color="auto"/>
              <w:left w:val="nil"/>
              <w:bottom w:val="nil"/>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single" w:sz="4" w:space="0" w:color="auto"/>
              <w:left w:val="nil"/>
              <w:bottom w:val="nil"/>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single" w:sz="4" w:space="0" w:color="auto"/>
              <w:left w:val="nil"/>
              <w:bottom w:val="nil"/>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single" w:sz="4" w:space="0" w:color="auto"/>
              <w:left w:val="nil"/>
              <w:bottom w:val="nil"/>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single" w:sz="4" w:space="0" w:color="auto"/>
              <w:left w:val="nil"/>
              <w:bottom w:val="nil"/>
              <w:right w:val="nil"/>
            </w:tcBorders>
            <w:shd w:val="clear" w:color="auto" w:fill="auto"/>
            <w:noWrap/>
            <w:vAlign w:val="center"/>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single" w:sz="4" w:space="0" w:color="auto"/>
              <w:left w:val="nil"/>
              <w:bottom w:val="nil"/>
              <w:right w:val="nil"/>
            </w:tcBorders>
            <w:shd w:val="clear" w:color="auto" w:fill="auto"/>
            <w:noWrap/>
            <w:vAlign w:val="center"/>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single" w:sz="4" w:space="0" w:color="auto"/>
              <w:left w:val="nil"/>
              <w:bottom w:val="nil"/>
              <w:right w:val="nil"/>
            </w:tcBorders>
            <w:shd w:val="clear" w:color="auto" w:fill="auto"/>
            <w:noWrap/>
            <w:vAlign w:val="center"/>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single" w:sz="4" w:space="0" w:color="auto"/>
              <w:left w:val="nil"/>
              <w:bottom w:val="nil"/>
              <w:right w:val="nil"/>
            </w:tcBorders>
            <w:shd w:val="clear" w:color="auto" w:fill="auto"/>
            <w:noWrap/>
            <w:vAlign w:val="center"/>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single" w:sz="4" w:space="0" w:color="auto"/>
              <w:left w:val="nil"/>
              <w:bottom w:val="nil"/>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single" w:sz="4" w:space="0" w:color="auto"/>
              <w:left w:val="nil"/>
              <w:bottom w:val="nil"/>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r>
      <w:tr w:rsidR="00AA368C" w:rsidRPr="00317DD5" w:rsidTr="002E6D76">
        <w:trPr>
          <w:trHeight w:hRule="exact" w:val="159"/>
        </w:trPr>
        <w:tc>
          <w:tcPr>
            <w:tcW w:w="2979"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Self-oriented, early childhood (0–5 years)</w:t>
            </w: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1.01 (0.81, 1.29)</w:t>
            </w:r>
          </w:p>
        </w:tc>
        <w:tc>
          <w:tcPr>
            <w:tcW w:w="683"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0.943</w:t>
            </w:r>
          </w:p>
        </w:tc>
      </w:tr>
      <w:tr w:rsidR="00AA368C" w:rsidRPr="00317DD5" w:rsidTr="002E6D76">
        <w:trPr>
          <w:trHeight w:hRule="exact" w:val="159"/>
        </w:trPr>
        <w:tc>
          <w:tcPr>
            <w:tcW w:w="2979"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Self-oriented, late childhood (6–15 years)</w:t>
            </w: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0.94 (0.81, 1.11)</w:t>
            </w:r>
          </w:p>
        </w:tc>
        <w:tc>
          <w:tcPr>
            <w:tcW w:w="683"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0.496</w:t>
            </w:r>
          </w:p>
        </w:tc>
      </w:tr>
      <w:tr w:rsidR="00AA368C" w:rsidRPr="00317DD5" w:rsidTr="002E6D76">
        <w:trPr>
          <w:trHeight w:hRule="exact" w:val="159"/>
        </w:trPr>
        <w:tc>
          <w:tcPr>
            <w:tcW w:w="2979"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Self-oriented, early adulthood (16–30 years)</w:t>
            </w: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1.23 (1.04, 1.46)</w:t>
            </w:r>
          </w:p>
        </w:tc>
        <w:tc>
          <w:tcPr>
            <w:tcW w:w="683"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0.015</w:t>
            </w:r>
          </w:p>
        </w:tc>
      </w:tr>
      <w:tr w:rsidR="00AA368C" w:rsidRPr="00317DD5" w:rsidTr="002E6D76">
        <w:trPr>
          <w:trHeight w:hRule="exact" w:val="159"/>
        </w:trPr>
        <w:tc>
          <w:tcPr>
            <w:tcW w:w="2979"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Self-oriented, late adulthood (31–49 years)</w:t>
            </w: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1.17 (0.94, 1.47)</w:t>
            </w:r>
          </w:p>
        </w:tc>
        <w:tc>
          <w:tcPr>
            <w:tcW w:w="683"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0.148</w:t>
            </w:r>
          </w:p>
        </w:tc>
      </w:tr>
      <w:tr w:rsidR="00AA368C" w:rsidRPr="00317DD5" w:rsidTr="002E6D76">
        <w:trPr>
          <w:trHeight w:hRule="exact" w:val="159"/>
        </w:trPr>
        <w:tc>
          <w:tcPr>
            <w:tcW w:w="2979"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Other-oriented, early childhood (0–5 years)</w:t>
            </w: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1.33 (1.06, 1.69)</w:t>
            </w:r>
          </w:p>
        </w:tc>
        <w:tc>
          <w:tcPr>
            <w:tcW w:w="683"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0.015</w:t>
            </w:r>
          </w:p>
        </w:tc>
      </w:tr>
      <w:tr w:rsidR="00AA368C" w:rsidRPr="00317DD5" w:rsidTr="002E6D76">
        <w:trPr>
          <w:trHeight w:hRule="exact" w:val="159"/>
        </w:trPr>
        <w:tc>
          <w:tcPr>
            <w:tcW w:w="2979"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Other-oriented, late childhood (6–15 years)</w:t>
            </w: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1.34 (1.19, 1.53)</w:t>
            </w:r>
          </w:p>
        </w:tc>
        <w:tc>
          <w:tcPr>
            <w:tcW w:w="683"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&lt;0.001</w:t>
            </w:r>
          </w:p>
        </w:tc>
      </w:tr>
      <w:tr w:rsidR="00AA368C" w:rsidRPr="00317DD5" w:rsidTr="002E6D76">
        <w:trPr>
          <w:trHeight w:hRule="exact" w:val="159"/>
        </w:trPr>
        <w:tc>
          <w:tcPr>
            <w:tcW w:w="2979"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Other-oriented, early adulthood (16–30 years)</w:t>
            </w: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1.04 (0.89, 1.23)</w:t>
            </w:r>
          </w:p>
        </w:tc>
        <w:tc>
          <w:tcPr>
            <w:tcW w:w="683"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0.574</w:t>
            </w:r>
          </w:p>
        </w:tc>
      </w:tr>
      <w:tr w:rsidR="00AA368C" w:rsidRPr="00317DD5" w:rsidTr="002E6D76">
        <w:trPr>
          <w:trHeight w:hRule="exact" w:val="159"/>
        </w:trPr>
        <w:tc>
          <w:tcPr>
            <w:tcW w:w="2979" w:type="dxa"/>
            <w:tcBorders>
              <w:top w:val="nil"/>
              <w:left w:val="nil"/>
              <w:right w:val="nil"/>
            </w:tcBorders>
            <w:shd w:val="clear" w:color="auto" w:fill="auto"/>
            <w:noWrap/>
            <w:vAlign w:val="center"/>
            <w:hideMark/>
          </w:tcPr>
          <w:p w:rsidR="00AA368C" w:rsidRPr="00317DD5" w:rsidRDefault="00AA368C" w:rsidP="002E6D76">
            <w:pPr>
              <w:spacing w:after="0" w:line="240" w:lineRule="auto"/>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Other-oriented, late adulthood (31–49 years)</w:t>
            </w:r>
          </w:p>
        </w:tc>
        <w:tc>
          <w:tcPr>
            <w:tcW w:w="1556" w:type="dxa"/>
            <w:tcBorders>
              <w:top w:val="nil"/>
              <w:left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1.12 (0.96, 1.30)</w:t>
            </w:r>
          </w:p>
        </w:tc>
        <w:tc>
          <w:tcPr>
            <w:tcW w:w="683" w:type="dxa"/>
            <w:tcBorders>
              <w:top w:val="nil"/>
              <w:left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0.141</w:t>
            </w:r>
          </w:p>
        </w:tc>
      </w:tr>
      <w:tr w:rsidR="00317DD5" w:rsidRPr="00317DD5" w:rsidTr="002E6D76">
        <w:trPr>
          <w:trHeight w:hRule="exact" w:val="159"/>
        </w:trPr>
        <w:tc>
          <w:tcPr>
            <w:tcW w:w="2979" w:type="dxa"/>
            <w:tcBorders>
              <w:top w:val="nil"/>
              <w:left w:val="nil"/>
              <w:bottom w:val="single" w:sz="12"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lang w:eastAsia="en-GB"/>
              </w:rPr>
            </w:pPr>
            <w:r w:rsidRPr="00317DD5">
              <w:rPr>
                <w:rFonts w:ascii="Calibri" w:eastAsia="Times New Roman" w:hAnsi="Calibri" w:cs="Times New Roman"/>
                <w:lang w:eastAsia="en-GB"/>
              </w:rPr>
              <w:t> </w:t>
            </w:r>
          </w:p>
        </w:tc>
        <w:tc>
          <w:tcPr>
            <w:tcW w:w="1556" w:type="dxa"/>
            <w:tcBorders>
              <w:top w:val="nil"/>
              <w:left w:val="nil"/>
              <w:bottom w:val="single" w:sz="12"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lang w:eastAsia="en-GB"/>
              </w:rPr>
            </w:pPr>
            <w:r w:rsidRPr="00317DD5">
              <w:rPr>
                <w:rFonts w:ascii="Calibri" w:eastAsia="Times New Roman" w:hAnsi="Calibri" w:cs="Times New Roman"/>
                <w:lang w:eastAsia="en-GB"/>
              </w:rPr>
              <w:t> </w:t>
            </w:r>
          </w:p>
        </w:tc>
        <w:tc>
          <w:tcPr>
            <w:tcW w:w="683" w:type="dxa"/>
            <w:tcBorders>
              <w:top w:val="nil"/>
              <w:left w:val="nil"/>
              <w:bottom w:val="single" w:sz="12"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lang w:eastAsia="en-GB"/>
              </w:rPr>
            </w:pPr>
            <w:r w:rsidRPr="00317DD5">
              <w:rPr>
                <w:rFonts w:ascii="Calibri" w:eastAsia="Times New Roman" w:hAnsi="Calibri" w:cs="Times New Roman"/>
                <w:lang w:eastAsia="en-GB"/>
              </w:rPr>
              <w:t> </w:t>
            </w:r>
          </w:p>
        </w:tc>
        <w:tc>
          <w:tcPr>
            <w:tcW w:w="1556" w:type="dxa"/>
            <w:tcBorders>
              <w:top w:val="nil"/>
              <w:left w:val="nil"/>
              <w:bottom w:val="single" w:sz="12"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lang w:eastAsia="en-GB"/>
              </w:rPr>
            </w:pPr>
            <w:r w:rsidRPr="00317DD5">
              <w:rPr>
                <w:rFonts w:ascii="Calibri" w:eastAsia="Times New Roman" w:hAnsi="Calibri" w:cs="Times New Roman"/>
                <w:lang w:eastAsia="en-GB"/>
              </w:rPr>
              <w:t> </w:t>
            </w:r>
          </w:p>
        </w:tc>
        <w:tc>
          <w:tcPr>
            <w:tcW w:w="683" w:type="dxa"/>
            <w:tcBorders>
              <w:top w:val="nil"/>
              <w:left w:val="nil"/>
              <w:bottom w:val="single" w:sz="12"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lang w:eastAsia="en-GB"/>
              </w:rPr>
            </w:pPr>
            <w:r w:rsidRPr="00317DD5">
              <w:rPr>
                <w:rFonts w:ascii="Calibri" w:eastAsia="Times New Roman" w:hAnsi="Calibri" w:cs="Times New Roman"/>
                <w:lang w:eastAsia="en-GB"/>
              </w:rPr>
              <w:t> </w:t>
            </w:r>
          </w:p>
        </w:tc>
        <w:tc>
          <w:tcPr>
            <w:tcW w:w="1556" w:type="dxa"/>
            <w:tcBorders>
              <w:top w:val="nil"/>
              <w:left w:val="nil"/>
              <w:bottom w:val="single" w:sz="12"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lang w:eastAsia="en-GB"/>
              </w:rPr>
            </w:pPr>
            <w:r w:rsidRPr="00317DD5">
              <w:rPr>
                <w:rFonts w:ascii="Calibri" w:eastAsia="Times New Roman" w:hAnsi="Calibri" w:cs="Times New Roman"/>
                <w:lang w:eastAsia="en-GB"/>
              </w:rPr>
              <w:t> </w:t>
            </w:r>
          </w:p>
        </w:tc>
        <w:tc>
          <w:tcPr>
            <w:tcW w:w="683" w:type="dxa"/>
            <w:tcBorders>
              <w:top w:val="nil"/>
              <w:left w:val="nil"/>
              <w:bottom w:val="single" w:sz="12"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lang w:eastAsia="en-GB"/>
              </w:rPr>
            </w:pPr>
            <w:r w:rsidRPr="00317DD5">
              <w:rPr>
                <w:rFonts w:ascii="Calibri" w:eastAsia="Times New Roman" w:hAnsi="Calibri" w:cs="Times New Roman"/>
                <w:lang w:eastAsia="en-GB"/>
              </w:rPr>
              <w:t> </w:t>
            </w:r>
          </w:p>
        </w:tc>
        <w:tc>
          <w:tcPr>
            <w:tcW w:w="1556" w:type="dxa"/>
            <w:tcBorders>
              <w:top w:val="nil"/>
              <w:left w:val="nil"/>
              <w:bottom w:val="single" w:sz="12"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lang w:eastAsia="en-GB"/>
              </w:rPr>
            </w:pPr>
            <w:r w:rsidRPr="00317DD5">
              <w:rPr>
                <w:rFonts w:ascii="Calibri" w:eastAsia="Times New Roman" w:hAnsi="Calibri" w:cs="Times New Roman"/>
                <w:lang w:eastAsia="en-GB"/>
              </w:rPr>
              <w:t> </w:t>
            </w:r>
          </w:p>
        </w:tc>
        <w:tc>
          <w:tcPr>
            <w:tcW w:w="683" w:type="dxa"/>
            <w:tcBorders>
              <w:top w:val="nil"/>
              <w:left w:val="nil"/>
              <w:bottom w:val="single" w:sz="12"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lang w:eastAsia="en-GB"/>
              </w:rPr>
            </w:pPr>
            <w:r w:rsidRPr="00317DD5">
              <w:rPr>
                <w:rFonts w:ascii="Calibri" w:eastAsia="Times New Roman" w:hAnsi="Calibri" w:cs="Times New Roman"/>
                <w:lang w:eastAsia="en-GB"/>
              </w:rPr>
              <w:t> </w:t>
            </w:r>
          </w:p>
        </w:tc>
        <w:tc>
          <w:tcPr>
            <w:tcW w:w="1556" w:type="dxa"/>
            <w:tcBorders>
              <w:top w:val="nil"/>
              <w:left w:val="nil"/>
              <w:bottom w:val="single" w:sz="12"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lang w:eastAsia="en-GB"/>
              </w:rPr>
            </w:pPr>
            <w:r w:rsidRPr="00317DD5">
              <w:rPr>
                <w:rFonts w:ascii="Calibri" w:eastAsia="Times New Roman" w:hAnsi="Calibri" w:cs="Times New Roman"/>
                <w:lang w:eastAsia="en-GB"/>
              </w:rPr>
              <w:t> </w:t>
            </w:r>
          </w:p>
        </w:tc>
        <w:tc>
          <w:tcPr>
            <w:tcW w:w="683" w:type="dxa"/>
            <w:tcBorders>
              <w:top w:val="nil"/>
              <w:left w:val="nil"/>
              <w:bottom w:val="single" w:sz="12"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lang w:eastAsia="en-GB"/>
              </w:rPr>
            </w:pPr>
            <w:r w:rsidRPr="00317DD5">
              <w:rPr>
                <w:rFonts w:ascii="Calibri" w:eastAsia="Times New Roman" w:hAnsi="Calibri" w:cs="Times New Roman"/>
                <w:lang w:eastAsia="en-GB"/>
              </w:rPr>
              <w:t> </w:t>
            </w:r>
          </w:p>
        </w:tc>
      </w:tr>
    </w:tbl>
    <w:p w:rsidR="00AA368C" w:rsidRPr="00317DD5" w:rsidRDefault="004A7AE1" w:rsidP="004A7AE1">
      <w:pPr>
        <w:spacing w:after="0" w:line="240" w:lineRule="auto"/>
      </w:pPr>
      <w:r w:rsidRPr="00317DD5">
        <w:rPr>
          <w:sz w:val="16"/>
          <w:szCs w:val="16"/>
        </w:rPr>
        <w:t>*</w:t>
      </w:r>
      <w:r w:rsidRPr="00317DD5">
        <w:rPr>
          <w:sz w:val="16"/>
          <w:szCs w:val="16"/>
        </w:rPr>
        <w:t>All models were fully adjusted for covariates including age, gender, physical frailty index, current labour market status, participation in social activities, partnership status, quintile of household net worth, household income, housing tenure at the time of interview, birth abroad and last-known occupational position (five-category NS-SEC).</w:t>
      </w:r>
    </w:p>
    <w:p w:rsidR="00AA368C" w:rsidRPr="00317DD5" w:rsidRDefault="00AA368C" w:rsidP="003C049F">
      <w:pPr>
        <w:spacing w:after="120" w:line="480" w:lineRule="auto"/>
      </w:pPr>
    </w:p>
    <w:p w:rsidR="00AA368C" w:rsidRPr="00317DD5" w:rsidRDefault="00AA368C">
      <w:pPr>
        <w:spacing w:after="160" w:line="259" w:lineRule="auto"/>
        <w:sectPr w:rsidR="00AA368C" w:rsidRPr="00317DD5" w:rsidSect="00CB20B7">
          <w:pgSz w:w="16838" w:h="11906" w:orient="landscape"/>
          <w:pgMar w:top="1440" w:right="1440" w:bottom="1440" w:left="1440" w:header="708" w:footer="708" w:gutter="0"/>
          <w:cols w:space="708"/>
          <w:docGrid w:linePitch="360"/>
        </w:sectPr>
      </w:pPr>
    </w:p>
    <w:p w:rsidR="00AA368C" w:rsidRPr="00317DD5" w:rsidRDefault="00AA368C" w:rsidP="00117F6C">
      <w:pPr>
        <w:spacing w:after="120" w:line="480" w:lineRule="auto"/>
      </w:pPr>
      <w:r w:rsidRPr="00317DD5">
        <w:rPr>
          <w:b/>
        </w:rPr>
        <w:lastRenderedPageBreak/>
        <w:t>Appendix A10</w:t>
      </w:r>
      <w:r w:rsidRPr="00317DD5">
        <w:rPr>
          <w:b/>
        </w:rPr>
        <w:t>:</w:t>
      </w:r>
      <w:r w:rsidR="00C5500D" w:rsidRPr="00317DD5">
        <w:rPr>
          <w:b/>
        </w:rPr>
        <w:t xml:space="preserve"> </w:t>
      </w:r>
      <w:r w:rsidR="00C5500D" w:rsidRPr="00317DD5">
        <w:t xml:space="preserve">We fitted fully-adjusted fixed-effects Poisson models for associations between total adverse events disaggregated by age of occurrence and self- or other-orientation (Models A–E), and number of waves (Waves 1–7) in which respondents were identified with CES-D depressive </w:t>
      </w:r>
      <w:proofErr w:type="spellStart"/>
      <w:r w:rsidR="00C5500D" w:rsidRPr="00317DD5">
        <w:t>caseness</w:t>
      </w:r>
      <w:proofErr w:type="spellEnd"/>
      <w:r w:rsidR="00C5500D" w:rsidRPr="00317DD5">
        <w:t xml:space="preserve">. The outcome variable was expressed as a count for number of waves (range:  in which a given individual respondent with available Wave 3 Life History Questionnaire data (n=2,069) was identified as having depressive </w:t>
      </w:r>
      <w:proofErr w:type="spellStart"/>
      <w:r w:rsidR="00C5500D" w:rsidRPr="00317DD5">
        <w:t>caseness</w:t>
      </w:r>
      <w:proofErr w:type="spellEnd"/>
      <w:r w:rsidR="00C5500D" w:rsidRPr="00317DD5">
        <w:t xml:space="preserve"> (three or more </w:t>
      </w:r>
      <w:r w:rsidR="00C5500D" w:rsidRPr="00317DD5">
        <w:t>CES-D</w:t>
      </w:r>
      <w:r w:rsidR="00C5500D" w:rsidRPr="00317DD5">
        <w:t xml:space="preserve"> depressive symptoms). There was no significant evidence of model over-dispersion. </w:t>
      </w:r>
    </w:p>
    <w:p w:rsidR="00AA368C" w:rsidRPr="00317DD5" w:rsidRDefault="00C5500D" w:rsidP="00117F6C">
      <w:pPr>
        <w:spacing w:after="120" w:line="480" w:lineRule="auto"/>
      </w:pPr>
      <w:r w:rsidRPr="00317DD5">
        <w:t>Findings are displayed in the table below. The results of Model A for the association between total adverse events</w:t>
      </w:r>
      <w:r w:rsidR="00117F6C" w:rsidRPr="00317DD5">
        <w:t xml:space="preserve"> experienced</w:t>
      </w:r>
      <w:r w:rsidRPr="00317DD5">
        <w:t xml:space="preserve"> (0</w:t>
      </w:r>
      <w:r w:rsidRPr="00317DD5">
        <w:rPr>
          <w:rFonts w:cstheme="minorHAnsi"/>
        </w:rPr>
        <w:t>–49 years</w:t>
      </w:r>
      <w:r w:rsidRPr="00317DD5">
        <w:t>)</w:t>
      </w:r>
      <w:r w:rsidR="00117F6C" w:rsidRPr="00317DD5">
        <w:t xml:space="preserve"> and number of waves in which an individual was identified as having depressive </w:t>
      </w:r>
      <w:proofErr w:type="spellStart"/>
      <w:r w:rsidR="00117F6C" w:rsidRPr="00317DD5">
        <w:t>caseness</w:t>
      </w:r>
      <w:proofErr w:type="spellEnd"/>
      <w:r w:rsidR="00117F6C" w:rsidRPr="00317DD5">
        <w:t xml:space="preserve"> show</w:t>
      </w:r>
      <w:r w:rsidRPr="00317DD5">
        <w:t xml:space="preserve"> that each additional event experienced by a given individual</w:t>
      </w:r>
      <w:r w:rsidR="00434809" w:rsidRPr="00317DD5">
        <w:t xml:space="preserve"> was significantly associated with depressive </w:t>
      </w:r>
      <w:proofErr w:type="spellStart"/>
      <w:r w:rsidR="00434809" w:rsidRPr="00317DD5">
        <w:t>caseness</w:t>
      </w:r>
      <w:proofErr w:type="spellEnd"/>
      <w:r w:rsidR="00434809" w:rsidRPr="00317DD5">
        <w:t xml:space="preserve"> in an additional </w:t>
      </w:r>
      <w:r w:rsidRPr="00317DD5">
        <w:t>0.10 (</w:t>
      </w:r>
      <w:r w:rsidR="00434809" w:rsidRPr="00317DD5">
        <w:t>95% CI: 0.07, 0.12, p</w:t>
      </w:r>
      <w:r w:rsidRPr="00317DD5">
        <w:t>&lt;0.001</w:t>
      </w:r>
      <w:r w:rsidR="00434809" w:rsidRPr="00317DD5">
        <w:t>) ELSA survey waves.</w:t>
      </w:r>
      <w:r w:rsidR="008F3B74" w:rsidRPr="00317DD5">
        <w:t xml:space="preserve"> The results of Models B</w:t>
      </w:r>
      <w:r w:rsidR="008F3B74" w:rsidRPr="00317DD5">
        <w:rPr>
          <w:rFonts w:cstheme="minorHAnsi"/>
        </w:rPr>
        <w:t>–</w:t>
      </w:r>
      <w:r w:rsidR="008F3B74" w:rsidRPr="00317DD5">
        <w:t xml:space="preserve">D show that events at all stages of the </w:t>
      </w:r>
      <w:proofErr w:type="spellStart"/>
      <w:r w:rsidR="008F3B74" w:rsidRPr="00317DD5">
        <w:t>lifecourse</w:t>
      </w:r>
      <w:proofErr w:type="spellEnd"/>
      <w:r w:rsidR="008F3B74" w:rsidRPr="00317DD5">
        <w:t xml:space="preserve">, and both self and other oriented events, were positively associated with the number of waves in which an individual was found to have depressive </w:t>
      </w:r>
      <w:proofErr w:type="spellStart"/>
      <w:r w:rsidR="008F3B74" w:rsidRPr="00317DD5">
        <w:t>caseness</w:t>
      </w:r>
      <w:proofErr w:type="spellEnd"/>
      <w:r w:rsidR="008F3B74" w:rsidRPr="00317DD5">
        <w:t xml:space="preserve"> (three or more CES-D depressive symptoms).</w:t>
      </w:r>
    </w:p>
    <w:p w:rsidR="00560300" w:rsidRPr="00317DD5" w:rsidRDefault="00560300" w:rsidP="00117F6C">
      <w:pPr>
        <w:spacing w:after="120" w:line="480" w:lineRule="auto"/>
      </w:pPr>
      <w:r w:rsidRPr="00317DD5">
        <w:t xml:space="preserve">These findings strengthen the overall inferences that can be drawn from this study; not only was the number of adverse experiences positively and significantly associated with depressive </w:t>
      </w:r>
      <w:proofErr w:type="spellStart"/>
      <w:r w:rsidRPr="00317DD5">
        <w:t>caseness</w:t>
      </w:r>
      <w:proofErr w:type="spellEnd"/>
      <w:r w:rsidRPr="00317DD5">
        <w:t xml:space="preserve"> at a given point in time (see Table 4), they were also associated with the frequency with which an individual is identified as having depressive </w:t>
      </w:r>
      <w:proofErr w:type="spellStart"/>
      <w:r w:rsidRPr="00317DD5">
        <w:t>caseness</w:t>
      </w:r>
      <w:proofErr w:type="spellEnd"/>
      <w:r w:rsidRPr="00317DD5">
        <w:t xml:space="preserve"> over time (over the period 2002 to 2015)</w:t>
      </w:r>
    </w:p>
    <w:p w:rsidR="00AA368C" w:rsidRPr="00317DD5" w:rsidRDefault="00AA368C">
      <w:pPr>
        <w:spacing w:after="160" w:line="259" w:lineRule="auto"/>
      </w:pPr>
    </w:p>
    <w:p w:rsidR="00AA368C" w:rsidRPr="00317DD5" w:rsidRDefault="00AA368C">
      <w:pPr>
        <w:spacing w:after="160" w:line="259" w:lineRule="auto"/>
      </w:pPr>
    </w:p>
    <w:p w:rsidR="00AA368C" w:rsidRPr="00317DD5" w:rsidRDefault="00AA368C">
      <w:pPr>
        <w:spacing w:after="160" w:line="259" w:lineRule="auto"/>
        <w:sectPr w:rsidR="00AA368C" w:rsidRPr="00317DD5" w:rsidSect="00AA368C">
          <w:pgSz w:w="11906" w:h="16838"/>
          <w:pgMar w:top="1440" w:right="1440" w:bottom="1440" w:left="1440" w:header="708" w:footer="708" w:gutter="0"/>
          <w:cols w:space="708"/>
          <w:docGrid w:linePitch="360"/>
        </w:sectPr>
      </w:pPr>
    </w:p>
    <w:p w:rsidR="00AA368C" w:rsidRPr="00317DD5" w:rsidRDefault="00AA368C">
      <w:pPr>
        <w:spacing w:after="160" w:line="259" w:lineRule="auto"/>
      </w:pPr>
    </w:p>
    <w:tbl>
      <w:tblPr>
        <w:tblW w:w="14174" w:type="dxa"/>
        <w:tblLayout w:type="fixed"/>
        <w:tblLook w:val="04A0" w:firstRow="1" w:lastRow="0" w:firstColumn="1" w:lastColumn="0" w:noHBand="0" w:noVBand="1"/>
      </w:tblPr>
      <w:tblGrid>
        <w:gridCol w:w="2979"/>
        <w:gridCol w:w="1556"/>
        <w:gridCol w:w="683"/>
        <w:gridCol w:w="1556"/>
        <w:gridCol w:w="683"/>
        <w:gridCol w:w="1556"/>
        <w:gridCol w:w="683"/>
        <w:gridCol w:w="1556"/>
        <w:gridCol w:w="683"/>
        <w:gridCol w:w="1556"/>
        <w:gridCol w:w="683"/>
      </w:tblGrid>
      <w:tr w:rsidR="00AA368C" w:rsidRPr="00317DD5" w:rsidTr="002E6D76">
        <w:trPr>
          <w:trHeight w:val="728"/>
        </w:trPr>
        <w:tc>
          <w:tcPr>
            <w:tcW w:w="14174" w:type="dxa"/>
            <w:gridSpan w:val="11"/>
            <w:tcBorders>
              <w:top w:val="single" w:sz="12" w:space="0" w:color="auto"/>
              <w:left w:val="nil"/>
              <w:bottom w:val="single" w:sz="12" w:space="0" w:color="auto"/>
            </w:tcBorders>
            <w:shd w:val="clear" w:color="auto" w:fill="auto"/>
            <w:noWrap/>
          </w:tcPr>
          <w:p w:rsidR="00AA368C" w:rsidRPr="00317DD5" w:rsidRDefault="00AA368C" w:rsidP="002E6D76">
            <w:pPr>
              <w:spacing w:after="0" w:line="240" w:lineRule="auto"/>
              <w:rPr>
                <w:rFonts w:ascii="Calibri" w:eastAsia="Times New Roman" w:hAnsi="Calibri" w:cs="Times New Roman"/>
                <w:b/>
                <w:lang w:eastAsia="en-GB"/>
              </w:rPr>
            </w:pPr>
            <w:r w:rsidRPr="00317DD5">
              <w:rPr>
                <w:rFonts w:ascii="Calibri" w:eastAsia="Times New Roman" w:hAnsi="Calibri" w:cs="Times New Roman"/>
                <w:b/>
                <w:lang w:eastAsia="en-GB"/>
              </w:rPr>
              <w:t xml:space="preserve">Results of fully-adjusted </w:t>
            </w:r>
            <w:r w:rsidR="00847778" w:rsidRPr="00317DD5">
              <w:rPr>
                <w:rFonts w:ascii="Calibri" w:eastAsia="Times New Roman" w:hAnsi="Calibri" w:cs="Times New Roman"/>
                <w:b/>
                <w:lang w:eastAsia="en-GB"/>
              </w:rPr>
              <w:t xml:space="preserve">fixed-effects </w:t>
            </w:r>
            <w:r w:rsidR="00AF7E34" w:rsidRPr="00317DD5">
              <w:rPr>
                <w:rFonts w:ascii="Calibri" w:eastAsia="Times New Roman" w:hAnsi="Calibri" w:cs="Times New Roman"/>
                <w:b/>
                <w:lang w:eastAsia="en-GB"/>
              </w:rPr>
              <w:t>Poisson</w:t>
            </w:r>
            <w:r w:rsidR="00847778" w:rsidRPr="00317DD5">
              <w:rPr>
                <w:rFonts w:ascii="Calibri" w:eastAsia="Times New Roman" w:hAnsi="Calibri" w:cs="Times New Roman"/>
                <w:b/>
                <w:lang w:eastAsia="en-GB"/>
              </w:rPr>
              <w:t xml:space="preserve"> </w:t>
            </w:r>
            <w:r w:rsidRPr="00317DD5">
              <w:rPr>
                <w:rFonts w:ascii="Calibri" w:eastAsia="Times New Roman" w:hAnsi="Calibri" w:cs="Times New Roman"/>
                <w:b/>
                <w:lang w:eastAsia="en-GB"/>
              </w:rPr>
              <w:t>models for associations between total adverse events disaggregated by age of occurrence and self- or other-orientation (Models A</w:t>
            </w:r>
            <w:r w:rsidRPr="00317DD5">
              <w:rPr>
                <w:rFonts w:ascii="Calibri" w:eastAsia="Times New Roman" w:hAnsi="Calibri" w:cs="Calibri"/>
                <w:b/>
                <w:lang w:eastAsia="en-GB"/>
              </w:rPr>
              <w:t>–</w:t>
            </w:r>
            <w:r w:rsidRPr="00317DD5">
              <w:rPr>
                <w:rFonts w:ascii="Calibri" w:eastAsia="Times New Roman" w:hAnsi="Calibri" w:cs="Times New Roman"/>
                <w:b/>
                <w:lang w:eastAsia="en-GB"/>
              </w:rPr>
              <w:t xml:space="preserve">E), and </w:t>
            </w:r>
            <w:r w:rsidRPr="00317DD5">
              <w:rPr>
                <w:rFonts w:ascii="Calibri" w:eastAsia="Times New Roman" w:hAnsi="Calibri" w:cs="Times New Roman"/>
                <w:b/>
                <w:lang w:eastAsia="en-GB"/>
              </w:rPr>
              <w:t>number of waves (Waves 1</w:t>
            </w:r>
            <w:r w:rsidRPr="00317DD5">
              <w:rPr>
                <w:rFonts w:ascii="Calibri" w:eastAsia="Times New Roman" w:hAnsi="Calibri" w:cs="Calibri"/>
                <w:b/>
                <w:lang w:eastAsia="en-GB"/>
              </w:rPr>
              <w:t>–</w:t>
            </w:r>
            <w:r w:rsidRPr="00317DD5">
              <w:rPr>
                <w:rFonts w:ascii="Calibri" w:eastAsia="Times New Roman" w:hAnsi="Calibri" w:cs="Times New Roman"/>
                <w:b/>
                <w:lang w:eastAsia="en-GB"/>
              </w:rPr>
              <w:t xml:space="preserve">7) in which respondents were identified with </w:t>
            </w:r>
            <w:r w:rsidRPr="00317DD5">
              <w:rPr>
                <w:rFonts w:ascii="Calibri" w:eastAsia="Times New Roman" w:hAnsi="Calibri" w:cs="Times New Roman"/>
                <w:b/>
                <w:lang w:eastAsia="en-GB"/>
              </w:rPr>
              <w:t xml:space="preserve">CES-D depressive </w:t>
            </w:r>
            <w:proofErr w:type="spellStart"/>
            <w:r w:rsidRPr="00317DD5">
              <w:rPr>
                <w:rFonts w:ascii="Calibri" w:eastAsia="Times New Roman" w:hAnsi="Calibri" w:cs="Times New Roman"/>
                <w:b/>
                <w:lang w:eastAsia="en-GB"/>
              </w:rPr>
              <w:t>caseness</w:t>
            </w:r>
            <w:proofErr w:type="spellEnd"/>
            <w:r w:rsidRPr="00317DD5">
              <w:rPr>
                <w:rFonts w:ascii="Calibri" w:eastAsia="Times New Roman" w:hAnsi="Calibri" w:cs="Times New Roman"/>
                <w:b/>
                <w:lang w:eastAsia="en-GB"/>
              </w:rPr>
              <w:t xml:space="preserve"> (n=</w:t>
            </w:r>
            <w:r w:rsidRPr="00317DD5">
              <w:rPr>
                <w:rFonts w:ascii="Calibri" w:eastAsia="Times New Roman" w:hAnsi="Calibri" w:cs="Times New Roman"/>
                <w:b/>
                <w:lang w:eastAsia="en-GB"/>
              </w:rPr>
              <w:t>2,069</w:t>
            </w:r>
            <w:r w:rsidRPr="00317DD5">
              <w:rPr>
                <w:rFonts w:ascii="Calibri" w:eastAsia="Times New Roman" w:hAnsi="Calibri" w:cs="Times New Roman"/>
                <w:b/>
                <w:lang w:eastAsia="en-GB"/>
              </w:rPr>
              <w:t>)</w:t>
            </w:r>
          </w:p>
          <w:p w:rsidR="00AA368C" w:rsidRPr="00317DD5" w:rsidRDefault="00AA368C" w:rsidP="002E6D76">
            <w:pPr>
              <w:spacing w:after="0" w:line="240" w:lineRule="auto"/>
              <w:rPr>
                <w:rFonts w:ascii="Calibri" w:eastAsia="Times New Roman" w:hAnsi="Calibri" w:cs="Times New Roman"/>
                <w:b/>
                <w:lang w:eastAsia="en-GB"/>
              </w:rPr>
            </w:pPr>
          </w:p>
        </w:tc>
      </w:tr>
      <w:tr w:rsidR="00AA368C" w:rsidRPr="00317DD5" w:rsidTr="002E6D76">
        <w:trPr>
          <w:trHeight w:val="160"/>
        </w:trPr>
        <w:tc>
          <w:tcPr>
            <w:tcW w:w="2979" w:type="dxa"/>
            <w:tcBorders>
              <w:top w:val="single" w:sz="12" w:space="0" w:color="auto"/>
              <w:left w:val="nil"/>
              <w:right w:val="nil"/>
            </w:tcBorders>
            <w:shd w:val="clear" w:color="auto" w:fill="auto"/>
            <w:noWrap/>
            <w:vAlign w:val="bottom"/>
            <w:hideMark/>
          </w:tcPr>
          <w:p w:rsidR="00AA368C" w:rsidRPr="00317DD5" w:rsidRDefault="00AA368C" w:rsidP="002E6D76">
            <w:pPr>
              <w:spacing w:after="0" w:line="240" w:lineRule="auto"/>
              <w:jc w:val="center"/>
              <w:rPr>
                <w:rFonts w:ascii="Calibri" w:eastAsia="Times New Roman" w:hAnsi="Calibri" w:cs="Times New Roman"/>
                <w:lang w:eastAsia="en-GB"/>
              </w:rPr>
            </w:pPr>
          </w:p>
        </w:tc>
        <w:tc>
          <w:tcPr>
            <w:tcW w:w="1556" w:type="dxa"/>
            <w:tcBorders>
              <w:top w:val="single" w:sz="12" w:space="0" w:color="auto"/>
              <w:left w:val="nil"/>
              <w:right w:val="nil"/>
            </w:tcBorders>
            <w:shd w:val="clear" w:color="auto" w:fill="auto"/>
            <w:noWrap/>
            <w:vAlign w:val="bottom"/>
            <w:hideMark/>
          </w:tcPr>
          <w:p w:rsidR="00AA368C" w:rsidRPr="00317DD5" w:rsidRDefault="00AA368C" w:rsidP="002E6D76">
            <w:pPr>
              <w:spacing w:after="0" w:line="240" w:lineRule="auto"/>
              <w:jc w:val="center"/>
              <w:rPr>
                <w:rFonts w:ascii="Calibri" w:eastAsia="Times New Roman" w:hAnsi="Calibri" w:cs="Times New Roman"/>
                <w:b/>
                <w:lang w:eastAsia="en-GB"/>
              </w:rPr>
            </w:pPr>
            <w:r w:rsidRPr="00317DD5">
              <w:rPr>
                <w:rFonts w:ascii="Calibri" w:eastAsia="Times New Roman" w:hAnsi="Calibri" w:cs="Times New Roman"/>
                <w:b/>
                <w:sz w:val="18"/>
                <w:lang w:eastAsia="en-GB"/>
              </w:rPr>
              <w:t>Model A</w:t>
            </w:r>
            <w:r w:rsidR="004A7AE1" w:rsidRPr="00317DD5">
              <w:rPr>
                <w:rFonts w:ascii="Calibri" w:eastAsia="Times New Roman" w:hAnsi="Calibri" w:cs="Times New Roman"/>
                <w:b/>
                <w:sz w:val="18"/>
                <w:lang w:eastAsia="en-GB"/>
              </w:rPr>
              <w:t>*</w:t>
            </w:r>
          </w:p>
        </w:tc>
        <w:tc>
          <w:tcPr>
            <w:tcW w:w="683" w:type="dxa"/>
            <w:tcBorders>
              <w:top w:val="single" w:sz="12" w:space="0" w:color="auto"/>
              <w:left w:val="nil"/>
              <w:right w:val="nil"/>
            </w:tcBorders>
            <w:shd w:val="clear" w:color="auto" w:fill="auto"/>
            <w:noWrap/>
            <w:vAlign w:val="bottom"/>
            <w:hideMark/>
          </w:tcPr>
          <w:p w:rsidR="00AA368C" w:rsidRPr="00317DD5" w:rsidRDefault="00AA368C" w:rsidP="002E6D76">
            <w:pPr>
              <w:spacing w:after="0" w:line="240" w:lineRule="auto"/>
              <w:jc w:val="center"/>
              <w:rPr>
                <w:rFonts w:ascii="Calibri" w:eastAsia="Times New Roman" w:hAnsi="Calibri" w:cs="Times New Roman"/>
                <w:lang w:eastAsia="en-GB"/>
              </w:rPr>
            </w:pPr>
          </w:p>
        </w:tc>
        <w:tc>
          <w:tcPr>
            <w:tcW w:w="1556" w:type="dxa"/>
            <w:tcBorders>
              <w:top w:val="single" w:sz="12" w:space="0" w:color="auto"/>
              <w:left w:val="nil"/>
              <w:right w:val="nil"/>
            </w:tcBorders>
            <w:shd w:val="clear" w:color="auto" w:fill="auto"/>
            <w:noWrap/>
            <w:vAlign w:val="bottom"/>
            <w:hideMark/>
          </w:tcPr>
          <w:p w:rsidR="00AA368C" w:rsidRPr="00317DD5" w:rsidRDefault="00AA368C" w:rsidP="002E6D76">
            <w:pPr>
              <w:spacing w:after="0" w:line="240" w:lineRule="auto"/>
              <w:jc w:val="center"/>
              <w:rPr>
                <w:rFonts w:ascii="Calibri" w:eastAsia="Times New Roman" w:hAnsi="Calibri" w:cs="Times New Roman"/>
                <w:lang w:eastAsia="en-GB"/>
              </w:rPr>
            </w:pPr>
            <w:r w:rsidRPr="00317DD5">
              <w:rPr>
                <w:rFonts w:ascii="Calibri" w:eastAsia="Times New Roman" w:hAnsi="Calibri" w:cs="Times New Roman"/>
                <w:b/>
                <w:sz w:val="18"/>
                <w:lang w:eastAsia="en-GB"/>
              </w:rPr>
              <w:t>Model B</w:t>
            </w:r>
          </w:p>
        </w:tc>
        <w:tc>
          <w:tcPr>
            <w:tcW w:w="683" w:type="dxa"/>
            <w:tcBorders>
              <w:top w:val="single" w:sz="12" w:space="0" w:color="auto"/>
              <w:left w:val="nil"/>
              <w:right w:val="nil"/>
            </w:tcBorders>
            <w:shd w:val="clear" w:color="auto" w:fill="auto"/>
            <w:noWrap/>
            <w:vAlign w:val="bottom"/>
            <w:hideMark/>
          </w:tcPr>
          <w:p w:rsidR="00AA368C" w:rsidRPr="00317DD5" w:rsidRDefault="00AA368C" w:rsidP="002E6D76">
            <w:pPr>
              <w:spacing w:after="0" w:line="240" w:lineRule="auto"/>
              <w:jc w:val="center"/>
              <w:rPr>
                <w:rFonts w:ascii="Calibri" w:eastAsia="Times New Roman" w:hAnsi="Calibri" w:cs="Times New Roman"/>
                <w:lang w:eastAsia="en-GB"/>
              </w:rPr>
            </w:pPr>
          </w:p>
        </w:tc>
        <w:tc>
          <w:tcPr>
            <w:tcW w:w="1556" w:type="dxa"/>
            <w:tcBorders>
              <w:top w:val="single" w:sz="12" w:space="0" w:color="auto"/>
              <w:left w:val="nil"/>
              <w:right w:val="nil"/>
            </w:tcBorders>
            <w:shd w:val="clear" w:color="auto" w:fill="auto"/>
            <w:noWrap/>
            <w:vAlign w:val="bottom"/>
            <w:hideMark/>
          </w:tcPr>
          <w:p w:rsidR="00AA368C" w:rsidRPr="00317DD5" w:rsidRDefault="00AA368C" w:rsidP="002E6D76">
            <w:pPr>
              <w:spacing w:after="0" w:line="240" w:lineRule="auto"/>
              <w:jc w:val="center"/>
              <w:rPr>
                <w:rFonts w:ascii="Calibri" w:eastAsia="Times New Roman" w:hAnsi="Calibri" w:cs="Times New Roman"/>
                <w:lang w:eastAsia="en-GB"/>
              </w:rPr>
            </w:pPr>
            <w:r w:rsidRPr="00317DD5">
              <w:rPr>
                <w:rFonts w:ascii="Calibri" w:eastAsia="Times New Roman" w:hAnsi="Calibri" w:cs="Times New Roman"/>
                <w:b/>
                <w:sz w:val="18"/>
                <w:lang w:eastAsia="en-GB"/>
              </w:rPr>
              <w:t>Model C</w:t>
            </w:r>
          </w:p>
        </w:tc>
        <w:tc>
          <w:tcPr>
            <w:tcW w:w="683" w:type="dxa"/>
            <w:tcBorders>
              <w:top w:val="single" w:sz="12" w:space="0" w:color="auto"/>
              <w:left w:val="nil"/>
              <w:right w:val="nil"/>
            </w:tcBorders>
            <w:shd w:val="clear" w:color="auto" w:fill="auto"/>
            <w:noWrap/>
            <w:vAlign w:val="bottom"/>
            <w:hideMark/>
          </w:tcPr>
          <w:p w:rsidR="00AA368C" w:rsidRPr="00317DD5" w:rsidRDefault="00AA368C" w:rsidP="002E6D76">
            <w:pPr>
              <w:spacing w:after="0" w:line="240" w:lineRule="auto"/>
              <w:jc w:val="center"/>
              <w:rPr>
                <w:rFonts w:ascii="Calibri" w:eastAsia="Times New Roman" w:hAnsi="Calibri" w:cs="Times New Roman"/>
                <w:lang w:eastAsia="en-GB"/>
              </w:rPr>
            </w:pPr>
          </w:p>
        </w:tc>
        <w:tc>
          <w:tcPr>
            <w:tcW w:w="1556" w:type="dxa"/>
            <w:tcBorders>
              <w:top w:val="single" w:sz="12" w:space="0" w:color="auto"/>
              <w:left w:val="nil"/>
              <w:right w:val="nil"/>
            </w:tcBorders>
            <w:shd w:val="clear" w:color="auto" w:fill="auto"/>
            <w:noWrap/>
            <w:vAlign w:val="bottom"/>
            <w:hideMark/>
          </w:tcPr>
          <w:p w:rsidR="00AA368C" w:rsidRPr="00317DD5" w:rsidRDefault="00AA368C" w:rsidP="002E6D76">
            <w:pPr>
              <w:spacing w:after="0" w:line="240" w:lineRule="auto"/>
              <w:jc w:val="center"/>
              <w:rPr>
                <w:rFonts w:ascii="Calibri" w:eastAsia="Times New Roman" w:hAnsi="Calibri" w:cs="Times New Roman"/>
                <w:lang w:eastAsia="en-GB"/>
              </w:rPr>
            </w:pPr>
            <w:r w:rsidRPr="00317DD5">
              <w:rPr>
                <w:rFonts w:ascii="Calibri" w:eastAsia="Times New Roman" w:hAnsi="Calibri" w:cs="Times New Roman"/>
                <w:b/>
                <w:sz w:val="18"/>
                <w:lang w:eastAsia="en-GB"/>
              </w:rPr>
              <w:t>Model D</w:t>
            </w:r>
          </w:p>
        </w:tc>
        <w:tc>
          <w:tcPr>
            <w:tcW w:w="683" w:type="dxa"/>
            <w:tcBorders>
              <w:top w:val="single" w:sz="12" w:space="0" w:color="auto"/>
              <w:left w:val="nil"/>
              <w:right w:val="nil"/>
            </w:tcBorders>
            <w:shd w:val="clear" w:color="auto" w:fill="auto"/>
            <w:noWrap/>
            <w:vAlign w:val="bottom"/>
            <w:hideMark/>
          </w:tcPr>
          <w:p w:rsidR="00AA368C" w:rsidRPr="00317DD5" w:rsidRDefault="00AA368C" w:rsidP="002E6D76">
            <w:pPr>
              <w:spacing w:after="0" w:line="240" w:lineRule="auto"/>
              <w:jc w:val="center"/>
              <w:rPr>
                <w:rFonts w:ascii="Calibri" w:eastAsia="Times New Roman" w:hAnsi="Calibri" w:cs="Times New Roman"/>
                <w:lang w:eastAsia="en-GB"/>
              </w:rPr>
            </w:pPr>
          </w:p>
        </w:tc>
        <w:tc>
          <w:tcPr>
            <w:tcW w:w="1556" w:type="dxa"/>
            <w:tcBorders>
              <w:top w:val="single" w:sz="12" w:space="0" w:color="auto"/>
              <w:left w:val="nil"/>
              <w:right w:val="nil"/>
            </w:tcBorders>
            <w:shd w:val="clear" w:color="auto" w:fill="auto"/>
            <w:noWrap/>
            <w:vAlign w:val="bottom"/>
            <w:hideMark/>
          </w:tcPr>
          <w:p w:rsidR="00AA368C" w:rsidRPr="00317DD5" w:rsidRDefault="00AA368C" w:rsidP="002E6D76">
            <w:pPr>
              <w:spacing w:after="0" w:line="240" w:lineRule="auto"/>
              <w:jc w:val="center"/>
              <w:rPr>
                <w:rFonts w:ascii="Calibri" w:eastAsia="Times New Roman" w:hAnsi="Calibri" w:cs="Times New Roman"/>
                <w:lang w:eastAsia="en-GB"/>
              </w:rPr>
            </w:pPr>
            <w:r w:rsidRPr="00317DD5">
              <w:rPr>
                <w:rFonts w:ascii="Calibri" w:eastAsia="Times New Roman" w:hAnsi="Calibri" w:cs="Times New Roman"/>
                <w:b/>
                <w:sz w:val="18"/>
                <w:lang w:eastAsia="en-GB"/>
              </w:rPr>
              <w:t>Model E</w:t>
            </w:r>
          </w:p>
        </w:tc>
        <w:tc>
          <w:tcPr>
            <w:tcW w:w="683" w:type="dxa"/>
            <w:tcBorders>
              <w:top w:val="single" w:sz="12" w:space="0" w:color="auto"/>
              <w:left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lang w:eastAsia="en-GB"/>
              </w:rPr>
            </w:pPr>
          </w:p>
        </w:tc>
      </w:tr>
      <w:tr w:rsidR="00AA368C" w:rsidRPr="00317DD5" w:rsidTr="002E6D76">
        <w:trPr>
          <w:trHeight w:val="160"/>
        </w:trPr>
        <w:tc>
          <w:tcPr>
            <w:tcW w:w="2979" w:type="dxa"/>
            <w:tcBorders>
              <w:left w:val="nil"/>
              <w:bottom w:val="nil"/>
              <w:right w:val="nil"/>
            </w:tcBorders>
            <w:shd w:val="clear" w:color="auto" w:fill="auto"/>
            <w:noWrap/>
            <w:vAlign w:val="bottom"/>
          </w:tcPr>
          <w:p w:rsidR="00AA368C" w:rsidRPr="00317DD5" w:rsidRDefault="00AA368C" w:rsidP="002E6D76">
            <w:pPr>
              <w:spacing w:after="0" w:line="240" w:lineRule="auto"/>
              <w:jc w:val="center"/>
              <w:rPr>
                <w:rFonts w:ascii="Calibri" w:eastAsia="Times New Roman" w:hAnsi="Calibri" w:cs="Times New Roman"/>
                <w:lang w:eastAsia="en-GB"/>
              </w:rPr>
            </w:pPr>
          </w:p>
        </w:tc>
        <w:tc>
          <w:tcPr>
            <w:tcW w:w="1556" w:type="dxa"/>
            <w:vMerge w:val="restart"/>
            <w:tcBorders>
              <w:left w:val="nil"/>
              <w:right w:val="nil"/>
            </w:tcBorders>
            <w:shd w:val="clear" w:color="auto" w:fill="auto"/>
            <w:noWrap/>
            <w:vAlign w:val="bottom"/>
          </w:tcPr>
          <w:p w:rsidR="00AA368C" w:rsidRPr="00317DD5" w:rsidRDefault="00847778" w:rsidP="002E6D76">
            <w:pPr>
              <w:spacing w:after="0" w:line="240" w:lineRule="auto"/>
              <w:jc w:val="center"/>
              <w:rPr>
                <w:rFonts w:ascii="Calibri" w:eastAsia="Times New Roman" w:hAnsi="Calibri" w:cs="Times New Roman"/>
                <w:b/>
                <w:sz w:val="18"/>
                <w:lang w:eastAsia="en-GB"/>
              </w:rPr>
            </w:pPr>
            <w:r w:rsidRPr="00317DD5">
              <w:rPr>
                <w:rFonts w:ascii="Calibri" w:eastAsia="Times New Roman" w:hAnsi="Calibri" w:cs="Times New Roman"/>
                <w:b/>
                <w:bCs/>
                <w:sz w:val="16"/>
                <w:szCs w:val="16"/>
                <w:lang w:eastAsia="en-GB"/>
              </w:rPr>
              <w:t>Coefficient                             (95% CI)</w:t>
            </w:r>
          </w:p>
        </w:tc>
        <w:tc>
          <w:tcPr>
            <w:tcW w:w="683" w:type="dxa"/>
            <w:tcBorders>
              <w:left w:val="nil"/>
              <w:bottom w:val="nil"/>
              <w:right w:val="nil"/>
            </w:tcBorders>
            <w:shd w:val="clear" w:color="auto" w:fill="auto"/>
            <w:noWrap/>
            <w:vAlign w:val="bottom"/>
          </w:tcPr>
          <w:p w:rsidR="00AA368C" w:rsidRPr="00317DD5" w:rsidRDefault="00AA368C" w:rsidP="002E6D76">
            <w:pPr>
              <w:spacing w:after="0" w:line="240" w:lineRule="auto"/>
              <w:jc w:val="center"/>
              <w:rPr>
                <w:rFonts w:ascii="Calibri" w:eastAsia="Times New Roman" w:hAnsi="Calibri" w:cs="Times New Roman"/>
                <w:lang w:eastAsia="en-GB"/>
              </w:rPr>
            </w:pPr>
          </w:p>
        </w:tc>
        <w:tc>
          <w:tcPr>
            <w:tcW w:w="1556" w:type="dxa"/>
            <w:vMerge w:val="restart"/>
            <w:tcBorders>
              <w:left w:val="nil"/>
              <w:right w:val="nil"/>
            </w:tcBorders>
            <w:shd w:val="clear" w:color="auto" w:fill="auto"/>
            <w:noWrap/>
            <w:vAlign w:val="bottom"/>
          </w:tcPr>
          <w:p w:rsidR="00AA368C" w:rsidRPr="00317DD5" w:rsidRDefault="00847778" w:rsidP="002E6D76">
            <w:pPr>
              <w:spacing w:after="0" w:line="240" w:lineRule="auto"/>
              <w:jc w:val="center"/>
              <w:rPr>
                <w:rFonts w:ascii="Calibri" w:eastAsia="Times New Roman" w:hAnsi="Calibri" w:cs="Times New Roman"/>
                <w:b/>
                <w:sz w:val="18"/>
                <w:lang w:eastAsia="en-GB"/>
              </w:rPr>
            </w:pPr>
            <w:r w:rsidRPr="00317DD5">
              <w:rPr>
                <w:rFonts w:ascii="Calibri" w:eastAsia="Times New Roman" w:hAnsi="Calibri" w:cs="Times New Roman"/>
                <w:b/>
                <w:bCs/>
                <w:sz w:val="16"/>
                <w:szCs w:val="16"/>
                <w:lang w:eastAsia="en-GB"/>
              </w:rPr>
              <w:t>Coefficient                             (95% CI)</w:t>
            </w:r>
          </w:p>
        </w:tc>
        <w:tc>
          <w:tcPr>
            <w:tcW w:w="683" w:type="dxa"/>
            <w:tcBorders>
              <w:left w:val="nil"/>
              <w:bottom w:val="nil"/>
              <w:right w:val="nil"/>
            </w:tcBorders>
            <w:shd w:val="clear" w:color="auto" w:fill="auto"/>
            <w:noWrap/>
            <w:vAlign w:val="bottom"/>
          </w:tcPr>
          <w:p w:rsidR="00AA368C" w:rsidRPr="00317DD5" w:rsidRDefault="00AA368C" w:rsidP="002E6D76">
            <w:pPr>
              <w:spacing w:after="0" w:line="240" w:lineRule="auto"/>
              <w:jc w:val="center"/>
              <w:rPr>
                <w:rFonts w:ascii="Calibri" w:eastAsia="Times New Roman" w:hAnsi="Calibri" w:cs="Times New Roman"/>
                <w:lang w:eastAsia="en-GB"/>
              </w:rPr>
            </w:pPr>
          </w:p>
        </w:tc>
        <w:tc>
          <w:tcPr>
            <w:tcW w:w="1556" w:type="dxa"/>
            <w:vMerge w:val="restart"/>
            <w:tcBorders>
              <w:left w:val="nil"/>
              <w:right w:val="nil"/>
            </w:tcBorders>
            <w:shd w:val="clear" w:color="auto" w:fill="auto"/>
            <w:noWrap/>
            <w:vAlign w:val="bottom"/>
          </w:tcPr>
          <w:p w:rsidR="00AA368C" w:rsidRPr="00317DD5" w:rsidRDefault="00847778" w:rsidP="002E6D76">
            <w:pPr>
              <w:spacing w:after="0" w:line="240" w:lineRule="auto"/>
              <w:jc w:val="center"/>
              <w:rPr>
                <w:rFonts w:ascii="Calibri" w:eastAsia="Times New Roman" w:hAnsi="Calibri" w:cs="Times New Roman"/>
                <w:b/>
                <w:sz w:val="18"/>
                <w:lang w:eastAsia="en-GB"/>
              </w:rPr>
            </w:pPr>
            <w:r w:rsidRPr="00317DD5">
              <w:rPr>
                <w:rFonts w:ascii="Calibri" w:eastAsia="Times New Roman" w:hAnsi="Calibri" w:cs="Times New Roman"/>
                <w:b/>
                <w:bCs/>
                <w:sz w:val="16"/>
                <w:szCs w:val="16"/>
                <w:lang w:eastAsia="en-GB"/>
              </w:rPr>
              <w:t>Coefficient                             (95% CI)</w:t>
            </w:r>
          </w:p>
        </w:tc>
        <w:tc>
          <w:tcPr>
            <w:tcW w:w="683" w:type="dxa"/>
            <w:tcBorders>
              <w:left w:val="nil"/>
              <w:bottom w:val="nil"/>
              <w:right w:val="nil"/>
            </w:tcBorders>
            <w:shd w:val="clear" w:color="auto" w:fill="auto"/>
            <w:noWrap/>
            <w:vAlign w:val="bottom"/>
          </w:tcPr>
          <w:p w:rsidR="00AA368C" w:rsidRPr="00317DD5" w:rsidRDefault="00AA368C" w:rsidP="002E6D76">
            <w:pPr>
              <w:spacing w:after="0" w:line="240" w:lineRule="auto"/>
              <w:jc w:val="center"/>
              <w:rPr>
                <w:rFonts w:ascii="Calibri" w:eastAsia="Times New Roman" w:hAnsi="Calibri" w:cs="Times New Roman"/>
                <w:lang w:eastAsia="en-GB"/>
              </w:rPr>
            </w:pPr>
          </w:p>
        </w:tc>
        <w:tc>
          <w:tcPr>
            <w:tcW w:w="1556" w:type="dxa"/>
            <w:vMerge w:val="restart"/>
            <w:tcBorders>
              <w:left w:val="nil"/>
              <w:right w:val="nil"/>
            </w:tcBorders>
            <w:shd w:val="clear" w:color="auto" w:fill="auto"/>
            <w:noWrap/>
            <w:vAlign w:val="bottom"/>
          </w:tcPr>
          <w:p w:rsidR="00AA368C" w:rsidRPr="00317DD5" w:rsidRDefault="00847778" w:rsidP="002E6D76">
            <w:pPr>
              <w:spacing w:after="0" w:line="240" w:lineRule="auto"/>
              <w:jc w:val="center"/>
              <w:rPr>
                <w:rFonts w:ascii="Calibri" w:eastAsia="Times New Roman" w:hAnsi="Calibri" w:cs="Times New Roman"/>
                <w:b/>
                <w:sz w:val="18"/>
                <w:lang w:eastAsia="en-GB"/>
              </w:rPr>
            </w:pPr>
            <w:r w:rsidRPr="00317DD5">
              <w:rPr>
                <w:rFonts w:ascii="Calibri" w:eastAsia="Times New Roman" w:hAnsi="Calibri" w:cs="Times New Roman"/>
                <w:b/>
                <w:bCs/>
                <w:sz w:val="16"/>
                <w:szCs w:val="16"/>
                <w:lang w:eastAsia="en-GB"/>
              </w:rPr>
              <w:t>Coefficient                             (95% CI)</w:t>
            </w:r>
          </w:p>
        </w:tc>
        <w:tc>
          <w:tcPr>
            <w:tcW w:w="683" w:type="dxa"/>
            <w:tcBorders>
              <w:left w:val="nil"/>
              <w:bottom w:val="nil"/>
              <w:right w:val="nil"/>
            </w:tcBorders>
            <w:shd w:val="clear" w:color="auto" w:fill="auto"/>
            <w:noWrap/>
            <w:vAlign w:val="bottom"/>
          </w:tcPr>
          <w:p w:rsidR="00AA368C" w:rsidRPr="00317DD5" w:rsidRDefault="00AA368C" w:rsidP="002E6D76">
            <w:pPr>
              <w:spacing w:after="0" w:line="240" w:lineRule="auto"/>
              <w:jc w:val="center"/>
              <w:rPr>
                <w:rFonts w:ascii="Calibri" w:eastAsia="Times New Roman" w:hAnsi="Calibri" w:cs="Times New Roman"/>
                <w:lang w:eastAsia="en-GB"/>
              </w:rPr>
            </w:pPr>
          </w:p>
        </w:tc>
        <w:tc>
          <w:tcPr>
            <w:tcW w:w="1556" w:type="dxa"/>
            <w:vMerge w:val="restart"/>
            <w:tcBorders>
              <w:left w:val="nil"/>
              <w:right w:val="nil"/>
            </w:tcBorders>
            <w:shd w:val="clear" w:color="auto" w:fill="auto"/>
            <w:noWrap/>
            <w:vAlign w:val="bottom"/>
          </w:tcPr>
          <w:p w:rsidR="00AA368C" w:rsidRPr="00317DD5" w:rsidRDefault="00847778" w:rsidP="002E6D76">
            <w:pPr>
              <w:spacing w:after="0" w:line="240" w:lineRule="auto"/>
              <w:jc w:val="center"/>
              <w:rPr>
                <w:rFonts w:ascii="Calibri" w:eastAsia="Times New Roman" w:hAnsi="Calibri" w:cs="Times New Roman"/>
                <w:b/>
                <w:sz w:val="18"/>
                <w:lang w:eastAsia="en-GB"/>
              </w:rPr>
            </w:pPr>
            <w:r w:rsidRPr="00317DD5">
              <w:rPr>
                <w:rFonts w:ascii="Calibri" w:eastAsia="Times New Roman" w:hAnsi="Calibri" w:cs="Times New Roman"/>
                <w:b/>
                <w:bCs/>
                <w:sz w:val="16"/>
                <w:szCs w:val="16"/>
                <w:lang w:eastAsia="en-GB"/>
              </w:rPr>
              <w:t>Coefficient                             (95% CI)</w:t>
            </w:r>
          </w:p>
        </w:tc>
        <w:tc>
          <w:tcPr>
            <w:tcW w:w="683" w:type="dxa"/>
            <w:tcBorders>
              <w:left w:val="nil"/>
              <w:bottom w:val="nil"/>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lang w:eastAsia="en-GB"/>
              </w:rPr>
            </w:pPr>
          </w:p>
        </w:tc>
      </w:tr>
      <w:tr w:rsidR="00AA368C" w:rsidRPr="00317DD5" w:rsidTr="002E6D76">
        <w:trPr>
          <w:trHeight w:val="160"/>
        </w:trPr>
        <w:tc>
          <w:tcPr>
            <w:tcW w:w="2979"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r w:rsidRPr="00317DD5">
              <w:rPr>
                <w:rFonts w:ascii="Calibri" w:eastAsia="Times New Roman" w:hAnsi="Calibri" w:cs="Times New Roman"/>
                <w:b/>
                <w:bCs/>
                <w:sz w:val="16"/>
                <w:szCs w:val="16"/>
                <w:lang w:eastAsia="en-GB"/>
              </w:rPr>
              <w:t>Categories</w:t>
            </w:r>
          </w:p>
        </w:tc>
        <w:tc>
          <w:tcPr>
            <w:tcW w:w="1556" w:type="dxa"/>
            <w:vMerge/>
            <w:tcBorders>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683"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r w:rsidRPr="00317DD5">
              <w:rPr>
                <w:rFonts w:ascii="Calibri" w:eastAsia="Times New Roman" w:hAnsi="Calibri" w:cs="Times New Roman"/>
                <w:b/>
                <w:bCs/>
                <w:sz w:val="16"/>
                <w:szCs w:val="16"/>
                <w:lang w:eastAsia="en-GB"/>
              </w:rPr>
              <w:t>p</w:t>
            </w:r>
          </w:p>
        </w:tc>
        <w:tc>
          <w:tcPr>
            <w:tcW w:w="1556" w:type="dxa"/>
            <w:vMerge/>
            <w:tcBorders>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683"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r w:rsidRPr="00317DD5">
              <w:rPr>
                <w:rFonts w:ascii="Calibri" w:eastAsia="Times New Roman" w:hAnsi="Calibri" w:cs="Times New Roman"/>
                <w:b/>
                <w:bCs/>
                <w:sz w:val="16"/>
                <w:szCs w:val="16"/>
                <w:lang w:eastAsia="en-GB"/>
              </w:rPr>
              <w:t>p</w:t>
            </w:r>
          </w:p>
        </w:tc>
        <w:tc>
          <w:tcPr>
            <w:tcW w:w="1556" w:type="dxa"/>
            <w:vMerge/>
            <w:tcBorders>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683"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r w:rsidRPr="00317DD5">
              <w:rPr>
                <w:rFonts w:ascii="Calibri" w:eastAsia="Times New Roman" w:hAnsi="Calibri" w:cs="Times New Roman"/>
                <w:b/>
                <w:bCs/>
                <w:sz w:val="16"/>
                <w:szCs w:val="16"/>
                <w:lang w:eastAsia="en-GB"/>
              </w:rPr>
              <w:t>p</w:t>
            </w:r>
          </w:p>
        </w:tc>
        <w:tc>
          <w:tcPr>
            <w:tcW w:w="1556" w:type="dxa"/>
            <w:vMerge/>
            <w:tcBorders>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683"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r w:rsidRPr="00317DD5">
              <w:rPr>
                <w:rFonts w:ascii="Calibri" w:eastAsia="Times New Roman" w:hAnsi="Calibri" w:cs="Times New Roman"/>
                <w:b/>
                <w:bCs/>
                <w:sz w:val="16"/>
                <w:szCs w:val="16"/>
                <w:lang w:eastAsia="en-GB"/>
              </w:rPr>
              <w:t>p</w:t>
            </w:r>
          </w:p>
        </w:tc>
        <w:tc>
          <w:tcPr>
            <w:tcW w:w="1556" w:type="dxa"/>
            <w:vMerge/>
            <w:tcBorders>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683"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r w:rsidRPr="00317DD5">
              <w:rPr>
                <w:rFonts w:ascii="Calibri" w:eastAsia="Times New Roman" w:hAnsi="Calibri" w:cs="Times New Roman"/>
                <w:b/>
                <w:bCs/>
                <w:sz w:val="16"/>
                <w:szCs w:val="16"/>
                <w:lang w:eastAsia="en-GB"/>
              </w:rPr>
              <w:t>p</w:t>
            </w:r>
          </w:p>
        </w:tc>
      </w:tr>
      <w:tr w:rsidR="00AA368C" w:rsidRPr="00317DD5" w:rsidTr="002E6D76">
        <w:trPr>
          <w:trHeight w:val="160"/>
        </w:trPr>
        <w:tc>
          <w:tcPr>
            <w:tcW w:w="2979"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jc w:val="center"/>
              <w:rPr>
                <w:rFonts w:ascii="Calibri" w:eastAsia="Times New Roman" w:hAnsi="Calibri" w:cs="Times New Roman"/>
                <w:sz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r>
      <w:tr w:rsidR="00AA368C" w:rsidRPr="00317DD5" w:rsidTr="002E6D76">
        <w:trPr>
          <w:trHeight w:hRule="exact" w:val="159"/>
        </w:trPr>
        <w:tc>
          <w:tcPr>
            <w:tcW w:w="2979" w:type="dxa"/>
            <w:tcBorders>
              <w:top w:val="nil"/>
              <w:left w:val="nil"/>
              <w:bottom w:val="nil"/>
              <w:right w:val="nil"/>
            </w:tcBorders>
            <w:shd w:val="clear" w:color="auto" w:fill="auto"/>
            <w:vAlign w:val="center"/>
            <w:hideMark/>
          </w:tcPr>
          <w:p w:rsidR="00AA368C" w:rsidRPr="00317DD5" w:rsidRDefault="00AA368C" w:rsidP="002E6D76">
            <w:pPr>
              <w:spacing w:after="0" w:line="240" w:lineRule="auto"/>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Total (0–49 years)</w:t>
            </w:r>
          </w:p>
        </w:tc>
        <w:tc>
          <w:tcPr>
            <w:tcW w:w="1556" w:type="dxa"/>
            <w:tcBorders>
              <w:top w:val="nil"/>
              <w:left w:val="nil"/>
              <w:bottom w:val="nil"/>
              <w:right w:val="nil"/>
            </w:tcBorders>
            <w:shd w:val="clear" w:color="auto" w:fill="auto"/>
            <w:vAlign w:val="center"/>
            <w:hideMark/>
          </w:tcPr>
          <w:p w:rsidR="00AA368C" w:rsidRPr="00317DD5" w:rsidRDefault="00847778" w:rsidP="00847778">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0.10</w:t>
            </w:r>
            <w:r w:rsidR="00AA368C" w:rsidRPr="00317DD5">
              <w:rPr>
                <w:rFonts w:ascii="Calibri" w:eastAsia="Times New Roman" w:hAnsi="Calibri" w:cs="Times New Roman"/>
                <w:sz w:val="16"/>
                <w:szCs w:val="16"/>
                <w:lang w:eastAsia="en-GB"/>
              </w:rPr>
              <w:t xml:space="preserve"> (</w:t>
            </w:r>
            <w:r w:rsidRPr="00317DD5">
              <w:rPr>
                <w:rFonts w:ascii="Calibri" w:eastAsia="Times New Roman" w:hAnsi="Calibri" w:cs="Times New Roman"/>
                <w:sz w:val="16"/>
                <w:szCs w:val="16"/>
                <w:lang w:eastAsia="en-GB"/>
              </w:rPr>
              <w:t>0.07, 0.12</w:t>
            </w:r>
            <w:r w:rsidR="00AA368C" w:rsidRPr="00317DD5">
              <w:rPr>
                <w:rFonts w:ascii="Calibri" w:eastAsia="Times New Roman" w:hAnsi="Calibri" w:cs="Times New Roman"/>
                <w:sz w:val="16"/>
                <w:szCs w:val="16"/>
                <w:lang w:eastAsia="en-GB"/>
              </w:rPr>
              <w:t>)</w:t>
            </w:r>
          </w:p>
        </w:tc>
        <w:tc>
          <w:tcPr>
            <w:tcW w:w="683"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&lt;0.001</w:t>
            </w:r>
          </w:p>
        </w:tc>
        <w:tc>
          <w:tcPr>
            <w:tcW w:w="1556"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683"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1556"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683"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1556"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r>
      <w:tr w:rsidR="00AA368C" w:rsidRPr="00317DD5" w:rsidTr="002E6D76">
        <w:trPr>
          <w:trHeight w:hRule="exact" w:val="159"/>
        </w:trPr>
        <w:tc>
          <w:tcPr>
            <w:tcW w:w="2979" w:type="dxa"/>
            <w:tcBorders>
              <w:top w:val="nil"/>
              <w:left w:val="nil"/>
              <w:bottom w:val="single" w:sz="4" w:space="0" w:color="auto"/>
              <w:right w:val="nil"/>
            </w:tcBorders>
            <w:shd w:val="clear" w:color="auto" w:fill="auto"/>
            <w:vAlign w:val="center"/>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single" w:sz="4" w:space="0" w:color="auto"/>
              <w:right w:val="nil"/>
            </w:tcBorders>
            <w:shd w:val="clear" w:color="auto" w:fill="auto"/>
            <w:vAlign w:val="center"/>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683" w:type="dxa"/>
            <w:tcBorders>
              <w:top w:val="nil"/>
              <w:left w:val="nil"/>
              <w:bottom w:val="single" w:sz="4" w:space="0" w:color="auto"/>
              <w:right w:val="nil"/>
            </w:tcBorders>
            <w:shd w:val="clear" w:color="auto" w:fill="auto"/>
            <w:vAlign w:val="center"/>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1556" w:type="dxa"/>
            <w:tcBorders>
              <w:top w:val="nil"/>
              <w:left w:val="nil"/>
              <w:bottom w:val="single" w:sz="4" w:space="0" w:color="auto"/>
              <w:right w:val="nil"/>
            </w:tcBorders>
            <w:shd w:val="clear" w:color="auto" w:fill="auto"/>
            <w:vAlign w:val="center"/>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single" w:sz="4" w:space="0" w:color="auto"/>
              <w:right w:val="nil"/>
            </w:tcBorders>
            <w:shd w:val="clear" w:color="auto" w:fill="auto"/>
            <w:vAlign w:val="center"/>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nil"/>
              <w:left w:val="nil"/>
              <w:bottom w:val="single" w:sz="4" w:space="0" w:color="auto"/>
              <w:right w:val="nil"/>
            </w:tcBorders>
            <w:shd w:val="clear" w:color="auto" w:fill="auto"/>
            <w:vAlign w:val="center"/>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683" w:type="dxa"/>
            <w:tcBorders>
              <w:top w:val="nil"/>
              <w:left w:val="nil"/>
              <w:bottom w:val="single" w:sz="4" w:space="0" w:color="auto"/>
              <w:right w:val="nil"/>
            </w:tcBorders>
            <w:shd w:val="clear" w:color="auto" w:fill="auto"/>
            <w:vAlign w:val="center"/>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1556" w:type="dxa"/>
            <w:tcBorders>
              <w:top w:val="nil"/>
              <w:left w:val="nil"/>
              <w:bottom w:val="single" w:sz="4" w:space="0" w:color="auto"/>
              <w:right w:val="nil"/>
            </w:tcBorders>
            <w:shd w:val="clear" w:color="auto" w:fill="auto"/>
            <w:vAlign w:val="center"/>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single" w:sz="4" w:space="0" w:color="auto"/>
              <w:right w:val="nil"/>
            </w:tcBorders>
            <w:shd w:val="clear" w:color="auto" w:fill="auto"/>
            <w:vAlign w:val="center"/>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nil"/>
              <w:left w:val="nil"/>
              <w:bottom w:val="single" w:sz="4" w:space="0" w:color="auto"/>
              <w:right w:val="nil"/>
            </w:tcBorders>
            <w:shd w:val="clear" w:color="auto" w:fill="auto"/>
            <w:vAlign w:val="center"/>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single" w:sz="4" w:space="0" w:color="auto"/>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r>
      <w:tr w:rsidR="00AA368C" w:rsidRPr="00317DD5" w:rsidTr="002E6D76">
        <w:trPr>
          <w:trHeight w:hRule="exact" w:val="159"/>
        </w:trPr>
        <w:tc>
          <w:tcPr>
            <w:tcW w:w="2979" w:type="dxa"/>
            <w:tcBorders>
              <w:top w:val="single" w:sz="4" w:space="0" w:color="auto"/>
              <w:left w:val="nil"/>
              <w:bottom w:val="nil"/>
              <w:right w:val="nil"/>
            </w:tcBorders>
            <w:shd w:val="clear" w:color="auto" w:fill="auto"/>
            <w:vAlign w:val="center"/>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single" w:sz="4" w:space="0" w:color="auto"/>
              <w:left w:val="nil"/>
              <w:bottom w:val="nil"/>
              <w:right w:val="nil"/>
            </w:tcBorders>
            <w:shd w:val="clear" w:color="auto" w:fill="auto"/>
            <w:vAlign w:val="center"/>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683" w:type="dxa"/>
            <w:tcBorders>
              <w:top w:val="single" w:sz="4" w:space="0" w:color="auto"/>
              <w:left w:val="nil"/>
              <w:bottom w:val="nil"/>
              <w:right w:val="nil"/>
            </w:tcBorders>
            <w:shd w:val="clear" w:color="auto" w:fill="auto"/>
            <w:vAlign w:val="center"/>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1556" w:type="dxa"/>
            <w:tcBorders>
              <w:top w:val="single" w:sz="4" w:space="0" w:color="auto"/>
              <w:left w:val="nil"/>
              <w:bottom w:val="nil"/>
              <w:right w:val="nil"/>
            </w:tcBorders>
            <w:shd w:val="clear" w:color="auto" w:fill="auto"/>
            <w:vAlign w:val="center"/>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single" w:sz="4" w:space="0" w:color="auto"/>
              <w:left w:val="nil"/>
              <w:bottom w:val="nil"/>
              <w:right w:val="nil"/>
            </w:tcBorders>
            <w:shd w:val="clear" w:color="auto" w:fill="auto"/>
            <w:vAlign w:val="center"/>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single" w:sz="4" w:space="0" w:color="auto"/>
              <w:left w:val="nil"/>
              <w:bottom w:val="nil"/>
              <w:right w:val="nil"/>
            </w:tcBorders>
            <w:shd w:val="clear" w:color="auto" w:fill="auto"/>
            <w:vAlign w:val="center"/>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683" w:type="dxa"/>
            <w:tcBorders>
              <w:top w:val="single" w:sz="4" w:space="0" w:color="auto"/>
              <w:left w:val="nil"/>
              <w:bottom w:val="nil"/>
              <w:right w:val="nil"/>
            </w:tcBorders>
            <w:shd w:val="clear" w:color="auto" w:fill="auto"/>
            <w:vAlign w:val="center"/>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1556" w:type="dxa"/>
            <w:tcBorders>
              <w:top w:val="single" w:sz="4" w:space="0" w:color="auto"/>
              <w:left w:val="nil"/>
              <w:bottom w:val="nil"/>
              <w:right w:val="nil"/>
            </w:tcBorders>
            <w:shd w:val="clear" w:color="auto" w:fill="auto"/>
            <w:vAlign w:val="center"/>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single" w:sz="4" w:space="0" w:color="auto"/>
              <w:left w:val="nil"/>
              <w:bottom w:val="nil"/>
              <w:right w:val="nil"/>
            </w:tcBorders>
            <w:shd w:val="clear" w:color="auto" w:fill="auto"/>
            <w:vAlign w:val="center"/>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single" w:sz="4" w:space="0" w:color="auto"/>
              <w:left w:val="nil"/>
              <w:bottom w:val="nil"/>
              <w:right w:val="nil"/>
            </w:tcBorders>
            <w:shd w:val="clear" w:color="auto" w:fill="auto"/>
            <w:vAlign w:val="center"/>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single" w:sz="4" w:space="0" w:color="auto"/>
              <w:left w:val="nil"/>
              <w:bottom w:val="nil"/>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r>
      <w:tr w:rsidR="00847778" w:rsidRPr="00317DD5" w:rsidTr="002E6D76">
        <w:trPr>
          <w:trHeight w:hRule="exact" w:val="159"/>
        </w:trPr>
        <w:tc>
          <w:tcPr>
            <w:tcW w:w="2979" w:type="dxa"/>
            <w:tcBorders>
              <w:top w:val="nil"/>
              <w:left w:val="nil"/>
              <w:bottom w:val="nil"/>
              <w:right w:val="nil"/>
            </w:tcBorders>
            <w:shd w:val="clear" w:color="auto" w:fill="auto"/>
            <w:vAlign w:val="center"/>
            <w:hideMark/>
          </w:tcPr>
          <w:p w:rsidR="00847778" w:rsidRPr="00317DD5" w:rsidRDefault="00847778" w:rsidP="00847778">
            <w:pPr>
              <w:spacing w:after="0" w:line="240" w:lineRule="auto"/>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Early childhood (0–5 years)</w:t>
            </w:r>
          </w:p>
        </w:tc>
        <w:tc>
          <w:tcPr>
            <w:tcW w:w="1556" w:type="dxa"/>
            <w:tcBorders>
              <w:top w:val="nil"/>
              <w:left w:val="nil"/>
              <w:bottom w:val="nil"/>
              <w:right w:val="nil"/>
            </w:tcBorders>
            <w:shd w:val="clear" w:color="auto" w:fill="auto"/>
            <w:vAlign w:val="center"/>
            <w:hideMark/>
          </w:tcPr>
          <w:p w:rsidR="00847778" w:rsidRPr="00317DD5" w:rsidRDefault="00847778" w:rsidP="00847778">
            <w:pPr>
              <w:spacing w:after="0" w:line="240" w:lineRule="auto"/>
              <w:jc w:val="center"/>
              <w:rPr>
                <w:rFonts w:ascii="Calibri" w:eastAsia="Times New Roman" w:hAnsi="Calibri" w:cs="Times New Roman"/>
                <w:b/>
                <w:bCs/>
                <w:sz w:val="16"/>
                <w:szCs w:val="16"/>
                <w:lang w:eastAsia="en-GB"/>
              </w:rPr>
            </w:pPr>
          </w:p>
        </w:tc>
        <w:tc>
          <w:tcPr>
            <w:tcW w:w="683" w:type="dxa"/>
            <w:tcBorders>
              <w:top w:val="nil"/>
              <w:left w:val="nil"/>
              <w:bottom w:val="nil"/>
              <w:right w:val="nil"/>
            </w:tcBorders>
            <w:shd w:val="clear" w:color="auto" w:fill="auto"/>
            <w:vAlign w:val="center"/>
            <w:hideMark/>
          </w:tcPr>
          <w:p w:rsidR="00847778" w:rsidRPr="00317DD5" w:rsidRDefault="00847778" w:rsidP="00847778">
            <w:pPr>
              <w:spacing w:after="0" w:line="240" w:lineRule="auto"/>
              <w:jc w:val="center"/>
              <w:rPr>
                <w:rFonts w:ascii="Calibri" w:eastAsia="Times New Roman" w:hAnsi="Calibri" w:cs="Times New Roman"/>
                <w:b/>
                <w:bCs/>
                <w:sz w:val="16"/>
                <w:szCs w:val="16"/>
                <w:lang w:eastAsia="en-GB"/>
              </w:rPr>
            </w:pPr>
          </w:p>
        </w:tc>
        <w:tc>
          <w:tcPr>
            <w:tcW w:w="1556" w:type="dxa"/>
            <w:tcBorders>
              <w:top w:val="nil"/>
              <w:left w:val="nil"/>
              <w:bottom w:val="nil"/>
              <w:right w:val="nil"/>
            </w:tcBorders>
            <w:shd w:val="clear" w:color="auto" w:fill="auto"/>
            <w:vAlign w:val="center"/>
            <w:hideMark/>
          </w:tcPr>
          <w:p w:rsidR="00847778" w:rsidRPr="00317DD5" w:rsidRDefault="00847778" w:rsidP="00847778">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0.17</w:t>
            </w:r>
            <w:r w:rsidRPr="00317DD5">
              <w:rPr>
                <w:rFonts w:ascii="Calibri" w:eastAsia="Times New Roman" w:hAnsi="Calibri" w:cs="Times New Roman"/>
                <w:sz w:val="16"/>
                <w:szCs w:val="16"/>
                <w:lang w:eastAsia="en-GB"/>
              </w:rPr>
              <w:t xml:space="preserve"> (0.</w:t>
            </w:r>
            <w:r w:rsidRPr="00317DD5">
              <w:rPr>
                <w:rFonts w:ascii="Calibri" w:eastAsia="Times New Roman" w:hAnsi="Calibri" w:cs="Times New Roman"/>
                <w:sz w:val="16"/>
                <w:szCs w:val="16"/>
                <w:lang w:eastAsia="en-GB"/>
              </w:rPr>
              <w:t>10</w:t>
            </w:r>
            <w:r w:rsidRPr="00317DD5">
              <w:rPr>
                <w:rFonts w:ascii="Calibri" w:eastAsia="Times New Roman" w:hAnsi="Calibri" w:cs="Times New Roman"/>
                <w:sz w:val="16"/>
                <w:szCs w:val="16"/>
                <w:lang w:eastAsia="en-GB"/>
              </w:rPr>
              <w:t xml:space="preserve">, </w:t>
            </w:r>
            <w:r w:rsidRPr="00317DD5">
              <w:rPr>
                <w:rFonts w:ascii="Calibri" w:eastAsia="Times New Roman" w:hAnsi="Calibri" w:cs="Times New Roman"/>
                <w:sz w:val="16"/>
                <w:szCs w:val="16"/>
                <w:lang w:eastAsia="en-GB"/>
              </w:rPr>
              <w:t>0.26</w:t>
            </w:r>
            <w:r w:rsidRPr="00317DD5">
              <w:rPr>
                <w:rFonts w:ascii="Calibri" w:eastAsia="Times New Roman" w:hAnsi="Calibri" w:cs="Times New Roman"/>
                <w:sz w:val="16"/>
                <w:szCs w:val="16"/>
                <w:lang w:eastAsia="en-GB"/>
              </w:rPr>
              <w:t>)</w:t>
            </w:r>
          </w:p>
        </w:tc>
        <w:tc>
          <w:tcPr>
            <w:tcW w:w="683" w:type="dxa"/>
            <w:tcBorders>
              <w:top w:val="nil"/>
              <w:left w:val="nil"/>
              <w:bottom w:val="nil"/>
              <w:right w:val="nil"/>
            </w:tcBorders>
            <w:shd w:val="clear" w:color="auto" w:fill="auto"/>
            <w:vAlign w:val="center"/>
            <w:hideMark/>
          </w:tcPr>
          <w:p w:rsidR="00847778" w:rsidRPr="00317DD5" w:rsidRDefault="00847778" w:rsidP="00847778">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&lt;0.001</w:t>
            </w:r>
          </w:p>
        </w:tc>
        <w:tc>
          <w:tcPr>
            <w:tcW w:w="1556" w:type="dxa"/>
            <w:tcBorders>
              <w:top w:val="nil"/>
              <w:left w:val="nil"/>
              <w:bottom w:val="nil"/>
              <w:right w:val="nil"/>
            </w:tcBorders>
            <w:shd w:val="clear" w:color="auto" w:fill="auto"/>
            <w:vAlign w:val="center"/>
            <w:hideMark/>
          </w:tcPr>
          <w:p w:rsidR="00847778" w:rsidRPr="00317DD5" w:rsidRDefault="00847778" w:rsidP="00847778">
            <w:pPr>
              <w:spacing w:after="0" w:line="240" w:lineRule="auto"/>
              <w:jc w:val="center"/>
              <w:rPr>
                <w:rFonts w:ascii="Calibri" w:eastAsia="Times New Roman" w:hAnsi="Calibri" w:cs="Times New Roman"/>
                <w:b/>
                <w:bCs/>
                <w:sz w:val="16"/>
                <w:szCs w:val="16"/>
                <w:lang w:eastAsia="en-GB"/>
              </w:rPr>
            </w:pPr>
          </w:p>
        </w:tc>
        <w:tc>
          <w:tcPr>
            <w:tcW w:w="683" w:type="dxa"/>
            <w:tcBorders>
              <w:top w:val="nil"/>
              <w:left w:val="nil"/>
              <w:bottom w:val="nil"/>
              <w:right w:val="nil"/>
            </w:tcBorders>
            <w:shd w:val="clear" w:color="auto" w:fill="auto"/>
            <w:vAlign w:val="center"/>
            <w:hideMark/>
          </w:tcPr>
          <w:p w:rsidR="00847778" w:rsidRPr="00317DD5" w:rsidRDefault="00847778" w:rsidP="00847778">
            <w:pPr>
              <w:spacing w:after="0" w:line="240" w:lineRule="auto"/>
              <w:jc w:val="center"/>
              <w:rPr>
                <w:rFonts w:ascii="Calibri" w:eastAsia="Times New Roman" w:hAnsi="Calibri" w:cs="Times New Roman"/>
                <w:b/>
                <w:bCs/>
                <w:sz w:val="16"/>
                <w:szCs w:val="16"/>
                <w:lang w:eastAsia="en-GB"/>
              </w:rPr>
            </w:pPr>
          </w:p>
        </w:tc>
        <w:tc>
          <w:tcPr>
            <w:tcW w:w="1556" w:type="dxa"/>
            <w:tcBorders>
              <w:top w:val="nil"/>
              <w:left w:val="nil"/>
              <w:bottom w:val="nil"/>
              <w:right w:val="nil"/>
            </w:tcBorders>
            <w:shd w:val="clear" w:color="auto" w:fill="auto"/>
            <w:vAlign w:val="center"/>
            <w:hideMark/>
          </w:tcPr>
          <w:p w:rsidR="00847778" w:rsidRPr="00317DD5" w:rsidRDefault="00847778" w:rsidP="00847778">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vAlign w:val="center"/>
            <w:hideMark/>
          </w:tcPr>
          <w:p w:rsidR="00847778" w:rsidRPr="00317DD5" w:rsidRDefault="00847778" w:rsidP="00847778">
            <w:pPr>
              <w:spacing w:after="0" w:line="240" w:lineRule="auto"/>
              <w:jc w:val="center"/>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vAlign w:val="center"/>
            <w:hideMark/>
          </w:tcPr>
          <w:p w:rsidR="00847778" w:rsidRPr="00317DD5" w:rsidRDefault="00847778" w:rsidP="00847778">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847778" w:rsidRPr="00317DD5" w:rsidRDefault="00847778" w:rsidP="00847778">
            <w:pPr>
              <w:spacing w:after="0" w:line="240" w:lineRule="auto"/>
              <w:rPr>
                <w:rFonts w:ascii="Calibri" w:eastAsia="Times New Roman" w:hAnsi="Calibri" w:cs="Times New Roman"/>
                <w:sz w:val="16"/>
                <w:szCs w:val="16"/>
                <w:lang w:eastAsia="en-GB"/>
              </w:rPr>
            </w:pPr>
          </w:p>
        </w:tc>
      </w:tr>
      <w:tr w:rsidR="00AA368C" w:rsidRPr="00317DD5" w:rsidTr="002E6D76">
        <w:trPr>
          <w:trHeight w:hRule="exact" w:val="159"/>
        </w:trPr>
        <w:tc>
          <w:tcPr>
            <w:tcW w:w="2979" w:type="dxa"/>
            <w:tcBorders>
              <w:top w:val="nil"/>
              <w:left w:val="nil"/>
              <w:bottom w:val="nil"/>
              <w:right w:val="nil"/>
            </w:tcBorders>
            <w:shd w:val="clear" w:color="auto" w:fill="auto"/>
            <w:vAlign w:val="center"/>
            <w:hideMark/>
          </w:tcPr>
          <w:p w:rsidR="00AA368C" w:rsidRPr="00317DD5" w:rsidRDefault="00AA368C" w:rsidP="002E6D76">
            <w:pPr>
              <w:spacing w:after="0" w:line="240" w:lineRule="auto"/>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Late childhood (6–15 years)</w:t>
            </w:r>
          </w:p>
        </w:tc>
        <w:tc>
          <w:tcPr>
            <w:tcW w:w="1556"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683"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1556" w:type="dxa"/>
            <w:tcBorders>
              <w:top w:val="nil"/>
              <w:left w:val="nil"/>
              <w:bottom w:val="nil"/>
              <w:right w:val="nil"/>
            </w:tcBorders>
            <w:shd w:val="clear" w:color="auto" w:fill="auto"/>
            <w:vAlign w:val="center"/>
            <w:hideMark/>
          </w:tcPr>
          <w:p w:rsidR="00AA368C" w:rsidRPr="00317DD5" w:rsidRDefault="00847778"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0.07</w:t>
            </w:r>
            <w:r w:rsidR="00AA368C" w:rsidRPr="00317DD5">
              <w:rPr>
                <w:rFonts w:ascii="Calibri" w:eastAsia="Times New Roman" w:hAnsi="Calibri" w:cs="Times New Roman"/>
                <w:sz w:val="16"/>
                <w:szCs w:val="16"/>
                <w:lang w:eastAsia="en-GB"/>
              </w:rPr>
              <w:t xml:space="preserve"> (</w:t>
            </w:r>
            <w:r w:rsidRPr="00317DD5">
              <w:rPr>
                <w:rFonts w:ascii="Calibri" w:eastAsia="Times New Roman" w:hAnsi="Calibri" w:cs="Times New Roman"/>
                <w:sz w:val="16"/>
                <w:szCs w:val="16"/>
                <w:lang w:eastAsia="en-GB"/>
              </w:rPr>
              <w:t>0.03</w:t>
            </w:r>
            <w:r w:rsidR="00AA368C" w:rsidRPr="00317DD5">
              <w:rPr>
                <w:rFonts w:ascii="Calibri" w:eastAsia="Times New Roman" w:hAnsi="Calibri" w:cs="Times New Roman"/>
                <w:sz w:val="16"/>
                <w:szCs w:val="16"/>
                <w:lang w:eastAsia="en-GB"/>
              </w:rPr>
              <w:t xml:space="preserve">, </w:t>
            </w:r>
            <w:r w:rsidRPr="00317DD5">
              <w:rPr>
                <w:rFonts w:ascii="Calibri" w:eastAsia="Times New Roman" w:hAnsi="Calibri" w:cs="Times New Roman"/>
                <w:sz w:val="16"/>
                <w:szCs w:val="16"/>
                <w:lang w:eastAsia="en-GB"/>
              </w:rPr>
              <w:t>0.11</w:t>
            </w:r>
            <w:r w:rsidR="00AA368C" w:rsidRPr="00317DD5">
              <w:rPr>
                <w:rFonts w:ascii="Calibri" w:eastAsia="Times New Roman" w:hAnsi="Calibri" w:cs="Times New Roman"/>
                <w:sz w:val="16"/>
                <w:szCs w:val="16"/>
                <w:lang w:eastAsia="en-GB"/>
              </w:rPr>
              <w:t>)</w:t>
            </w:r>
          </w:p>
        </w:tc>
        <w:tc>
          <w:tcPr>
            <w:tcW w:w="683" w:type="dxa"/>
            <w:tcBorders>
              <w:top w:val="nil"/>
              <w:left w:val="nil"/>
              <w:bottom w:val="nil"/>
              <w:right w:val="nil"/>
            </w:tcBorders>
            <w:shd w:val="clear" w:color="auto" w:fill="auto"/>
            <w:vAlign w:val="center"/>
            <w:hideMark/>
          </w:tcPr>
          <w:p w:rsidR="00AA368C" w:rsidRPr="00317DD5" w:rsidRDefault="00847778"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0.002</w:t>
            </w:r>
          </w:p>
        </w:tc>
        <w:tc>
          <w:tcPr>
            <w:tcW w:w="1556"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683"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1556"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r>
      <w:tr w:rsidR="00AA368C" w:rsidRPr="00317DD5" w:rsidTr="002E6D76">
        <w:trPr>
          <w:trHeight w:hRule="exact" w:val="159"/>
        </w:trPr>
        <w:tc>
          <w:tcPr>
            <w:tcW w:w="2979" w:type="dxa"/>
            <w:tcBorders>
              <w:top w:val="nil"/>
              <w:left w:val="nil"/>
              <w:bottom w:val="nil"/>
              <w:right w:val="nil"/>
            </w:tcBorders>
            <w:shd w:val="clear" w:color="auto" w:fill="auto"/>
            <w:vAlign w:val="center"/>
            <w:hideMark/>
          </w:tcPr>
          <w:p w:rsidR="00AA368C" w:rsidRPr="00317DD5" w:rsidRDefault="00AA368C" w:rsidP="002E6D76">
            <w:pPr>
              <w:spacing w:after="0" w:line="240" w:lineRule="auto"/>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Early adulthood (16–30 years)</w:t>
            </w:r>
          </w:p>
        </w:tc>
        <w:tc>
          <w:tcPr>
            <w:tcW w:w="1556"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683"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1556" w:type="dxa"/>
            <w:tcBorders>
              <w:top w:val="nil"/>
              <w:left w:val="nil"/>
              <w:bottom w:val="nil"/>
              <w:right w:val="nil"/>
            </w:tcBorders>
            <w:shd w:val="clear" w:color="auto" w:fill="auto"/>
            <w:vAlign w:val="center"/>
            <w:hideMark/>
          </w:tcPr>
          <w:p w:rsidR="00AA368C" w:rsidRPr="00317DD5" w:rsidRDefault="00847778"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0.08</w:t>
            </w:r>
            <w:r w:rsidR="00AA368C" w:rsidRPr="00317DD5">
              <w:rPr>
                <w:rFonts w:ascii="Calibri" w:eastAsia="Times New Roman" w:hAnsi="Calibri" w:cs="Times New Roman"/>
                <w:sz w:val="16"/>
                <w:szCs w:val="16"/>
                <w:lang w:eastAsia="en-GB"/>
              </w:rPr>
              <w:t xml:space="preserve"> (</w:t>
            </w:r>
            <w:r w:rsidRPr="00317DD5">
              <w:rPr>
                <w:rFonts w:ascii="Calibri" w:eastAsia="Times New Roman" w:hAnsi="Calibri" w:cs="Times New Roman"/>
                <w:sz w:val="16"/>
                <w:szCs w:val="16"/>
                <w:lang w:eastAsia="en-GB"/>
              </w:rPr>
              <w:t>0.02</w:t>
            </w:r>
            <w:r w:rsidR="00AA368C" w:rsidRPr="00317DD5">
              <w:rPr>
                <w:rFonts w:ascii="Calibri" w:eastAsia="Times New Roman" w:hAnsi="Calibri" w:cs="Times New Roman"/>
                <w:sz w:val="16"/>
                <w:szCs w:val="16"/>
                <w:lang w:eastAsia="en-GB"/>
              </w:rPr>
              <w:t xml:space="preserve">, </w:t>
            </w:r>
            <w:r w:rsidRPr="00317DD5">
              <w:rPr>
                <w:rFonts w:ascii="Calibri" w:eastAsia="Times New Roman" w:hAnsi="Calibri" w:cs="Times New Roman"/>
                <w:sz w:val="16"/>
                <w:szCs w:val="16"/>
                <w:lang w:eastAsia="en-GB"/>
              </w:rPr>
              <w:t>0.13</w:t>
            </w:r>
            <w:r w:rsidR="00AA368C" w:rsidRPr="00317DD5">
              <w:rPr>
                <w:rFonts w:ascii="Calibri" w:eastAsia="Times New Roman" w:hAnsi="Calibri" w:cs="Times New Roman"/>
                <w:sz w:val="16"/>
                <w:szCs w:val="16"/>
                <w:lang w:eastAsia="en-GB"/>
              </w:rPr>
              <w:t>)</w:t>
            </w:r>
          </w:p>
        </w:tc>
        <w:tc>
          <w:tcPr>
            <w:tcW w:w="683" w:type="dxa"/>
            <w:tcBorders>
              <w:top w:val="nil"/>
              <w:left w:val="nil"/>
              <w:bottom w:val="nil"/>
              <w:right w:val="nil"/>
            </w:tcBorders>
            <w:shd w:val="clear" w:color="auto" w:fill="auto"/>
            <w:vAlign w:val="center"/>
            <w:hideMark/>
          </w:tcPr>
          <w:p w:rsidR="00AA368C" w:rsidRPr="00317DD5" w:rsidRDefault="00847778"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0.008</w:t>
            </w:r>
          </w:p>
        </w:tc>
        <w:tc>
          <w:tcPr>
            <w:tcW w:w="1556"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683"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b/>
                <w:bCs/>
                <w:sz w:val="16"/>
                <w:szCs w:val="16"/>
                <w:lang w:eastAsia="en-GB"/>
              </w:rPr>
            </w:pPr>
          </w:p>
        </w:tc>
        <w:tc>
          <w:tcPr>
            <w:tcW w:w="1556"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r>
      <w:tr w:rsidR="00847778" w:rsidRPr="00317DD5" w:rsidTr="002E6D76">
        <w:trPr>
          <w:trHeight w:hRule="exact" w:val="159"/>
        </w:trPr>
        <w:tc>
          <w:tcPr>
            <w:tcW w:w="2979" w:type="dxa"/>
            <w:tcBorders>
              <w:top w:val="nil"/>
              <w:left w:val="nil"/>
              <w:bottom w:val="nil"/>
              <w:right w:val="nil"/>
            </w:tcBorders>
            <w:shd w:val="clear" w:color="auto" w:fill="auto"/>
            <w:vAlign w:val="center"/>
            <w:hideMark/>
          </w:tcPr>
          <w:p w:rsidR="00847778" w:rsidRPr="00317DD5" w:rsidRDefault="00847778" w:rsidP="00847778">
            <w:pPr>
              <w:spacing w:after="0" w:line="240" w:lineRule="auto"/>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Late adulthood (31–49 years)</w:t>
            </w:r>
          </w:p>
        </w:tc>
        <w:tc>
          <w:tcPr>
            <w:tcW w:w="1556" w:type="dxa"/>
            <w:tcBorders>
              <w:top w:val="nil"/>
              <w:left w:val="nil"/>
              <w:bottom w:val="nil"/>
              <w:right w:val="nil"/>
            </w:tcBorders>
            <w:shd w:val="clear" w:color="auto" w:fill="auto"/>
            <w:vAlign w:val="center"/>
            <w:hideMark/>
          </w:tcPr>
          <w:p w:rsidR="00847778" w:rsidRPr="00317DD5" w:rsidRDefault="00847778" w:rsidP="00847778">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vAlign w:val="center"/>
            <w:hideMark/>
          </w:tcPr>
          <w:p w:rsidR="00847778" w:rsidRPr="00317DD5" w:rsidRDefault="00847778" w:rsidP="00847778">
            <w:pPr>
              <w:spacing w:after="0" w:line="240" w:lineRule="auto"/>
              <w:jc w:val="center"/>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vAlign w:val="center"/>
            <w:hideMark/>
          </w:tcPr>
          <w:p w:rsidR="00847778" w:rsidRPr="00317DD5" w:rsidRDefault="00847778" w:rsidP="00847778">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0.12</w:t>
            </w:r>
            <w:r w:rsidRPr="00317DD5">
              <w:rPr>
                <w:rFonts w:ascii="Calibri" w:eastAsia="Times New Roman" w:hAnsi="Calibri" w:cs="Times New Roman"/>
                <w:sz w:val="16"/>
                <w:szCs w:val="16"/>
                <w:lang w:eastAsia="en-GB"/>
              </w:rPr>
              <w:t xml:space="preserve"> (</w:t>
            </w:r>
            <w:r w:rsidRPr="00317DD5">
              <w:rPr>
                <w:rFonts w:ascii="Calibri" w:eastAsia="Times New Roman" w:hAnsi="Calibri" w:cs="Times New Roman"/>
                <w:sz w:val="16"/>
                <w:szCs w:val="16"/>
                <w:lang w:eastAsia="en-GB"/>
              </w:rPr>
              <w:t>0.06</w:t>
            </w:r>
            <w:r w:rsidRPr="00317DD5">
              <w:rPr>
                <w:rFonts w:ascii="Calibri" w:eastAsia="Times New Roman" w:hAnsi="Calibri" w:cs="Times New Roman"/>
                <w:sz w:val="16"/>
                <w:szCs w:val="16"/>
                <w:lang w:eastAsia="en-GB"/>
              </w:rPr>
              <w:t xml:space="preserve">, </w:t>
            </w:r>
            <w:r w:rsidRPr="00317DD5">
              <w:rPr>
                <w:rFonts w:ascii="Calibri" w:eastAsia="Times New Roman" w:hAnsi="Calibri" w:cs="Times New Roman"/>
                <w:sz w:val="16"/>
                <w:szCs w:val="16"/>
                <w:lang w:eastAsia="en-GB"/>
              </w:rPr>
              <w:t>0.1</w:t>
            </w:r>
            <w:r w:rsidRPr="00317DD5">
              <w:rPr>
                <w:rFonts w:ascii="Calibri" w:eastAsia="Times New Roman" w:hAnsi="Calibri" w:cs="Times New Roman"/>
                <w:sz w:val="16"/>
                <w:szCs w:val="16"/>
                <w:lang w:eastAsia="en-GB"/>
              </w:rPr>
              <w:t>8)</w:t>
            </w:r>
          </w:p>
        </w:tc>
        <w:tc>
          <w:tcPr>
            <w:tcW w:w="683" w:type="dxa"/>
            <w:tcBorders>
              <w:top w:val="nil"/>
              <w:left w:val="nil"/>
              <w:bottom w:val="nil"/>
              <w:right w:val="nil"/>
            </w:tcBorders>
            <w:shd w:val="clear" w:color="auto" w:fill="auto"/>
            <w:vAlign w:val="center"/>
            <w:hideMark/>
          </w:tcPr>
          <w:p w:rsidR="00847778" w:rsidRPr="00317DD5" w:rsidRDefault="00847778" w:rsidP="00847778">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&lt;0.001</w:t>
            </w:r>
          </w:p>
        </w:tc>
        <w:tc>
          <w:tcPr>
            <w:tcW w:w="1556" w:type="dxa"/>
            <w:tcBorders>
              <w:top w:val="nil"/>
              <w:left w:val="nil"/>
              <w:bottom w:val="nil"/>
              <w:right w:val="nil"/>
            </w:tcBorders>
            <w:shd w:val="clear" w:color="auto" w:fill="auto"/>
            <w:vAlign w:val="center"/>
            <w:hideMark/>
          </w:tcPr>
          <w:p w:rsidR="00847778" w:rsidRPr="00317DD5" w:rsidRDefault="00847778" w:rsidP="00847778">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vAlign w:val="center"/>
            <w:hideMark/>
          </w:tcPr>
          <w:p w:rsidR="00847778" w:rsidRPr="00317DD5" w:rsidRDefault="00847778" w:rsidP="00847778">
            <w:pPr>
              <w:spacing w:after="0" w:line="240" w:lineRule="auto"/>
              <w:jc w:val="center"/>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vAlign w:val="center"/>
            <w:hideMark/>
          </w:tcPr>
          <w:p w:rsidR="00847778" w:rsidRPr="00317DD5" w:rsidRDefault="00847778" w:rsidP="00847778">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vAlign w:val="center"/>
            <w:hideMark/>
          </w:tcPr>
          <w:p w:rsidR="00847778" w:rsidRPr="00317DD5" w:rsidRDefault="00847778" w:rsidP="00847778">
            <w:pPr>
              <w:spacing w:after="0" w:line="240" w:lineRule="auto"/>
              <w:jc w:val="center"/>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vAlign w:val="center"/>
            <w:hideMark/>
          </w:tcPr>
          <w:p w:rsidR="00847778" w:rsidRPr="00317DD5" w:rsidRDefault="00847778" w:rsidP="00847778">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847778" w:rsidRPr="00317DD5" w:rsidRDefault="00847778" w:rsidP="00847778">
            <w:pPr>
              <w:spacing w:after="0" w:line="240" w:lineRule="auto"/>
              <w:rPr>
                <w:rFonts w:ascii="Calibri" w:eastAsia="Times New Roman" w:hAnsi="Calibri" w:cs="Times New Roman"/>
                <w:sz w:val="16"/>
                <w:szCs w:val="16"/>
                <w:lang w:eastAsia="en-GB"/>
              </w:rPr>
            </w:pPr>
          </w:p>
        </w:tc>
      </w:tr>
      <w:tr w:rsidR="00AA368C" w:rsidRPr="00317DD5" w:rsidTr="002E6D76">
        <w:trPr>
          <w:trHeight w:hRule="exact" w:val="159"/>
        </w:trPr>
        <w:tc>
          <w:tcPr>
            <w:tcW w:w="2979" w:type="dxa"/>
            <w:tcBorders>
              <w:top w:val="nil"/>
              <w:left w:val="nil"/>
              <w:bottom w:val="single" w:sz="4"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single" w:sz="4"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single" w:sz="4"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single" w:sz="4"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single" w:sz="4"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single" w:sz="4"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single" w:sz="4"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single" w:sz="4"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single" w:sz="4"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single" w:sz="4"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single" w:sz="4"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r>
      <w:tr w:rsidR="00AA368C" w:rsidRPr="00317DD5" w:rsidTr="002E6D76">
        <w:trPr>
          <w:trHeight w:hRule="exact" w:val="159"/>
        </w:trPr>
        <w:tc>
          <w:tcPr>
            <w:tcW w:w="2979" w:type="dxa"/>
            <w:tcBorders>
              <w:top w:val="single" w:sz="4" w:space="0" w:color="auto"/>
              <w:left w:val="nil"/>
              <w:bottom w:val="nil"/>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single" w:sz="4" w:space="0" w:color="auto"/>
              <w:left w:val="nil"/>
              <w:bottom w:val="nil"/>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single" w:sz="4" w:space="0" w:color="auto"/>
              <w:left w:val="nil"/>
              <w:bottom w:val="nil"/>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single" w:sz="4" w:space="0" w:color="auto"/>
              <w:left w:val="nil"/>
              <w:bottom w:val="nil"/>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single" w:sz="4" w:space="0" w:color="auto"/>
              <w:left w:val="nil"/>
              <w:bottom w:val="nil"/>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single" w:sz="4" w:space="0" w:color="auto"/>
              <w:left w:val="nil"/>
              <w:bottom w:val="nil"/>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single" w:sz="4" w:space="0" w:color="auto"/>
              <w:left w:val="nil"/>
              <w:bottom w:val="nil"/>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single" w:sz="4" w:space="0" w:color="auto"/>
              <w:left w:val="nil"/>
              <w:bottom w:val="nil"/>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single" w:sz="4" w:space="0" w:color="auto"/>
              <w:left w:val="nil"/>
              <w:bottom w:val="nil"/>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single" w:sz="4" w:space="0" w:color="auto"/>
              <w:left w:val="nil"/>
              <w:bottom w:val="nil"/>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single" w:sz="4" w:space="0" w:color="auto"/>
              <w:left w:val="nil"/>
              <w:bottom w:val="nil"/>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r>
      <w:tr w:rsidR="00847778" w:rsidRPr="00317DD5" w:rsidTr="002E6D76">
        <w:trPr>
          <w:trHeight w:hRule="exact" w:val="159"/>
        </w:trPr>
        <w:tc>
          <w:tcPr>
            <w:tcW w:w="2979" w:type="dxa"/>
            <w:tcBorders>
              <w:top w:val="nil"/>
              <w:left w:val="nil"/>
              <w:bottom w:val="nil"/>
              <w:right w:val="nil"/>
            </w:tcBorders>
            <w:shd w:val="clear" w:color="auto" w:fill="auto"/>
            <w:noWrap/>
            <w:vAlign w:val="center"/>
            <w:hideMark/>
          </w:tcPr>
          <w:p w:rsidR="00847778" w:rsidRPr="00317DD5" w:rsidRDefault="00847778" w:rsidP="00847778">
            <w:pPr>
              <w:spacing w:after="0" w:line="240" w:lineRule="auto"/>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Self-oriented, total (0–49 years)</w:t>
            </w:r>
          </w:p>
        </w:tc>
        <w:tc>
          <w:tcPr>
            <w:tcW w:w="1556" w:type="dxa"/>
            <w:tcBorders>
              <w:top w:val="nil"/>
              <w:left w:val="nil"/>
              <w:bottom w:val="nil"/>
              <w:right w:val="nil"/>
            </w:tcBorders>
            <w:shd w:val="clear" w:color="auto" w:fill="auto"/>
            <w:noWrap/>
            <w:vAlign w:val="bottom"/>
            <w:hideMark/>
          </w:tcPr>
          <w:p w:rsidR="00847778" w:rsidRPr="00317DD5" w:rsidRDefault="00847778" w:rsidP="00847778">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847778" w:rsidRPr="00317DD5" w:rsidRDefault="00847778" w:rsidP="00847778">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847778" w:rsidRPr="00317DD5" w:rsidRDefault="00847778" w:rsidP="00847778">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847778" w:rsidRPr="00317DD5" w:rsidRDefault="00847778" w:rsidP="00847778">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center"/>
            <w:hideMark/>
          </w:tcPr>
          <w:p w:rsidR="00847778" w:rsidRPr="00317DD5" w:rsidRDefault="00847778" w:rsidP="00847778">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0.11</w:t>
            </w:r>
            <w:r w:rsidRPr="00317DD5">
              <w:rPr>
                <w:rFonts w:ascii="Calibri" w:eastAsia="Times New Roman" w:hAnsi="Calibri" w:cs="Times New Roman"/>
                <w:sz w:val="16"/>
                <w:szCs w:val="16"/>
                <w:lang w:eastAsia="en-GB"/>
              </w:rPr>
              <w:t xml:space="preserve"> (</w:t>
            </w:r>
            <w:r w:rsidRPr="00317DD5">
              <w:rPr>
                <w:rFonts w:ascii="Calibri" w:eastAsia="Times New Roman" w:hAnsi="Calibri" w:cs="Times New Roman"/>
                <w:sz w:val="16"/>
                <w:szCs w:val="16"/>
                <w:lang w:eastAsia="en-GB"/>
              </w:rPr>
              <w:t>0.06</w:t>
            </w:r>
            <w:r w:rsidRPr="00317DD5">
              <w:rPr>
                <w:rFonts w:ascii="Calibri" w:eastAsia="Times New Roman" w:hAnsi="Calibri" w:cs="Times New Roman"/>
                <w:sz w:val="16"/>
                <w:szCs w:val="16"/>
                <w:lang w:eastAsia="en-GB"/>
              </w:rPr>
              <w:t xml:space="preserve">, </w:t>
            </w:r>
            <w:r w:rsidRPr="00317DD5">
              <w:rPr>
                <w:rFonts w:ascii="Calibri" w:eastAsia="Times New Roman" w:hAnsi="Calibri" w:cs="Times New Roman"/>
                <w:sz w:val="16"/>
                <w:szCs w:val="16"/>
                <w:lang w:eastAsia="en-GB"/>
              </w:rPr>
              <w:t>0.15</w:t>
            </w:r>
            <w:r w:rsidRPr="00317DD5">
              <w:rPr>
                <w:rFonts w:ascii="Calibri" w:eastAsia="Times New Roman" w:hAnsi="Calibri" w:cs="Times New Roman"/>
                <w:sz w:val="16"/>
                <w:szCs w:val="16"/>
                <w:lang w:eastAsia="en-GB"/>
              </w:rPr>
              <w:t>)</w:t>
            </w:r>
          </w:p>
        </w:tc>
        <w:tc>
          <w:tcPr>
            <w:tcW w:w="683" w:type="dxa"/>
            <w:tcBorders>
              <w:top w:val="nil"/>
              <w:left w:val="nil"/>
              <w:bottom w:val="nil"/>
              <w:right w:val="nil"/>
            </w:tcBorders>
            <w:shd w:val="clear" w:color="auto" w:fill="auto"/>
            <w:noWrap/>
            <w:vAlign w:val="center"/>
            <w:hideMark/>
          </w:tcPr>
          <w:p w:rsidR="00847778" w:rsidRPr="00317DD5" w:rsidRDefault="00847778" w:rsidP="00847778">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&lt;0.001</w:t>
            </w:r>
          </w:p>
        </w:tc>
        <w:tc>
          <w:tcPr>
            <w:tcW w:w="1556" w:type="dxa"/>
            <w:tcBorders>
              <w:top w:val="nil"/>
              <w:left w:val="nil"/>
              <w:bottom w:val="nil"/>
              <w:right w:val="nil"/>
            </w:tcBorders>
            <w:shd w:val="clear" w:color="auto" w:fill="auto"/>
            <w:noWrap/>
            <w:vAlign w:val="center"/>
            <w:hideMark/>
          </w:tcPr>
          <w:p w:rsidR="00847778" w:rsidRPr="00317DD5" w:rsidRDefault="00847778" w:rsidP="00847778">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center"/>
            <w:hideMark/>
          </w:tcPr>
          <w:p w:rsidR="00847778" w:rsidRPr="00317DD5" w:rsidRDefault="00847778" w:rsidP="00847778">
            <w:pPr>
              <w:spacing w:after="0" w:line="240" w:lineRule="auto"/>
              <w:jc w:val="center"/>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center"/>
            <w:hideMark/>
          </w:tcPr>
          <w:p w:rsidR="00847778" w:rsidRPr="00317DD5" w:rsidRDefault="00847778" w:rsidP="00847778">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847778" w:rsidRPr="00317DD5" w:rsidRDefault="00847778" w:rsidP="00847778">
            <w:pPr>
              <w:spacing w:after="0" w:line="240" w:lineRule="auto"/>
              <w:rPr>
                <w:rFonts w:ascii="Calibri" w:eastAsia="Times New Roman" w:hAnsi="Calibri" w:cs="Times New Roman"/>
                <w:sz w:val="16"/>
                <w:szCs w:val="16"/>
                <w:lang w:eastAsia="en-GB"/>
              </w:rPr>
            </w:pPr>
          </w:p>
        </w:tc>
      </w:tr>
      <w:tr w:rsidR="00AA368C" w:rsidRPr="00317DD5" w:rsidTr="002E6D76">
        <w:trPr>
          <w:trHeight w:hRule="exact" w:val="159"/>
        </w:trPr>
        <w:tc>
          <w:tcPr>
            <w:tcW w:w="2979"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Other-oriented, total (0–49 years)</w:t>
            </w: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center"/>
            <w:hideMark/>
          </w:tcPr>
          <w:p w:rsidR="00AA368C" w:rsidRPr="00317DD5" w:rsidRDefault="00847778"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0.09</w:t>
            </w:r>
            <w:r w:rsidR="00AA368C" w:rsidRPr="00317DD5">
              <w:rPr>
                <w:rFonts w:ascii="Calibri" w:eastAsia="Times New Roman" w:hAnsi="Calibri" w:cs="Times New Roman"/>
                <w:sz w:val="16"/>
                <w:szCs w:val="16"/>
                <w:lang w:eastAsia="en-GB"/>
              </w:rPr>
              <w:t xml:space="preserve"> (</w:t>
            </w:r>
            <w:r w:rsidRPr="00317DD5">
              <w:rPr>
                <w:rFonts w:ascii="Calibri" w:eastAsia="Times New Roman" w:hAnsi="Calibri" w:cs="Times New Roman"/>
                <w:sz w:val="16"/>
                <w:szCs w:val="16"/>
                <w:lang w:eastAsia="en-GB"/>
              </w:rPr>
              <w:t>0.05</w:t>
            </w:r>
            <w:r w:rsidR="00AA368C" w:rsidRPr="00317DD5">
              <w:rPr>
                <w:rFonts w:ascii="Calibri" w:eastAsia="Times New Roman" w:hAnsi="Calibri" w:cs="Times New Roman"/>
                <w:sz w:val="16"/>
                <w:szCs w:val="16"/>
                <w:lang w:eastAsia="en-GB"/>
              </w:rPr>
              <w:t xml:space="preserve">, </w:t>
            </w:r>
            <w:r w:rsidRPr="00317DD5">
              <w:rPr>
                <w:rFonts w:ascii="Calibri" w:eastAsia="Times New Roman" w:hAnsi="Calibri" w:cs="Times New Roman"/>
                <w:sz w:val="16"/>
                <w:szCs w:val="16"/>
                <w:lang w:eastAsia="en-GB"/>
              </w:rPr>
              <w:t>0.13</w:t>
            </w:r>
            <w:r w:rsidR="00AA368C" w:rsidRPr="00317DD5">
              <w:rPr>
                <w:rFonts w:ascii="Calibri" w:eastAsia="Times New Roman" w:hAnsi="Calibri" w:cs="Times New Roman"/>
                <w:sz w:val="16"/>
                <w:szCs w:val="16"/>
                <w:lang w:eastAsia="en-GB"/>
              </w:rPr>
              <w:t>)</w:t>
            </w:r>
          </w:p>
        </w:tc>
        <w:tc>
          <w:tcPr>
            <w:tcW w:w="683"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&lt;0.001</w:t>
            </w:r>
          </w:p>
        </w:tc>
        <w:tc>
          <w:tcPr>
            <w:tcW w:w="1556"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r>
      <w:tr w:rsidR="00AA368C" w:rsidRPr="00317DD5" w:rsidTr="002E6D76">
        <w:trPr>
          <w:trHeight w:hRule="exact" w:val="159"/>
        </w:trPr>
        <w:tc>
          <w:tcPr>
            <w:tcW w:w="2979" w:type="dxa"/>
            <w:tcBorders>
              <w:top w:val="nil"/>
              <w:left w:val="nil"/>
              <w:bottom w:val="single" w:sz="4" w:space="0" w:color="auto"/>
              <w:right w:val="nil"/>
            </w:tcBorders>
            <w:shd w:val="clear" w:color="auto" w:fill="auto"/>
            <w:noWrap/>
            <w:vAlign w:val="center"/>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single" w:sz="4" w:space="0" w:color="auto"/>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single" w:sz="4" w:space="0" w:color="auto"/>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single" w:sz="4" w:space="0" w:color="auto"/>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single" w:sz="4" w:space="0" w:color="auto"/>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single" w:sz="4" w:space="0" w:color="auto"/>
              <w:right w:val="nil"/>
            </w:tcBorders>
            <w:shd w:val="clear" w:color="auto" w:fill="auto"/>
            <w:noWrap/>
            <w:vAlign w:val="center"/>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single" w:sz="4" w:space="0" w:color="auto"/>
              <w:right w:val="nil"/>
            </w:tcBorders>
            <w:shd w:val="clear" w:color="auto" w:fill="auto"/>
            <w:noWrap/>
            <w:vAlign w:val="center"/>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nil"/>
              <w:left w:val="nil"/>
              <w:bottom w:val="single" w:sz="4" w:space="0" w:color="auto"/>
              <w:right w:val="nil"/>
            </w:tcBorders>
            <w:shd w:val="clear" w:color="auto" w:fill="auto"/>
            <w:noWrap/>
            <w:vAlign w:val="center"/>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single" w:sz="4" w:space="0" w:color="auto"/>
              <w:right w:val="nil"/>
            </w:tcBorders>
            <w:shd w:val="clear" w:color="auto" w:fill="auto"/>
            <w:noWrap/>
            <w:vAlign w:val="center"/>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nil"/>
              <w:left w:val="nil"/>
              <w:bottom w:val="single" w:sz="4" w:space="0" w:color="auto"/>
              <w:right w:val="nil"/>
            </w:tcBorders>
            <w:shd w:val="clear" w:color="auto" w:fill="auto"/>
            <w:noWrap/>
            <w:vAlign w:val="center"/>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single" w:sz="4" w:space="0" w:color="auto"/>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r>
      <w:tr w:rsidR="00AA368C" w:rsidRPr="00317DD5" w:rsidTr="002E6D76">
        <w:trPr>
          <w:trHeight w:hRule="exact" w:val="159"/>
        </w:trPr>
        <w:tc>
          <w:tcPr>
            <w:tcW w:w="2979" w:type="dxa"/>
            <w:tcBorders>
              <w:top w:val="single" w:sz="4" w:space="0" w:color="auto"/>
              <w:left w:val="nil"/>
              <w:bottom w:val="nil"/>
              <w:right w:val="nil"/>
            </w:tcBorders>
            <w:shd w:val="clear" w:color="auto" w:fill="auto"/>
            <w:noWrap/>
            <w:vAlign w:val="center"/>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single" w:sz="4" w:space="0" w:color="auto"/>
              <w:left w:val="nil"/>
              <w:bottom w:val="nil"/>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single" w:sz="4" w:space="0" w:color="auto"/>
              <w:left w:val="nil"/>
              <w:bottom w:val="nil"/>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single" w:sz="4" w:space="0" w:color="auto"/>
              <w:left w:val="nil"/>
              <w:bottom w:val="nil"/>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single" w:sz="4" w:space="0" w:color="auto"/>
              <w:left w:val="nil"/>
              <w:bottom w:val="nil"/>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single" w:sz="4" w:space="0" w:color="auto"/>
              <w:left w:val="nil"/>
              <w:bottom w:val="nil"/>
              <w:right w:val="nil"/>
            </w:tcBorders>
            <w:shd w:val="clear" w:color="auto" w:fill="auto"/>
            <w:noWrap/>
            <w:vAlign w:val="center"/>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single" w:sz="4" w:space="0" w:color="auto"/>
              <w:left w:val="nil"/>
              <w:bottom w:val="nil"/>
              <w:right w:val="nil"/>
            </w:tcBorders>
            <w:shd w:val="clear" w:color="auto" w:fill="auto"/>
            <w:noWrap/>
            <w:vAlign w:val="center"/>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single" w:sz="4" w:space="0" w:color="auto"/>
              <w:left w:val="nil"/>
              <w:bottom w:val="nil"/>
              <w:right w:val="nil"/>
            </w:tcBorders>
            <w:shd w:val="clear" w:color="auto" w:fill="auto"/>
            <w:noWrap/>
            <w:vAlign w:val="center"/>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single" w:sz="4" w:space="0" w:color="auto"/>
              <w:left w:val="nil"/>
              <w:bottom w:val="nil"/>
              <w:right w:val="nil"/>
            </w:tcBorders>
            <w:shd w:val="clear" w:color="auto" w:fill="auto"/>
            <w:noWrap/>
            <w:vAlign w:val="center"/>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single" w:sz="4" w:space="0" w:color="auto"/>
              <w:left w:val="nil"/>
              <w:bottom w:val="nil"/>
              <w:right w:val="nil"/>
            </w:tcBorders>
            <w:shd w:val="clear" w:color="auto" w:fill="auto"/>
            <w:noWrap/>
            <w:vAlign w:val="center"/>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single" w:sz="4" w:space="0" w:color="auto"/>
              <w:left w:val="nil"/>
              <w:bottom w:val="nil"/>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r>
      <w:tr w:rsidR="00AA368C" w:rsidRPr="00317DD5" w:rsidTr="002E6D76">
        <w:trPr>
          <w:trHeight w:hRule="exact" w:val="159"/>
        </w:trPr>
        <w:tc>
          <w:tcPr>
            <w:tcW w:w="2979"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Self-oriented, childhood (0–15 years)</w:t>
            </w: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center"/>
            <w:hideMark/>
          </w:tcPr>
          <w:p w:rsidR="00AA368C" w:rsidRPr="00317DD5" w:rsidRDefault="00974A40"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0.08 (0.01</w:t>
            </w:r>
            <w:r w:rsidR="00AA368C" w:rsidRPr="00317DD5">
              <w:rPr>
                <w:rFonts w:ascii="Calibri" w:eastAsia="Times New Roman" w:hAnsi="Calibri" w:cs="Times New Roman"/>
                <w:sz w:val="16"/>
                <w:szCs w:val="16"/>
                <w:lang w:eastAsia="en-GB"/>
              </w:rPr>
              <w:t xml:space="preserve">, </w:t>
            </w:r>
            <w:r w:rsidR="00847778" w:rsidRPr="00317DD5">
              <w:rPr>
                <w:rFonts w:ascii="Calibri" w:eastAsia="Times New Roman" w:hAnsi="Calibri" w:cs="Times New Roman"/>
                <w:sz w:val="16"/>
                <w:szCs w:val="16"/>
                <w:lang w:eastAsia="en-GB"/>
              </w:rPr>
              <w:t>0.</w:t>
            </w:r>
            <w:r w:rsidRPr="00317DD5">
              <w:rPr>
                <w:rFonts w:ascii="Calibri" w:eastAsia="Times New Roman" w:hAnsi="Calibri" w:cs="Times New Roman"/>
                <w:sz w:val="16"/>
                <w:szCs w:val="16"/>
                <w:lang w:eastAsia="en-GB"/>
              </w:rPr>
              <w:t>14</w:t>
            </w:r>
            <w:r w:rsidR="00AA368C" w:rsidRPr="00317DD5">
              <w:rPr>
                <w:rFonts w:ascii="Calibri" w:eastAsia="Times New Roman" w:hAnsi="Calibri" w:cs="Times New Roman"/>
                <w:sz w:val="16"/>
                <w:szCs w:val="16"/>
                <w:lang w:eastAsia="en-GB"/>
              </w:rPr>
              <w:t>)</w:t>
            </w:r>
          </w:p>
        </w:tc>
        <w:tc>
          <w:tcPr>
            <w:tcW w:w="683" w:type="dxa"/>
            <w:tcBorders>
              <w:top w:val="nil"/>
              <w:left w:val="nil"/>
              <w:bottom w:val="nil"/>
              <w:right w:val="nil"/>
            </w:tcBorders>
            <w:shd w:val="clear" w:color="auto" w:fill="auto"/>
            <w:noWrap/>
            <w:vAlign w:val="center"/>
            <w:hideMark/>
          </w:tcPr>
          <w:p w:rsidR="00AA368C" w:rsidRPr="00317DD5" w:rsidRDefault="00974A40"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0.018</w:t>
            </w:r>
          </w:p>
        </w:tc>
        <w:tc>
          <w:tcPr>
            <w:tcW w:w="1556"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r>
      <w:tr w:rsidR="00974A40" w:rsidRPr="00317DD5" w:rsidTr="002E6D76">
        <w:trPr>
          <w:trHeight w:hRule="exact" w:val="159"/>
        </w:trPr>
        <w:tc>
          <w:tcPr>
            <w:tcW w:w="2979" w:type="dxa"/>
            <w:tcBorders>
              <w:top w:val="nil"/>
              <w:left w:val="nil"/>
              <w:bottom w:val="nil"/>
              <w:right w:val="nil"/>
            </w:tcBorders>
            <w:shd w:val="clear" w:color="auto" w:fill="auto"/>
            <w:noWrap/>
            <w:vAlign w:val="center"/>
            <w:hideMark/>
          </w:tcPr>
          <w:p w:rsidR="00974A40" w:rsidRPr="00317DD5" w:rsidRDefault="00974A40" w:rsidP="00974A40">
            <w:pPr>
              <w:spacing w:after="0" w:line="240" w:lineRule="auto"/>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Self-oriented, adulthood (16–49 years)</w:t>
            </w:r>
          </w:p>
        </w:tc>
        <w:tc>
          <w:tcPr>
            <w:tcW w:w="1556" w:type="dxa"/>
            <w:tcBorders>
              <w:top w:val="nil"/>
              <w:left w:val="nil"/>
              <w:bottom w:val="nil"/>
              <w:right w:val="nil"/>
            </w:tcBorders>
            <w:shd w:val="clear" w:color="auto" w:fill="auto"/>
            <w:noWrap/>
            <w:vAlign w:val="bottom"/>
            <w:hideMark/>
          </w:tcPr>
          <w:p w:rsidR="00974A40" w:rsidRPr="00317DD5" w:rsidRDefault="00974A40" w:rsidP="00974A40">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974A40" w:rsidRPr="00317DD5" w:rsidRDefault="00974A40" w:rsidP="00974A40">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974A40" w:rsidRPr="00317DD5" w:rsidRDefault="00974A40" w:rsidP="00974A40">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974A40" w:rsidRPr="00317DD5" w:rsidRDefault="00974A40" w:rsidP="00974A40">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center"/>
            <w:hideMark/>
          </w:tcPr>
          <w:p w:rsidR="00974A40" w:rsidRPr="00317DD5" w:rsidRDefault="00974A40" w:rsidP="00974A40">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center"/>
            <w:hideMark/>
          </w:tcPr>
          <w:p w:rsidR="00974A40" w:rsidRPr="00317DD5" w:rsidRDefault="00974A40" w:rsidP="00974A40">
            <w:pPr>
              <w:spacing w:after="0" w:line="240" w:lineRule="auto"/>
              <w:jc w:val="center"/>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center"/>
            <w:hideMark/>
          </w:tcPr>
          <w:p w:rsidR="00974A40" w:rsidRPr="00317DD5" w:rsidRDefault="00974A40" w:rsidP="00974A40">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0.13</w:t>
            </w:r>
            <w:r w:rsidRPr="00317DD5">
              <w:rPr>
                <w:rFonts w:ascii="Calibri" w:eastAsia="Times New Roman" w:hAnsi="Calibri" w:cs="Times New Roman"/>
                <w:sz w:val="16"/>
                <w:szCs w:val="16"/>
                <w:lang w:eastAsia="en-GB"/>
              </w:rPr>
              <w:t xml:space="preserve"> (</w:t>
            </w:r>
            <w:r w:rsidRPr="00317DD5">
              <w:rPr>
                <w:rFonts w:ascii="Calibri" w:eastAsia="Times New Roman" w:hAnsi="Calibri" w:cs="Times New Roman"/>
                <w:sz w:val="16"/>
                <w:szCs w:val="16"/>
                <w:lang w:eastAsia="en-GB"/>
              </w:rPr>
              <w:t>0.07</w:t>
            </w:r>
            <w:r w:rsidRPr="00317DD5">
              <w:rPr>
                <w:rFonts w:ascii="Calibri" w:eastAsia="Times New Roman" w:hAnsi="Calibri" w:cs="Times New Roman"/>
                <w:sz w:val="16"/>
                <w:szCs w:val="16"/>
                <w:lang w:eastAsia="en-GB"/>
              </w:rPr>
              <w:t xml:space="preserve">, </w:t>
            </w:r>
            <w:r w:rsidRPr="00317DD5">
              <w:rPr>
                <w:rFonts w:ascii="Calibri" w:eastAsia="Times New Roman" w:hAnsi="Calibri" w:cs="Times New Roman"/>
                <w:sz w:val="16"/>
                <w:szCs w:val="16"/>
                <w:lang w:eastAsia="en-GB"/>
              </w:rPr>
              <w:t>0.20</w:t>
            </w:r>
            <w:r w:rsidRPr="00317DD5">
              <w:rPr>
                <w:rFonts w:ascii="Calibri" w:eastAsia="Times New Roman" w:hAnsi="Calibri" w:cs="Times New Roman"/>
                <w:sz w:val="16"/>
                <w:szCs w:val="16"/>
                <w:lang w:eastAsia="en-GB"/>
              </w:rPr>
              <w:t>)</w:t>
            </w:r>
          </w:p>
        </w:tc>
        <w:tc>
          <w:tcPr>
            <w:tcW w:w="683" w:type="dxa"/>
            <w:tcBorders>
              <w:top w:val="nil"/>
              <w:left w:val="nil"/>
              <w:bottom w:val="nil"/>
              <w:right w:val="nil"/>
            </w:tcBorders>
            <w:shd w:val="clear" w:color="auto" w:fill="auto"/>
            <w:noWrap/>
            <w:vAlign w:val="center"/>
            <w:hideMark/>
          </w:tcPr>
          <w:p w:rsidR="00974A40" w:rsidRPr="00317DD5" w:rsidRDefault="00974A40" w:rsidP="00974A40">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&lt;0.001</w:t>
            </w:r>
          </w:p>
        </w:tc>
        <w:tc>
          <w:tcPr>
            <w:tcW w:w="1556" w:type="dxa"/>
            <w:tcBorders>
              <w:top w:val="nil"/>
              <w:left w:val="nil"/>
              <w:bottom w:val="nil"/>
              <w:right w:val="nil"/>
            </w:tcBorders>
            <w:shd w:val="clear" w:color="auto" w:fill="auto"/>
            <w:noWrap/>
            <w:vAlign w:val="center"/>
            <w:hideMark/>
          </w:tcPr>
          <w:p w:rsidR="00974A40" w:rsidRPr="00317DD5" w:rsidRDefault="00974A40" w:rsidP="00974A40">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974A40" w:rsidRPr="00317DD5" w:rsidRDefault="00974A40" w:rsidP="00974A40">
            <w:pPr>
              <w:spacing w:after="0" w:line="240" w:lineRule="auto"/>
              <w:rPr>
                <w:rFonts w:ascii="Calibri" w:eastAsia="Times New Roman" w:hAnsi="Calibri" w:cs="Times New Roman"/>
                <w:sz w:val="16"/>
                <w:szCs w:val="16"/>
                <w:lang w:eastAsia="en-GB"/>
              </w:rPr>
            </w:pPr>
          </w:p>
        </w:tc>
      </w:tr>
      <w:tr w:rsidR="00AA368C" w:rsidRPr="00317DD5" w:rsidTr="002E6D76">
        <w:trPr>
          <w:trHeight w:hRule="exact" w:val="159"/>
        </w:trPr>
        <w:tc>
          <w:tcPr>
            <w:tcW w:w="2979"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Other-oriented, childhood (0–15 years)</w:t>
            </w: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center"/>
            <w:hideMark/>
          </w:tcPr>
          <w:p w:rsidR="00AA368C" w:rsidRPr="00317DD5" w:rsidRDefault="00847778"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0.</w:t>
            </w:r>
            <w:r w:rsidR="00974A40" w:rsidRPr="00317DD5">
              <w:rPr>
                <w:rFonts w:ascii="Calibri" w:eastAsia="Times New Roman" w:hAnsi="Calibri" w:cs="Times New Roman"/>
                <w:sz w:val="16"/>
                <w:szCs w:val="16"/>
                <w:lang w:eastAsia="en-GB"/>
              </w:rPr>
              <w:t>10</w:t>
            </w:r>
            <w:r w:rsidR="00AA368C" w:rsidRPr="00317DD5">
              <w:rPr>
                <w:rFonts w:ascii="Calibri" w:eastAsia="Times New Roman" w:hAnsi="Calibri" w:cs="Times New Roman"/>
                <w:sz w:val="16"/>
                <w:szCs w:val="16"/>
                <w:lang w:eastAsia="en-GB"/>
              </w:rPr>
              <w:t xml:space="preserve"> (</w:t>
            </w:r>
            <w:r w:rsidRPr="00317DD5">
              <w:rPr>
                <w:rFonts w:ascii="Calibri" w:eastAsia="Times New Roman" w:hAnsi="Calibri" w:cs="Times New Roman"/>
                <w:sz w:val="16"/>
                <w:szCs w:val="16"/>
                <w:lang w:eastAsia="en-GB"/>
              </w:rPr>
              <w:t>0.</w:t>
            </w:r>
            <w:r w:rsidR="00974A40" w:rsidRPr="00317DD5">
              <w:rPr>
                <w:rFonts w:ascii="Calibri" w:eastAsia="Times New Roman" w:hAnsi="Calibri" w:cs="Times New Roman"/>
                <w:sz w:val="16"/>
                <w:szCs w:val="16"/>
                <w:lang w:eastAsia="en-GB"/>
              </w:rPr>
              <w:t>05</w:t>
            </w:r>
            <w:r w:rsidR="00AA368C" w:rsidRPr="00317DD5">
              <w:rPr>
                <w:rFonts w:ascii="Calibri" w:eastAsia="Times New Roman" w:hAnsi="Calibri" w:cs="Times New Roman"/>
                <w:sz w:val="16"/>
                <w:szCs w:val="16"/>
                <w:lang w:eastAsia="en-GB"/>
              </w:rPr>
              <w:t xml:space="preserve">, </w:t>
            </w:r>
            <w:r w:rsidRPr="00317DD5">
              <w:rPr>
                <w:rFonts w:ascii="Calibri" w:eastAsia="Times New Roman" w:hAnsi="Calibri" w:cs="Times New Roman"/>
                <w:sz w:val="16"/>
                <w:szCs w:val="16"/>
                <w:lang w:eastAsia="en-GB"/>
              </w:rPr>
              <w:t>0.</w:t>
            </w:r>
            <w:r w:rsidR="00974A40" w:rsidRPr="00317DD5">
              <w:rPr>
                <w:rFonts w:ascii="Calibri" w:eastAsia="Times New Roman" w:hAnsi="Calibri" w:cs="Times New Roman"/>
                <w:sz w:val="16"/>
                <w:szCs w:val="16"/>
                <w:lang w:eastAsia="en-GB"/>
              </w:rPr>
              <w:t>16</w:t>
            </w:r>
            <w:r w:rsidR="00AA368C" w:rsidRPr="00317DD5">
              <w:rPr>
                <w:rFonts w:ascii="Calibri" w:eastAsia="Times New Roman" w:hAnsi="Calibri" w:cs="Times New Roman"/>
                <w:sz w:val="16"/>
                <w:szCs w:val="16"/>
                <w:lang w:eastAsia="en-GB"/>
              </w:rPr>
              <w:t>)</w:t>
            </w:r>
          </w:p>
        </w:tc>
        <w:tc>
          <w:tcPr>
            <w:tcW w:w="683"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0.001</w:t>
            </w:r>
          </w:p>
        </w:tc>
        <w:tc>
          <w:tcPr>
            <w:tcW w:w="1556"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r>
      <w:tr w:rsidR="00AA368C" w:rsidRPr="00317DD5" w:rsidTr="002E6D76">
        <w:trPr>
          <w:trHeight w:hRule="exact" w:val="159"/>
        </w:trPr>
        <w:tc>
          <w:tcPr>
            <w:tcW w:w="2979"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Other-oriented, adulthood (16–49 years)</w:t>
            </w: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center"/>
            <w:hideMark/>
          </w:tcPr>
          <w:p w:rsidR="00AA368C" w:rsidRPr="00317DD5" w:rsidRDefault="00847778"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0.</w:t>
            </w:r>
            <w:r w:rsidR="00974A40" w:rsidRPr="00317DD5">
              <w:rPr>
                <w:rFonts w:ascii="Calibri" w:eastAsia="Times New Roman" w:hAnsi="Calibri" w:cs="Times New Roman"/>
                <w:sz w:val="16"/>
                <w:szCs w:val="16"/>
                <w:lang w:eastAsia="en-GB"/>
              </w:rPr>
              <w:t>07 (0.02</w:t>
            </w:r>
            <w:r w:rsidR="00AA368C" w:rsidRPr="00317DD5">
              <w:rPr>
                <w:rFonts w:ascii="Calibri" w:eastAsia="Times New Roman" w:hAnsi="Calibri" w:cs="Times New Roman"/>
                <w:sz w:val="16"/>
                <w:szCs w:val="16"/>
                <w:lang w:eastAsia="en-GB"/>
              </w:rPr>
              <w:t xml:space="preserve">, </w:t>
            </w:r>
            <w:r w:rsidRPr="00317DD5">
              <w:rPr>
                <w:rFonts w:ascii="Calibri" w:eastAsia="Times New Roman" w:hAnsi="Calibri" w:cs="Times New Roman"/>
                <w:sz w:val="16"/>
                <w:szCs w:val="16"/>
                <w:lang w:eastAsia="en-GB"/>
              </w:rPr>
              <w:t>0.</w:t>
            </w:r>
            <w:r w:rsidR="00974A40" w:rsidRPr="00317DD5">
              <w:rPr>
                <w:rFonts w:ascii="Calibri" w:eastAsia="Times New Roman" w:hAnsi="Calibri" w:cs="Times New Roman"/>
                <w:sz w:val="16"/>
                <w:szCs w:val="16"/>
                <w:lang w:eastAsia="en-GB"/>
              </w:rPr>
              <w:t>13</w:t>
            </w:r>
            <w:r w:rsidR="00AA368C" w:rsidRPr="00317DD5">
              <w:rPr>
                <w:rFonts w:ascii="Calibri" w:eastAsia="Times New Roman" w:hAnsi="Calibri" w:cs="Times New Roman"/>
                <w:sz w:val="16"/>
                <w:szCs w:val="16"/>
                <w:lang w:eastAsia="en-GB"/>
              </w:rPr>
              <w:t>)</w:t>
            </w:r>
          </w:p>
        </w:tc>
        <w:tc>
          <w:tcPr>
            <w:tcW w:w="683" w:type="dxa"/>
            <w:tcBorders>
              <w:top w:val="nil"/>
              <w:left w:val="nil"/>
              <w:bottom w:val="nil"/>
              <w:right w:val="nil"/>
            </w:tcBorders>
            <w:shd w:val="clear" w:color="auto" w:fill="auto"/>
            <w:noWrap/>
            <w:vAlign w:val="center"/>
            <w:hideMark/>
          </w:tcPr>
          <w:p w:rsidR="00AA368C" w:rsidRPr="00317DD5" w:rsidRDefault="00974A40"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0.012</w:t>
            </w: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r>
      <w:tr w:rsidR="00AA368C" w:rsidRPr="00317DD5" w:rsidTr="002E6D76">
        <w:trPr>
          <w:trHeight w:hRule="exact" w:val="159"/>
        </w:trPr>
        <w:tc>
          <w:tcPr>
            <w:tcW w:w="2979" w:type="dxa"/>
            <w:tcBorders>
              <w:top w:val="nil"/>
              <w:left w:val="nil"/>
              <w:bottom w:val="single" w:sz="4"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single" w:sz="4"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single" w:sz="4"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single" w:sz="4"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single" w:sz="4"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single" w:sz="4" w:space="0" w:color="auto"/>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single" w:sz="4" w:space="0" w:color="auto"/>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nil"/>
              <w:left w:val="nil"/>
              <w:bottom w:val="single" w:sz="4" w:space="0" w:color="auto"/>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nil"/>
              <w:left w:val="nil"/>
              <w:bottom w:val="single" w:sz="4" w:space="0" w:color="auto"/>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nil"/>
              <w:left w:val="nil"/>
              <w:bottom w:val="single" w:sz="4"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single" w:sz="4"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r>
      <w:tr w:rsidR="00AA368C" w:rsidRPr="00317DD5" w:rsidTr="002E6D76">
        <w:trPr>
          <w:trHeight w:hRule="exact" w:val="175"/>
        </w:trPr>
        <w:tc>
          <w:tcPr>
            <w:tcW w:w="2979" w:type="dxa"/>
            <w:tcBorders>
              <w:top w:val="single" w:sz="4" w:space="0" w:color="auto"/>
              <w:left w:val="nil"/>
              <w:bottom w:val="nil"/>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single" w:sz="4" w:space="0" w:color="auto"/>
              <w:left w:val="nil"/>
              <w:bottom w:val="nil"/>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single" w:sz="4" w:space="0" w:color="auto"/>
              <w:left w:val="nil"/>
              <w:bottom w:val="nil"/>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single" w:sz="4" w:space="0" w:color="auto"/>
              <w:left w:val="nil"/>
              <w:bottom w:val="nil"/>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single" w:sz="4" w:space="0" w:color="auto"/>
              <w:left w:val="nil"/>
              <w:bottom w:val="nil"/>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single" w:sz="4" w:space="0" w:color="auto"/>
              <w:left w:val="nil"/>
              <w:bottom w:val="nil"/>
              <w:right w:val="nil"/>
            </w:tcBorders>
            <w:shd w:val="clear" w:color="auto" w:fill="auto"/>
            <w:noWrap/>
            <w:vAlign w:val="center"/>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single" w:sz="4" w:space="0" w:color="auto"/>
              <w:left w:val="nil"/>
              <w:bottom w:val="nil"/>
              <w:right w:val="nil"/>
            </w:tcBorders>
            <w:shd w:val="clear" w:color="auto" w:fill="auto"/>
            <w:noWrap/>
            <w:vAlign w:val="center"/>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single" w:sz="4" w:space="0" w:color="auto"/>
              <w:left w:val="nil"/>
              <w:bottom w:val="nil"/>
              <w:right w:val="nil"/>
            </w:tcBorders>
            <w:shd w:val="clear" w:color="auto" w:fill="auto"/>
            <w:noWrap/>
            <w:vAlign w:val="center"/>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683" w:type="dxa"/>
            <w:tcBorders>
              <w:top w:val="single" w:sz="4" w:space="0" w:color="auto"/>
              <w:left w:val="nil"/>
              <w:bottom w:val="nil"/>
              <w:right w:val="nil"/>
            </w:tcBorders>
            <w:shd w:val="clear" w:color="auto" w:fill="auto"/>
            <w:noWrap/>
            <w:vAlign w:val="center"/>
          </w:tcPr>
          <w:p w:rsidR="00AA368C" w:rsidRPr="00317DD5" w:rsidRDefault="00AA368C" w:rsidP="002E6D76">
            <w:pPr>
              <w:spacing w:after="0" w:line="240" w:lineRule="auto"/>
              <w:jc w:val="center"/>
              <w:rPr>
                <w:rFonts w:ascii="Calibri" w:eastAsia="Times New Roman" w:hAnsi="Calibri" w:cs="Times New Roman"/>
                <w:sz w:val="16"/>
                <w:szCs w:val="16"/>
                <w:lang w:eastAsia="en-GB"/>
              </w:rPr>
            </w:pPr>
          </w:p>
        </w:tc>
        <w:tc>
          <w:tcPr>
            <w:tcW w:w="1556" w:type="dxa"/>
            <w:tcBorders>
              <w:top w:val="single" w:sz="4" w:space="0" w:color="auto"/>
              <w:left w:val="nil"/>
              <w:bottom w:val="nil"/>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single" w:sz="4" w:space="0" w:color="auto"/>
              <w:left w:val="nil"/>
              <w:bottom w:val="nil"/>
              <w:right w:val="nil"/>
            </w:tcBorders>
            <w:shd w:val="clear" w:color="auto" w:fill="auto"/>
            <w:noWrap/>
            <w:vAlign w:val="bottom"/>
          </w:tcPr>
          <w:p w:rsidR="00AA368C" w:rsidRPr="00317DD5" w:rsidRDefault="00AA368C" w:rsidP="002E6D76">
            <w:pPr>
              <w:spacing w:after="0" w:line="240" w:lineRule="auto"/>
              <w:rPr>
                <w:rFonts w:ascii="Calibri" w:eastAsia="Times New Roman" w:hAnsi="Calibri" w:cs="Times New Roman"/>
                <w:sz w:val="16"/>
                <w:szCs w:val="16"/>
                <w:lang w:eastAsia="en-GB"/>
              </w:rPr>
            </w:pPr>
          </w:p>
        </w:tc>
      </w:tr>
      <w:tr w:rsidR="00AA368C" w:rsidRPr="00317DD5" w:rsidTr="002E6D76">
        <w:trPr>
          <w:trHeight w:hRule="exact" w:val="159"/>
        </w:trPr>
        <w:tc>
          <w:tcPr>
            <w:tcW w:w="2979"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Self-oriented, early childhood (0–5 years)</w:t>
            </w: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center"/>
            <w:hideMark/>
          </w:tcPr>
          <w:p w:rsidR="00AA368C" w:rsidRPr="00317DD5" w:rsidRDefault="00847778" w:rsidP="00334C78">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0.</w:t>
            </w:r>
            <w:r w:rsidR="00AA368C" w:rsidRPr="00317DD5">
              <w:rPr>
                <w:rFonts w:ascii="Calibri" w:eastAsia="Times New Roman" w:hAnsi="Calibri" w:cs="Times New Roman"/>
                <w:sz w:val="16"/>
                <w:szCs w:val="16"/>
                <w:lang w:eastAsia="en-GB"/>
              </w:rPr>
              <w:t>0</w:t>
            </w:r>
            <w:r w:rsidR="00334C78" w:rsidRPr="00317DD5">
              <w:rPr>
                <w:rFonts w:ascii="Calibri" w:eastAsia="Times New Roman" w:hAnsi="Calibri" w:cs="Times New Roman"/>
                <w:sz w:val="16"/>
                <w:szCs w:val="16"/>
                <w:lang w:eastAsia="en-GB"/>
              </w:rPr>
              <w:t>8 (-0.04</w:t>
            </w:r>
            <w:r w:rsidR="00AA368C" w:rsidRPr="00317DD5">
              <w:rPr>
                <w:rFonts w:ascii="Calibri" w:eastAsia="Times New Roman" w:hAnsi="Calibri" w:cs="Times New Roman"/>
                <w:sz w:val="16"/>
                <w:szCs w:val="16"/>
                <w:lang w:eastAsia="en-GB"/>
              </w:rPr>
              <w:t xml:space="preserve">, </w:t>
            </w:r>
            <w:r w:rsidRPr="00317DD5">
              <w:rPr>
                <w:rFonts w:ascii="Calibri" w:eastAsia="Times New Roman" w:hAnsi="Calibri" w:cs="Times New Roman"/>
                <w:sz w:val="16"/>
                <w:szCs w:val="16"/>
                <w:lang w:eastAsia="en-GB"/>
              </w:rPr>
              <w:t>0.</w:t>
            </w:r>
            <w:r w:rsidR="00334C78" w:rsidRPr="00317DD5">
              <w:rPr>
                <w:rFonts w:ascii="Calibri" w:eastAsia="Times New Roman" w:hAnsi="Calibri" w:cs="Times New Roman"/>
                <w:sz w:val="16"/>
                <w:szCs w:val="16"/>
                <w:lang w:eastAsia="en-GB"/>
              </w:rPr>
              <w:t>21</w:t>
            </w:r>
            <w:r w:rsidR="00AA368C" w:rsidRPr="00317DD5">
              <w:rPr>
                <w:rFonts w:ascii="Calibri" w:eastAsia="Times New Roman" w:hAnsi="Calibri" w:cs="Times New Roman"/>
                <w:sz w:val="16"/>
                <w:szCs w:val="16"/>
                <w:lang w:eastAsia="en-GB"/>
              </w:rPr>
              <w:t>)</w:t>
            </w:r>
          </w:p>
        </w:tc>
        <w:tc>
          <w:tcPr>
            <w:tcW w:w="683" w:type="dxa"/>
            <w:tcBorders>
              <w:top w:val="nil"/>
              <w:left w:val="nil"/>
              <w:bottom w:val="nil"/>
              <w:right w:val="nil"/>
            </w:tcBorders>
            <w:shd w:val="clear" w:color="auto" w:fill="auto"/>
            <w:noWrap/>
            <w:vAlign w:val="center"/>
            <w:hideMark/>
          </w:tcPr>
          <w:p w:rsidR="00AA368C" w:rsidRPr="00317DD5" w:rsidRDefault="00AA368C" w:rsidP="00334C78">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0.</w:t>
            </w:r>
            <w:r w:rsidR="00334C78" w:rsidRPr="00317DD5">
              <w:rPr>
                <w:rFonts w:ascii="Calibri" w:eastAsia="Times New Roman" w:hAnsi="Calibri" w:cs="Times New Roman"/>
                <w:sz w:val="16"/>
                <w:szCs w:val="16"/>
                <w:lang w:eastAsia="en-GB"/>
              </w:rPr>
              <w:t>185</w:t>
            </w:r>
          </w:p>
        </w:tc>
      </w:tr>
      <w:tr w:rsidR="00AA368C" w:rsidRPr="00317DD5" w:rsidTr="002E6D76">
        <w:trPr>
          <w:trHeight w:hRule="exact" w:val="159"/>
        </w:trPr>
        <w:tc>
          <w:tcPr>
            <w:tcW w:w="2979"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Self-oriented, late childhood (6–15 years)</w:t>
            </w: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center"/>
            <w:hideMark/>
          </w:tcPr>
          <w:p w:rsidR="00AA368C" w:rsidRPr="00317DD5" w:rsidRDefault="00AA368C" w:rsidP="00334C78">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0.</w:t>
            </w:r>
            <w:r w:rsidR="00334C78" w:rsidRPr="00317DD5">
              <w:rPr>
                <w:rFonts w:ascii="Calibri" w:eastAsia="Times New Roman" w:hAnsi="Calibri" w:cs="Times New Roman"/>
                <w:sz w:val="16"/>
                <w:szCs w:val="16"/>
                <w:lang w:eastAsia="en-GB"/>
              </w:rPr>
              <w:t>06 (-0.01</w:t>
            </w:r>
            <w:r w:rsidRPr="00317DD5">
              <w:rPr>
                <w:rFonts w:ascii="Calibri" w:eastAsia="Times New Roman" w:hAnsi="Calibri" w:cs="Times New Roman"/>
                <w:sz w:val="16"/>
                <w:szCs w:val="16"/>
                <w:lang w:eastAsia="en-GB"/>
              </w:rPr>
              <w:t xml:space="preserve">, </w:t>
            </w:r>
            <w:r w:rsidR="00847778" w:rsidRPr="00317DD5">
              <w:rPr>
                <w:rFonts w:ascii="Calibri" w:eastAsia="Times New Roman" w:hAnsi="Calibri" w:cs="Times New Roman"/>
                <w:sz w:val="16"/>
                <w:szCs w:val="16"/>
                <w:lang w:eastAsia="en-GB"/>
              </w:rPr>
              <w:t>0.</w:t>
            </w:r>
            <w:r w:rsidR="00334C78" w:rsidRPr="00317DD5">
              <w:rPr>
                <w:rFonts w:ascii="Calibri" w:eastAsia="Times New Roman" w:hAnsi="Calibri" w:cs="Times New Roman"/>
                <w:sz w:val="16"/>
                <w:szCs w:val="16"/>
                <w:lang w:eastAsia="en-GB"/>
              </w:rPr>
              <w:t>14</w:t>
            </w:r>
            <w:r w:rsidRPr="00317DD5">
              <w:rPr>
                <w:rFonts w:ascii="Calibri" w:eastAsia="Times New Roman" w:hAnsi="Calibri" w:cs="Times New Roman"/>
                <w:sz w:val="16"/>
                <w:szCs w:val="16"/>
                <w:lang w:eastAsia="en-GB"/>
              </w:rPr>
              <w:t>)</w:t>
            </w:r>
          </w:p>
        </w:tc>
        <w:tc>
          <w:tcPr>
            <w:tcW w:w="683" w:type="dxa"/>
            <w:tcBorders>
              <w:top w:val="nil"/>
              <w:left w:val="nil"/>
              <w:bottom w:val="nil"/>
              <w:right w:val="nil"/>
            </w:tcBorders>
            <w:shd w:val="clear" w:color="auto" w:fill="auto"/>
            <w:noWrap/>
            <w:vAlign w:val="center"/>
            <w:hideMark/>
          </w:tcPr>
          <w:p w:rsidR="00AA368C" w:rsidRPr="00317DD5" w:rsidRDefault="00334C78"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0.078</w:t>
            </w:r>
          </w:p>
        </w:tc>
      </w:tr>
      <w:tr w:rsidR="00AA368C" w:rsidRPr="00317DD5" w:rsidTr="002E6D76">
        <w:trPr>
          <w:trHeight w:hRule="exact" w:val="159"/>
        </w:trPr>
        <w:tc>
          <w:tcPr>
            <w:tcW w:w="2979"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Self-oriented, early adulthood (16–30 years)</w:t>
            </w: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center"/>
            <w:hideMark/>
          </w:tcPr>
          <w:p w:rsidR="00AA368C" w:rsidRPr="00317DD5" w:rsidRDefault="00847778" w:rsidP="00334C78">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0.</w:t>
            </w:r>
            <w:r w:rsidR="00334C78" w:rsidRPr="00317DD5">
              <w:rPr>
                <w:rFonts w:ascii="Calibri" w:eastAsia="Times New Roman" w:hAnsi="Calibri" w:cs="Times New Roman"/>
                <w:sz w:val="16"/>
                <w:szCs w:val="16"/>
                <w:lang w:eastAsia="en-GB"/>
              </w:rPr>
              <w:t>13</w:t>
            </w:r>
            <w:r w:rsidR="00AA368C" w:rsidRPr="00317DD5">
              <w:rPr>
                <w:rFonts w:ascii="Calibri" w:eastAsia="Times New Roman" w:hAnsi="Calibri" w:cs="Times New Roman"/>
                <w:sz w:val="16"/>
                <w:szCs w:val="16"/>
                <w:lang w:eastAsia="en-GB"/>
              </w:rPr>
              <w:t xml:space="preserve"> (</w:t>
            </w:r>
            <w:r w:rsidRPr="00317DD5">
              <w:rPr>
                <w:rFonts w:ascii="Calibri" w:eastAsia="Times New Roman" w:hAnsi="Calibri" w:cs="Times New Roman"/>
                <w:sz w:val="16"/>
                <w:szCs w:val="16"/>
                <w:lang w:eastAsia="en-GB"/>
              </w:rPr>
              <w:t>0.</w:t>
            </w:r>
            <w:r w:rsidR="00AA368C" w:rsidRPr="00317DD5">
              <w:rPr>
                <w:rFonts w:ascii="Calibri" w:eastAsia="Times New Roman" w:hAnsi="Calibri" w:cs="Times New Roman"/>
                <w:sz w:val="16"/>
                <w:szCs w:val="16"/>
                <w:lang w:eastAsia="en-GB"/>
              </w:rPr>
              <w:t xml:space="preserve">04, </w:t>
            </w:r>
            <w:r w:rsidRPr="00317DD5">
              <w:rPr>
                <w:rFonts w:ascii="Calibri" w:eastAsia="Times New Roman" w:hAnsi="Calibri" w:cs="Times New Roman"/>
                <w:sz w:val="16"/>
                <w:szCs w:val="16"/>
                <w:lang w:eastAsia="en-GB"/>
              </w:rPr>
              <w:t>0.</w:t>
            </w:r>
            <w:r w:rsidR="00334C78" w:rsidRPr="00317DD5">
              <w:rPr>
                <w:rFonts w:ascii="Calibri" w:eastAsia="Times New Roman" w:hAnsi="Calibri" w:cs="Times New Roman"/>
                <w:sz w:val="16"/>
                <w:szCs w:val="16"/>
                <w:lang w:eastAsia="en-GB"/>
              </w:rPr>
              <w:t>21</w:t>
            </w:r>
            <w:r w:rsidR="00AA368C" w:rsidRPr="00317DD5">
              <w:rPr>
                <w:rFonts w:ascii="Calibri" w:eastAsia="Times New Roman" w:hAnsi="Calibri" w:cs="Times New Roman"/>
                <w:sz w:val="16"/>
                <w:szCs w:val="16"/>
                <w:lang w:eastAsia="en-GB"/>
              </w:rPr>
              <w:t>)</w:t>
            </w:r>
          </w:p>
        </w:tc>
        <w:tc>
          <w:tcPr>
            <w:tcW w:w="683" w:type="dxa"/>
            <w:tcBorders>
              <w:top w:val="nil"/>
              <w:left w:val="nil"/>
              <w:bottom w:val="nil"/>
              <w:right w:val="nil"/>
            </w:tcBorders>
            <w:shd w:val="clear" w:color="auto" w:fill="auto"/>
            <w:noWrap/>
            <w:vAlign w:val="center"/>
            <w:hideMark/>
          </w:tcPr>
          <w:p w:rsidR="00AA368C" w:rsidRPr="00317DD5" w:rsidRDefault="00334C78"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0.004</w:t>
            </w:r>
          </w:p>
        </w:tc>
      </w:tr>
      <w:tr w:rsidR="00AA368C" w:rsidRPr="00317DD5" w:rsidTr="002E6D76">
        <w:trPr>
          <w:trHeight w:hRule="exact" w:val="159"/>
        </w:trPr>
        <w:tc>
          <w:tcPr>
            <w:tcW w:w="2979"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Self-oriented, late adulthood (31–49 years)</w:t>
            </w: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center"/>
            <w:hideMark/>
          </w:tcPr>
          <w:p w:rsidR="00AA368C" w:rsidRPr="00317DD5" w:rsidRDefault="00847778"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0.</w:t>
            </w:r>
            <w:r w:rsidR="00334C78" w:rsidRPr="00317DD5">
              <w:rPr>
                <w:rFonts w:ascii="Calibri" w:eastAsia="Times New Roman" w:hAnsi="Calibri" w:cs="Times New Roman"/>
                <w:sz w:val="16"/>
                <w:szCs w:val="16"/>
                <w:lang w:eastAsia="en-GB"/>
              </w:rPr>
              <w:t>15</w:t>
            </w:r>
            <w:r w:rsidR="00AA368C" w:rsidRPr="00317DD5">
              <w:rPr>
                <w:rFonts w:ascii="Calibri" w:eastAsia="Times New Roman" w:hAnsi="Calibri" w:cs="Times New Roman"/>
                <w:sz w:val="16"/>
                <w:szCs w:val="16"/>
                <w:lang w:eastAsia="en-GB"/>
              </w:rPr>
              <w:t xml:space="preserve"> (</w:t>
            </w:r>
            <w:r w:rsidR="00334C78" w:rsidRPr="00317DD5">
              <w:rPr>
                <w:rFonts w:ascii="Calibri" w:eastAsia="Times New Roman" w:hAnsi="Calibri" w:cs="Times New Roman"/>
                <w:sz w:val="16"/>
                <w:szCs w:val="16"/>
                <w:lang w:eastAsia="en-GB"/>
              </w:rPr>
              <w:t>0.04</w:t>
            </w:r>
            <w:r w:rsidR="00AA368C" w:rsidRPr="00317DD5">
              <w:rPr>
                <w:rFonts w:ascii="Calibri" w:eastAsia="Times New Roman" w:hAnsi="Calibri" w:cs="Times New Roman"/>
                <w:sz w:val="16"/>
                <w:szCs w:val="16"/>
                <w:lang w:eastAsia="en-GB"/>
              </w:rPr>
              <w:t xml:space="preserve">, </w:t>
            </w:r>
            <w:r w:rsidRPr="00317DD5">
              <w:rPr>
                <w:rFonts w:ascii="Calibri" w:eastAsia="Times New Roman" w:hAnsi="Calibri" w:cs="Times New Roman"/>
                <w:sz w:val="16"/>
                <w:szCs w:val="16"/>
                <w:lang w:eastAsia="en-GB"/>
              </w:rPr>
              <w:t>0.</w:t>
            </w:r>
            <w:r w:rsidR="00334C78" w:rsidRPr="00317DD5">
              <w:rPr>
                <w:rFonts w:ascii="Calibri" w:eastAsia="Times New Roman" w:hAnsi="Calibri" w:cs="Times New Roman"/>
                <w:sz w:val="16"/>
                <w:szCs w:val="16"/>
                <w:lang w:eastAsia="en-GB"/>
              </w:rPr>
              <w:t>25</w:t>
            </w:r>
            <w:r w:rsidR="00AA368C" w:rsidRPr="00317DD5">
              <w:rPr>
                <w:rFonts w:ascii="Calibri" w:eastAsia="Times New Roman" w:hAnsi="Calibri" w:cs="Times New Roman"/>
                <w:sz w:val="16"/>
                <w:szCs w:val="16"/>
                <w:lang w:eastAsia="en-GB"/>
              </w:rPr>
              <w:t>)</w:t>
            </w:r>
          </w:p>
        </w:tc>
        <w:tc>
          <w:tcPr>
            <w:tcW w:w="683"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0.</w:t>
            </w:r>
            <w:r w:rsidR="00334C78" w:rsidRPr="00317DD5">
              <w:rPr>
                <w:rFonts w:ascii="Calibri" w:eastAsia="Times New Roman" w:hAnsi="Calibri" w:cs="Times New Roman"/>
                <w:sz w:val="16"/>
                <w:szCs w:val="16"/>
                <w:lang w:eastAsia="en-GB"/>
              </w:rPr>
              <w:t>005</w:t>
            </w:r>
          </w:p>
        </w:tc>
      </w:tr>
      <w:tr w:rsidR="00317DD5" w:rsidRPr="00317DD5" w:rsidTr="002E6D76">
        <w:trPr>
          <w:trHeight w:hRule="exact" w:val="159"/>
        </w:trPr>
        <w:tc>
          <w:tcPr>
            <w:tcW w:w="2979" w:type="dxa"/>
            <w:tcBorders>
              <w:top w:val="nil"/>
              <w:left w:val="nil"/>
              <w:bottom w:val="nil"/>
              <w:right w:val="nil"/>
            </w:tcBorders>
            <w:shd w:val="clear" w:color="auto" w:fill="auto"/>
            <w:noWrap/>
            <w:vAlign w:val="center"/>
            <w:hideMark/>
          </w:tcPr>
          <w:p w:rsidR="00CA2EC6" w:rsidRPr="00317DD5" w:rsidRDefault="00CA2EC6" w:rsidP="00CA2EC6">
            <w:pPr>
              <w:spacing w:after="0" w:line="240" w:lineRule="auto"/>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Other-oriented, early childhood (0–5 years)</w:t>
            </w:r>
          </w:p>
        </w:tc>
        <w:tc>
          <w:tcPr>
            <w:tcW w:w="1556" w:type="dxa"/>
            <w:tcBorders>
              <w:top w:val="nil"/>
              <w:left w:val="nil"/>
              <w:bottom w:val="nil"/>
              <w:right w:val="nil"/>
            </w:tcBorders>
            <w:shd w:val="clear" w:color="auto" w:fill="auto"/>
            <w:noWrap/>
            <w:vAlign w:val="bottom"/>
            <w:hideMark/>
          </w:tcPr>
          <w:p w:rsidR="00CA2EC6" w:rsidRPr="00317DD5" w:rsidRDefault="00CA2EC6" w:rsidP="00CA2EC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CA2EC6" w:rsidRPr="00317DD5" w:rsidRDefault="00CA2EC6" w:rsidP="00CA2EC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CA2EC6" w:rsidRPr="00317DD5" w:rsidRDefault="00CA2EC6" w:rsidP="00CA2EC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CA2EC6" w:rsidRPr="00317DD5" w:rsidRDefault="00CA2EC6" w:rsidP="00CA2EC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CA2EC6" w:rsidRPr="00317DD5" w:rsidRDefault="00CA2EC6" w:rsidP="00CA2EC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CA2EC6" w:rsidRPr="00317DD5" w:rsidRDefault="00CA2EC6" w:rsidP="00CA2EC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CA2EC6" w:rsidRPr="00317DD5" w:rsidRDefault="00CA2EC6" w:rsidP="00CA2EC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CA2EC6" w:rsidRPr="00317DD5" w:rsidRDefault="00CA2EC6" w:rsidP="00CA2EC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center"/>
            <w:hideMark/>
          </w:tcPr>
          <w:p w:rsidR="00CA2EC6" w:rsidRPr="00317DD5" w:rsidRDefault="00CA2EC6" w:rsidP="00CA2EC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0.26</w:t>
            </w:r>
            <w:r w:rsidRPr="00317DD5">
              <w:rPr>
                <w:rFonts w:ascii="Calibri" w:eastAsia="Times New Roman" w:hAnsi="Calibri" w:cs="Times New Roman"/>
                <w:sz w:val="16"/>
                <w:szCs w:val="16"/>
                <w:lang w:eastAsia="en-GB"/>
              </w:rPr>
              <w:t xml:space="preserve"> (</w:t>
            </w:r>
            <w:r w:rsidRPr="00317DD5">
              <w:rPr>
                <w:rFonts w:ascii="Calibri" w:eastAsia="Times New Roman" w:hAnsi="Calibri" w:cs="Times New Roman"/>
                <w:sz w:val="16"/>
                <w:szCs w:val="16"/>
                <w:lang w:eastAsia="en-GB"/>
              </w:rPr>
              <w:t>0.14</w:t>
            </w:r>
            <w:r w:rsidRPr="00317DD5">
              <w:rPr>
                <w:rFonts w:ascii="Calibri" w:eastAsia="Times New Roman" w:hAnsi="Calibri" w:cs="Times New Roman"/>
                <w:sz w:val="16"/>
                <w:szCs w:val="16"/>
                <w:lang w:eastAsia="en-GB"/>
              </w:rPr>
              <w:t xml:space="preserve">, </w:t>
            </w:r>
            <w:r w:rsidRPr="00317DD5">
              <w:rPr>
                <w:rFonts w:ascii="Calibri" w:eastAsia="Times New Roman" w:hAnsi="Calibri" w:cs="Times New Roman"/>
                <w:sz w:val="16"/>
                <w:szCs w:val="16"/>
                <w:lang w:eastAsia="en-GB"/>
              </w:rPr>
              <w:t>0.38</w:t>
            </w:r>
            <w:r w:rsidRPr="00317DD5">
              <w:rPr>
                <w:rFonts w:ascii="Calibri" w:eastAsia="Times New Roman" w:hAnsi="Calibri" w:cs="Times New Roman"/>
                <w:sz w:val="16"/>
                <w:szCs w:val="16"/>
                <w:lang w:eastAsia="en-GB"/>
              </w:rPr>
              <w:t>)</w:t>
            </w:r>
          </w:p>
        </w:tc>
        <w:tc>
          <w:tcPr>
            <w:tcW w:w="683" w:type="dxa"/>
            <w:tcBorders>
              <w:top w:val="nil"/>
              <w:left w:val="nil"/>
              <w:bottom w:val="nil"/>
              <w:right w:val="nil"/>
            </w:tcBorders>
            <w:shd w:val="clear" w:color="auto" w:fill="auto"/>
            <w:noWrap/>
            <w:vAlign w:val="center"/>
            <w:hideMark/>
          </w:tcPr>
          <w:p w:rsidR="00CA2EC6" w:rsidRPr="00317DD5" w:rsidRDefault="00CA2EC6" w:rsidP="00CA2EC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&lt;0.001</w:t>
            </w:r>
          </w:p>
        </w:tc>
      </w:tr>
      <w:tr w:rsidR="00AA368C" w:rsidRPr="00317DD5" w:rsidTr="002E6D76">
        <w:trPr>
          <w:trHeight w:hRule="exact" w:val="159"/>
        </w:trPr>
        <w:tc>
          <w:tcPr>
            <w:tcW w:w="2979"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Other-oriented, late childhood (6–15 years)</w:t>
            </w: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center"/>
            <w:hideMark/>
          </w:tcPr>
          <w:p w:rsidR="00AA368C" w:rsidRPr="00317DD5" w:rsidRDefault="00847778" w:rsidP="00CA2EC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0.</w:t>
            </w:r>
            <w:r w:rsidR="00CA2EC6" w:rsidRPr="00317DD5">
              <w:rPr>
                <w:rFonts w:ascii="Calibri" w:eastAsia="Times New Roman" w:hAnsi="Calibri" w:cs="Times New Roman"/>
                <w:sz w:val="16"/>
                <w:szCs w:val="16"/>
                <w:lang w:eastAsia="en-GB"/>
              </w:rPr>
              <w:t>06</w:t>
            </w:r>
            <w:r w:rsidR="00AA368C" w:rsidRPr="00317DD5">
              <w:rPr>
                <w:rFonts w:ascii="Calibri" w:eastAsia="Times New Roman" w:hAnsi="Calibri" w:cs="Times New Roman"/>
                <w:sz w:val="16"/>
                <w:szCs w:val="16"/>
                <w:lang w:eastAsia="en-GB"/>
              </w:rPr>
              <w:t xml:space="preserve"> (</w:t>
            </w:r>
            <w:r w:rsidR="00CA2EC6" w:rsidRPr="00317DD5">
              <w:rPr>
                <w:rFonts w:ascii="Calibri" w:eastAsia="Times New Roman" w:hAnsi="Calibri" w:cs="Times New Roman"/>
                <w:sz w:val="16"/>
                <w:szCs w:val="16"/>
                <w:lang w:eastAsia="en-GB"/>
              </w:rPr>
              <w:t>-0.00</w:t>
            </w:r>
            <w:r w:rsidR="00AA368C" w:rsidRPr="00317DD5">
              <w:rPr>
                <w:rFonts w:ascii="Calibri" w:eastAsia="Times New Roman" w:hAnsi="Calibri" w:cs="Times New Roman"/>
                <w:sz w:val="16"/>
                <w:szCs w:val="16"/>
                <w:lang w:eastAsia="en-GB"/>
              </w:rPr>
              <w:t xml:space="preserve">, </w:t>
            </w:r>
            <w:r w:rsidRPr="00317DD5">
              <w:rPr>
                <w:rFonts w:ascii="Calibri" w:eastAsia="Times New Roman" w:hAnsi="Calibri" w:cs="Times New Roman"/>
                <w:sz w:val="16"/>
                <w:szCs w:val="16"/>
                <w:lang w:eastAsia="en-GB"/>
              </w:rPr>
              <w:t>0.</w:t>
            </w:r>
            <w:r w:rsidR="00CA2EC6" w:rsidRPr="00317DD5">
              <w:rPr>
                <w:rFonts w:ascii="Calibri" w:eastAsia="Times New Roman" w:hAnsi="Calibri" w:cs="Times New Roman"/>
                <w:sz w:val="16"/>
                <w:szCs w:val="16"/>
                <w:lang w:eastAsia="en-GB"/>
              </w:rPr>
              <w:t>13</w:t>
            </w:r>
            <w:r w:rsidR="00AA368C" w:rsidRPr="00317DD5">
              <w:rPr>
                <w:rFonts w:ascii="Calibri" w:eastAsia="Times New Roman" w:hAnsi="Calibri" w:cs="Times New Roman"/>
                <w:sz w:val="16"/>
                <w:szCs w:val="16"/>
                <w:lang w:eastAsia="en-GB"/>
              </w:rPr>
              <w:t>)</w:t>
            </w:r>
          </w:p>
        </w:tc>
        <w:tc>
          <w:tcPr>
            <w:tcW w:w="683" w:type="dxa"/>
            <w:tcBorders>
              <w:top w:val="nil"/>
              <w:left w:val="nil"/>
              <w:bottom w:val="nil"/>
              <w:right w:val="nil"/>
            </w:tcBorders>
            <w:shd w:val="clear" w:color="auto" w:fill="auto"/>
            <w:noWrap/>
            <w:vAlign w:val="center"/>
            <w:hideMark/>
          </w:tcPr>
          <w:p w:rsidR="00AA368C" w:rsidRPr="00317DD5" w:rsidRDefault="00CA2EC6"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0.053</w:t>
            </w:r>
          </w:p>
        </w:tc>
      </w:tr>
      <w:tr w:rsidR="00AA368C" w:rsidRPr="00317DD5" w:rsidTr="002E6D76">
        <w:trPr>
          <w:trHeight w:hRule="exact" w:val="159"/>
        </w:trPr>
        <w:tc>
          <w:tcPr>
            <w:tcW w:w="2979" w:type="dxa"/>
            <w:tcBorders>
              <w:top w:val="nil"/>
              <w:left w:val="nil"/>
              <w:bottom w:val="nil"/>
              <w:right w:val="nil"/>
            </w:tcBorders>
            <w:shd w:val="clear" w:color="auto" w:fill="auto"/>
            <w:noWrap/>
            <w:vAlign w:val="center"/>
            <w:hideMark/>
          </w:tcPr>
          <w:p w:rsidR="00AA368C" w:rsidRPr="00317DD5" w:rsidRDefault="00AA368C" w:rsidP="002E6D76">
            <w:pPr>
              <w:spacing w:after="0" w:line="240" w:lineRule="auto"/>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Other-oriented, early adulthood (16–30 years)</w:t>
            </w: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bottom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bottom w:val="nil"/>
              <w:right w:val="nil"/>
            </w:tcBorders>
            <w:shd w:val="clear" w:color="auto" w:fill="auto"/>
            <w:noWrap/>
            <w:vAlign w:val="center"/>
            <w:hideMark/>
          </w:tcPr>
          <w:p w:rsidR="00AA368C" w:rsidRPr="00317DD5" w:rsidRDefault="00847778"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0.</w:t>
            </w:r>
            <w:r w:rsidR="00CA2EC6" w:rsidRPr="00317DD5">
              <w:rPr>
                <w:rFonts w:ascii="Calibri" w:eastAsia="Times New Roman" w:hAnsi="Calibri" w:cs="Times New Roman"/>
                <w:sz w:val="16"/>
                <w:szCs w:val="16"/>
                <w:lang w:eastAsia="en-GB"/>
              </w:rPr>
              <w:t>03 (-0.06</w:t>
            </w:r>
            <w:r w:rsidR="00AA368C" w:rsidRPr="00317DD5">
              <w:rPr>
                <w:rFonts w:ascii="Calibri" w:eastAsia="Times New Roman" w:hAnsi="Calibri" w:cs="Times New Roman"/>
                <w:sz w:val="16"/>
                <w:szCs w:val="16"/>
                <w:lang w:eastAsia="en-GB"/>
              </w:rPr>
              <w:t xml:space="preserve">, </w:t>
            </w:r>
            <w:r w:rsidRPr="00317DD5">
              <w:rPr>
                <w:rFonts w:ascii="Calibri" w:eastAsia="Times New Roman" w:hAnsi="Calibri" w:cs="Times New Roman"/>
                <w:sz w:val="16"/>
                <w:szCs w:val="16"/>
                <w:lang w:eastAsia="en-GB"/>
              </w:rPr>
              <w:t>0.</w:t>
            </w:r>
            <w:r w:rsidR="00CA2EC6" w:rsidRPr="00317DD5">
              <w:rPr>
                <w:rFonts w:ascii="Calibri" w:eastAsia="Times New Roman" w:hAnsi="Calibri" w:cs="Times New Roman"/>
                <w:sz w:val="16"/>
                <w:szCs w:val="16"/>
                <w:lang w:eastAsia="en-GB"/>
              </w:rPr>
              <w:t>10</w:t>
            </w:r>
            <w:r w:rsidR="00AA368C" w:rsidRPr="00317DD5">
              <w:rPr>
                <w:rFonts w:ascii="Calibri" w:eastAsia="Times New Roman" w:hAnsi="Calibri" w:cs="Times New Roman"/>
                <w:sz w:val="16"/>
                <w:szCs w:val="16"/>
                <w:lang w:eastAsia="en-GB"/>
              </w:rPr>
              <w:t>)</w:t>
            </w:r>
          </w:p>
        </w:tc>
        <w:tc>
          <w:tcPr>
            <w:tcW w:w="683" w:type="dxa"/>
            <w:tcBorders>
              <w:top w:val="nil"/>
              <w:left w:val="nil"/>
              <w:bottom w:val="nil"/>
              <w:right w:val="nil"/>
            </w:tcBorders>
            <w:shd w:val="clear" w:color="auto" w:fill="auto"/>
            <w:noWrap/>
            <w:vAlign w:val="center"/>
            <w:hideMark/>
          </w:tcPr>
          <w:p w:rsidR="00AA368C" w:rsidRPr="00317DD5" w:rsidRDefault="00CA2EC6"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0.532</w:t>
            </w:r>
          </w:p>
        </w:tc>
      </w:tr>
      <w:tr w:rsidR="00AA368C" w:rsidRPr="00317DD5" w:rsidTr="002E6D76">
        <w:trPr>
          <w:trHeight w:hRule="exact" w:val="159"/>
        </w:trPr>
        <w:tc>
          <w:tcPr>
            <w:tcW w:w="2979" w:type="dxa"/>
            <w:tcBorders>
              <w:top w:val="nil"/>
              <w:left w:val="nil"/>
              <w:right w:val="nil"/>
            </w:tcBorders>
            <w:shd w:val="clear" w:color="auto" w:fill="auto"/>
            <w:noWrap/>
            <w:vAlign w:val="center"/>
            <w:hideMark/>
          </w:tcPr>
          <w:p w:rsidR="00AA368C" w:rsidRPr="00317DD5" w:rsidRDefault="00AA368C" w:rsidP="002E6D76">
            <w:pPr>
              <w:spacing w:after="0" w:line="240" w:lineRule="auto"/>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Other-oriented, late adulthood (31–49 years)</w:t>
            </w:r>
          </w:p>
        </w:tc>
        <w:tc>
          <w:tcPr>
            <w:tcW w:w="1556" w:type="dxa"/>
            <w:tcBorders>
              <w:top w:val="nil"/>
              <w:left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683" w:type="dxa"/>
            <w:tcBorders>
              <w:top w:val="nil"/>
              <w:left w:val="nil"/>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sz w:val="16"/>
                <w:szCs w:val="16"/>
                <w:lang w:eastAsia="en-GB"/>
              </w:rPr>
            </w:pPr>
          </w:p>
        </w:tc>
        <w:tc>
          <w:tcPr>
            <w:tcW w:w="1556" w:type="dxa"/>
            <w:tcBorders>
              <w:top w:val="nil"/>
              <w:left w:val="nil"/>
              <w:right w:val="nil"/>
            </w:tcBorders>
            <w:shd w:val="clear" w:color="auto" w:fill="auto"/>
            <w:noWrap/>
            <w:vAlign w:val="center"/>
            <w:hideMark/>
          </w:tcPr>
          <w:p w:rsidR="00AA368C" w:rsidRPr="00317DD5" w:rsidRDefault="00847778"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0.</w:t>
            </w:r>
            <w:r w:rsidR="00CA2EC6" w:rsidRPr="00317DD5">
              <w:rPr>
                <w:rFonts w:ascii="Calibri" w:eastAsia="Times New Roman" w:hAnsi="Calibri" w:cs="Times New Roman"/>
                <w:sz w:val="16"/>
                <w:szCs w:val="16"/>
                <w:lang w:eastAsia="en-GB"/>
              </w:rPr>
              <w:t>10</w:t>
            </w:r>
            <w:r w:rsidR="00AA368C" w:rsidRPr="00317DD5">
              <w:rPr>
                <w:rFonts w:ascii="Calibri" w:eastAsia="Times New Roman" w:hAnsi="Calibri" w:cs="Times New Roman"/>
                <w:sz w:val="16"/>
                <w:szCs w:val="16"/>
                <w:lang w:eastAsia="en-GB"/>
              </w:rPr>
              <w:t xml:space="preserve"> (</w:t>
            </w:r>
            <w:r w:rsidR="00CA2EC6" w:rsidRPr="00317DD5">
              <w:rPr>
                <w:rFonts w:ascii="Calibri" w:eastAsia="Times New Roman" w:hAnsi="Calibri" w:cs="Times New Roman"/>
                <w:sz w:val="16"/>
                <w:szCs w:val="16"/>
                <w:lang w:eastAsia="en-GB"/>
              </w:rPr>
              <w:t>0.03</w:t>
            </w:r>
            <w:r w:rsidR="00AA368C" w:rsidRPr="00317DD5">
              <w:rPr>
                <w:rFonts w:ascii="Calibri" w:eastAsia="Times New Roman" w:hAnsi="Calibri" w:cs="Times New Roman"/>
                <w:sz w:val="16"/>
                <w:szCs w:val="16"/>
                <w:lang w:eastAsia="en-GB"/>
              </w:rPr>
              <w:t xml:space="preserve">, </w:t>
            </w:r>
            <w:r w:rsidRPr="00317DD5">
              <w:rPr>
                <w:rFonts w:ascii="Calibri" w:eastAsia="Times New Roman" w:hAnsi="Calibri" w:cs="Times New Roman"/>
                <w:sz w:val="16"/>
                <w:szCs w:val="16"/>
                <w:lang w:eastAsia="en-GB"/>
              </w:rPr>
              <w:t>0.</w:t>
            </w:r>
            <w:r w:rsidR="00CA2EC6" w:rsidRPr="00317DD5">
              <w:rPr>
                <w:rFonts w:ascii="Calibri" w:eastAsia="Times New Roman" w:hAnsi="Calibri" w:cs="Times New Roman"/>
                <w:sz w:val="16"/>
                <w:szCs w:val="16"/>
                <w:lang w:eastAsia="en-GB"/>
              </w:rPr>
              <w:t>17</w:t>
            </w:r>
            <w:r w:rsidR="00AA368C" w:rsidRPr="00317DD5">
              <w:rPr>
                <w:rFonts w:ascii="Calibri" w:eastAsia="Times New Roman" w:hAnsi="Calibri" w:cs="Times New Roman"/>
                <w:sz w:val="16"/>
                <w:szCs w:val="16"/>
                <w:lang w:eastAsia="en-GB"/>
              </w:rPr>
              <w:t>)</w:t>
            </w:r>
          </w:p>
        </w:tc>
        <w:tc>
          <w:tcPr>
            <w:tcW w:w="683" w:type="dxa"/>
            <w:tcBorders>
              <w:top w:val="nil"/>
              <w:left w:val="nil"/>
              <w:right w:val="nil"/>
            </w:tcBorders>
            <w:shd w:val="clear" w:color="auto" w:fill="auto"/>
            <w:noWrap/>
            <w:vAlign w:val="center"/>
            <w:hideMark/>
          </w:tcPr>
          <w:p w:rsidR="00AA368C" w:rsidRPr="00317DD5" w:rsidRDefault="00AA368C" w:rsidP="002E6D76">
            <w:pPr>
              <w:spacing w:after="0" w:line="240" w:lineRule="auto"/>
              <w:jc w:val="center"/>
              <w:rPr>
                <w:rFonts w:ascii="Calibri" w:eastAsia="Times New Roman" w:hAnsi="Calibri" w:cs="Times New Roman"/>
                <w:sz w:val="16"/>
                <w:szCs w:val="16"/>
                <w:lang w:eastAsia="en-GB"/>
              </w:rPr>
            </w:pPr>
            <w:r w:rsidRPr="00317DD5">
              <w:rPr>
                <w:rFonts w:ascii="Calibri" w:eastAsia="Times New Roman" w:hAnsi="Calibri" w:cs="Times New Roman"/>
                <w:sz w:val="16"/>
                <w:szCs w:val="16"/>
                <w:lang w:eastAsia="en-GB"/>
              </w:rPr>
              <w:t>0.</w:t>
            </w:r>
            <w:r w:rsidR="00CA2EC6" w:rsidRPr="00317DD5">
              <w:rPr>
                <w:rFonts w:ascii="Calibri" w:eastAsia="Times New Roman" w:hAnsi="Calibri" w:cs="Times New Roman"/>
                <w:sz w:val="16"/>
                <w:szCs w:val="16"/>
                <w:lang w:eastAsia="en-GB"/>
              </w:rPr>
              <w:t>006</w:t>
            </w:r>
          </w:p>
        </w:tc>
      </w:tr>
      <w:tr w:rsidR="00317DD5" w:rsidRPr="00317DD5" w:rsidTr="002E6D76">
        <w:trPr>
          <w:trHeight w:hRule="exact" w:val="159"/>
        </w:trPr>
        <w:tc>
          <w:tcPr>
            <w:tcW w:w="2979" w:type="dxa"/>
            <w:tcBorders>
              <w:top w:val="nil"/>
              <w:left w:val="nil"/>
              <w:bottom w:val="single" w:sz="12"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lang w:eastAsia="en-GB"/>
              </w:rPr>
            </w:pPr>
            <w:r w:rsidRPr="00317DD5">
              <w:rPr>
                <w:rFonts w:ascii="Calibri" w:eastAsia="Times New Roman" w:hAnsi="Calibri" w:cs="Times New Roman"/>
                <w:lang w:eastAsia="en-GB"/>
              </w:rPr>
              <w:t> </w:t>
            </w:r>
          </w:p>
        </w:tc>
        <w:tc>
          <w:tcPr>
            <w:tcW w:w="1556" w:type="dxa"/>
            <w:tcBorders>
              <w:top w:val="nil"/>
              <w:left w:val="nil"/>
              <w:bottom w:val="single" w:sz="12"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lang w:eastAsia="en-GB"/>
              </w:rPr>
            </w:pPr>
            <w:r w:rsidRPr="00317DD5">
              <w:rPr>
                <w:rFonts w:ascii="Calibri" w:eastAsia="Times New Roman" w:hAnsi="Calibri" w:cs="Times New Roman"/>
                <w:lang w:eastAsia="en-GB"/>
              </w:rPr>
              <w:t> </w:t>
            </w:r>
          </w:p>
        </w:tc>
        <w:tc>
          <w:tcPr>
            <w:tcW w:w="683" w:type="dxa"/>
            <w:tcBorders>
              <w:top w:val="nil"/>
              <w:left w:val="nil"/>
              <w:bottom w:val="single" w:sz="12"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lang w:eastAsia="en-GB"/>
              </w:rPr>
            </w:pPr>
            <w:r w:rsidRPr="00317DD5">
              <w:rPr>
                <w:rFonts w:ascii="Calibri" w:eastAsia="Times New Roman" w:hAnsi="Calibri" w:cs="Times New Roman"/>
                <w:lang w:eastAsia="en-GB"/>
              </w:rPr>
              <w:t> </w:t>
            </w:r>
          </w:p>
        </w:tc>
        <w:tc>
          <w:tcPr>
            <w:tcW w:w="1556" w:type="dxa"/>
            <w:tcBorders>
              <w:top w:val="nil"/>
              <w:left w:val="nil"/>
              <w:bottom w:val="single" w:sz="12"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lang w:eastAsia="en-GB"/>
              </w:rPr>
            </w:pPr>
            <w:r w:rsidRPr="00317DD5">
              <w:rPr>
                <w:rFonts w:ascii="Calibri" w:eastAsia="Times New Roman" w:hAnsi="Calibri" w:cs="Times New Roman"/>
                <w:lang w:eastAsia="en-GB"/>
              </w:rPr>
              <w:t> </w:t>
            </w:r>
          </w:p>
        </w:tc>
        <w:tc>
          <w:tcPr>
            <w:tcW w:w="683" w:type="dxa"/>
            <w:tcBorders>
              <w:top w:val="nil"/>
              <w:left w:val="nil"/>
              <w:bottom w:val="single" w:sz="12"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lang w:eastAsia="en-GB"/>
              </w:rPr>
            </w:pPr>
            <w:r w:rsidRPr="00317DD5">
              <w:rPr>
                <w:rFonts w:ascii="Calibri" w:eastAsia="Times New Roman" w:hAnsi="Calibri" w:cs="Times New Roman"/>
                <w:lang w:eastAsia="en-GB"/>
              </w:rPr>
              <w:t> </w:t>
            </w:r>
          </w:p>
        </w:tc>
        <w:tc>
          <w:tcPr>
            <w:tcW w:w="1556" w:type="dxa"/>
            <w:tcBorders>
              <w:top w:val="nil"/>
              <w:left w:val="nil"/>
              <w:bottom w:val="single" w:sz="12"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lang w:eastAsia="en-GB"/>
              </w:rPr>
            </w:pPr>
            <w:r w:rsidRPr="00317DD5">
              <w:rPr>
                <w:rFonts w:ascii="Calibri" w:eastAsia="Times New Roman" w:hAnsi="Calibri" w:cs="Times New Roman"/>
                <w:lang w:eastAsia="en-GB"/>
              </w:rPr>
              <w:t> </w:t>
            </w:r>
          </w:p>
        </w:tc>
        <w:tc>
          <w:tcPr>
            <w:tcW w:w="683" w:type="dxa"/>
            <w:tcBorders>
              <w:top w:val="nil"/>
              <w:left w:val="nil"/>
              <w:bottom w:val="single" w:sz="12"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lang w:eastAsia="en-GB"/>
              </w:rPr>
            </w:pPr>
            <w:r w:rsidRPr="00317DD5">
              <w:rPr>
                <w:rFonts w:ascii="Calibri" w:eastAsia="Times New Roman" w:hAnsi="Calibri" w:cs="Times New Roman"/>
                <w:lang w:eastAsia="en-GB"/>
              </w:rPr>
              <w:t> </w:t>
            </w:r>
          </w:p>
        </w:tc>
        <w:tc>
          <w:tcPr>
            <w:tcW w:w="1556" w:type="dxa"/>
            <w:tcBorders>
              <w:top w:val="nil"/>
              <w:left w:val="nil"/>
              <w:bottom w:val="single" w:sz="12"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lang w:eastAsia="en-GB"/>
              </w:rPr>
            </w:pPr>
            <w:r w:rsidRPr="00317DD5">
              <w:rPr>
                <w:rFonts w:ascii="Calibri" w:eastAsia="Times New Roman" w:hAnsi="Calibri" w:cs="Times New Roman"/>
                <w:lang w:eastAsia="en-GB"/>
              </w:rPr>
              <w:t> </w:t>
            </w:r>
          </w:p>
        </w:tc>
        <w:tc>
          <w:tcPr>
            <w:tcW w:w="683" w:type="dxa"/>
            <w:tcBorders>
              <w:top w:val="nil"/>
              <w:left w:val="nil"/>
              <w:bottom w:val="single" w:sz="12"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lang w:eastAsia="en-GB"/>
              </w:rPr>
            </w:pPr>
            <w:r w:rsidRPr="00317DD5">
              <w:rPr>
                <w:rFonts w:ascii="Calibri" w:eastAsia="Times New Roman" w:hAnsi="Calibri" w:cs="Times New Roman"/>
                <w:lang w:eastAsia="en-GB"/>
              </w:rPr>
              <w:t> </w:t>
            </w:r>
          </w:p>
        </w:tc>
        <w:tc>
          <w:tcPr>
            <w:tcW w:w="1556" w:type="dxa"/>
            <w:tcBorders>
              <w:top w:val="nil"/>
              <w:left w:val="nil"/>
              <w:bottom w:val="single" w:sz="12"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lang w:eastAsia="en-GB"/>
              </w:rPr>
            </w:pPr>
            <w:r w:rsidRPr="00317DD5">
              <w:rPr>
                <w:rFonts w:ascii="Calibri" w:eastAsia="Times New Roman" w:hAnsi="Calibri" w:cs="Times New Roman"/>
                <w:lang w:eastAsia="en-GB"/>
              </w:rPr>
              <w:t> </w:t>
            </w:r>
          </w:p>
        </w:tc>
        <w:tc>
          <w:tcPr>
            <w:tcW w:w="683" w:type="dxa"/>
            <w:tcBorders>
              <w:top w:val="nil"/>
              <w:left w:val="nil"/>
              <w:bottom w:val="single" w:sz="12" w:space="0" w:color="auto"/>
              <w:right w:val="nil"/>
            </w:tcBorders>
            <w:shd w:val="clear" w:color="auto" w:fill="auto"/>
            <w:noWrap/>
            <w:vAlign w:val="bottom"/>
            <w:hideMark/>
          </w:tcPr>
          <w:p w:rsidR="00AA368C" w:rsidRPr="00317DD5" w:rsidRDefault="00AA368C" w:rsidP="002E6D76">
            <w:pPr>
              <w:spacing w:after="0" w:line="240" w:lineRule="auto"/>
              <w:rPr>
                <w:rFonts w:ascii="Calibri" w:eastAsia="Times New Roman" w:hAnsi="Calibri" w:cs="Times New Roman"/>
                <w:lang w:eastAsia="en-GB"/>
              </w:rPr>
            </w:pPr>
            <w:r w:rsidRPr="00317DD5">
              <w:rPr>
                <w:rFonts w:ascii="Calibri" w:eastAsia="Times New Roman" w:hAnsi="Calibri" w:cs="Times New Roman"/>
                <w:lang w:eastAsia="en-GB"/>
              </w:rPr>
              <w:t> </w:t>
            </w:r>
          </w:p>
        </w:tc>
      </w:tr>
    </w:tbl>
    <w:p w:rsidR="004A7AE1" w:rsidRPr="00317DD5" w:rsidRDefault="004A7AE1" w:rsidP="004A7AE1">
      <w:pPr>
        <w:spacing w:after="0" w:line="240" w:lineRule="auto"/>
      </w:pPr>
      <w:r w:rsidRPr="00317DD5">
        <w:rPr>
          <w:sz w:val="16"/>
          <w:szCs w:val="16"/>
        </w:rPr>
        <w:t>*All models were fully adjusted for covariates including age, gender, physical frailty index, current labour market status, participation in social activities, partnership status, quintile of household net worth, household income, housing tenure at the time of interview, birth abroad and last-known occupational position (five-category NS-SEC).</w:t>
      </w:r>
    </w:p>
    <w:p w:rsidR="00AA368C" w:rsidRDefault="00AA368C" w:rsidP="003C049F">
      <w:pPr>
        <w:spacing w:after="120" w:line="480" w:lineRule="auto"/>
      </w:pPr>
    </w:p>
    <w:sectPr w:rsidR="00AA368C" w:rsidSect="00CB20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Linotype-Roman">
    <w:altName w:val="Palatino Linotyp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98C"/>
    <w:rsid w:val="000246A8"/>
    <w:rsid w:val="00025230"/>
    <w:rsid w:val="0007110B"/>
    <w:rsid w:val="00082ADF"/>
    <w:rsid w:val="00094981"/>
    <w:rsid w:val="000B4116"/>
    <w:rsid w:val="00117F6C"/>
    <w:rsid w:val="001449E2"/>
    <w:rsid w:val="00152D26"/>
    <w:rsid w:val="001F75CB"/>
    <w:rsid w:val="002402F1"/>
    <w:rsid w:val="00261073"/>
    <w:rsid w:val="002B5964"/>
    <w:rsid w:val="002B7F44"/>
    <w:rsid w:val="002C3F69"/>
    <w:rsid w:val="003127D0"/>
    <w:rsid w:val="00317DD5"/>
    <w:rsid w:val="0032284B"/>
    <w:rsid w:val="00334C78"/>
    <w:rsid w:val="00392D4B"/>
    <w:rsid w:val="003952A2"/>
    <w:rsid w:val="003A4B29"/>
    <w:rsid w:val="003C049F"/>
    <w:rsid w:val="003F29C3"/>
    <w:rsid w:val="004206B3"/>
    <w:rsid w:val="00434809"/>
    <w:rsid w:val="004415BB"/>
    <w:rsid w:val="00452A0A"/>
    <w:rsid w:val="004A7AE1"/>
    <w:rsid w:val="004C0B94"/>
    <w:rsid w:val="005277FC"/>
    <w:rsid w:val="005315C3"/>
    <w:rsid w:val="00560300"/>
    <w:rsid w:val="005937A2"/>
    <w:rsid w:val="005D6910"/>
    <w:rsid w:val="00610A8A"/>
    <w:rsid w:val="00631E0C"/>
    <w:rsid w:val="00632BA5"/>
    <w:rsid w:val="006878CC"/>
    <w:rsid w:val="006F392B"/>
    <w:rsid w:val="007419D4"/>
    <w:rsid w:val="00742DEA"/>
    <w:rsid w:val="00743C25"/>
    <w:rsid w:val="00786785"/>
    <w:rsid w:val="007877A6"/>
    <w:rsid w:val="007A6B1D"/>
    <w:rsid w:val="007D126C"/>
    <w:rsid w:val="00847778"/>
    <w:rsid w:val="00874B8F"/>
    <w:rsid w:val="008A3CEA"/>
    <w:rsid w:val="008F3B74"/>
    <w:rsid w:val="008F3D78"/>
    <w:rsid w:val="0090303C"/>
    <w:rsid w:val="00916E17"/>
    <w:rsid w:val="00951A4C"/>
    <w:rsid w:val="00966C6E"/>
    <w:rsid w:val="009705A0"/>
    <w:rsid w:val="00971365"/>
    <w:rsid w:val="00974A40"/>
    <w:rsid w:val="00975919"/>
    <w:rsid w:val="0098498C"/>
    <w:rsid w:val="009B2C08"/>
    <w:rsid w:val="009C435A"/>
    <w:rsid w:val="00A01BD9"/>
    <w:rsid w:val="00A4048B"/>
    <w:rsid w:val="00A5716B"/>
    <w:rsid w:val="00A87266"/>
    <w:rsid w:val="00AA368C"/>
    <w:rsid w:val="00AF7E34"/>
    <w:rsid w:val="00B22D3A"/>
    <w:rsid w:val="00B31AA6"/>
    <w:rsid w:val="00B37853"/>
    <w:rsid w:val="00BF6691"/>
    <w:rsid w:val="00C022F4"/>
    <w:rsid w:val="00C30B6E"/>
    <w:rsid w:val="00C5500D"/>
    <w:rsid w:val="00C8761D"/>
    <w:rsid w:val="00CA2EC6"/>
    <w:rsid w:val="00CB20B7"/>
    <w:rsid w:val="00CB54AD"/>
    <w:rsid w:val="00CC7F28"/>
    <w:rsid w:val="00CF0AE6"/>
    <w:rsid w:val="00D1207F"/>
    <w:rsid w:val="00D16B34"/>
    <w:rsid w:val="00D274AA"/>
    <w:rsid w:val="00D51F9A"/>
    <w:rsid w:val="00D858B9"/>
    <w:rsid w:val="00DD3E44"/>
    <w:rsid w:val="00DF12ED"/>
    <w:rsid w:val="00E11FC1"/>
    <w:rsid w:val="00E25D74"/>
    <w:rsid w:val="00E368E8"/>
    <w:rsid w:val="00E806CA"/>
    <w:rsid w:val="00EA5D19"/>
    <w:rsid w:val="00ED73D1"/>
    <w:rsid w:val="00EE1826"/>
    <w:rsid w:val="00F01045"/>
    <w:rsid w:val="00F04806"/>
    <w:rsid w:val="00F059A1"/>
    <w:rsid w:val="00F175DC"/>
    <w:rsid w:val="00F254F1"/>
    <w:rsid w:val="00F33C2B"/>
    <w:rsid w:val="00F46C6D"/>
    <w:rsid w:val="00F8647F"/>
    <w:rsid w:val="00F968BF"/>
    <w:rsid w:val="00F97AC6"/>
    <w:rsid w:val="00FC2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AA286-DB29-45B5-B28D-3D84274E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98C"/>
    <w:pPr>
      <w:spacing w:after="200" w:line="276" w:lineRule="auto"/>
    </w:pPr>
  </w:style>
  <w:style w:type="paragraph" w:styleId="Heading1">
    <w:name w:val="heading 1"/>
    <w:basedOn w:val="Normal"/>
    <w:next w:val="Normal"/>
    <w:link w:val="Heading1Char"/>
    <w:uiPriority w:val="9"/>
    <w:qFormat/>
    <w:rsid w:val="0098498C"/>
    <w:pPr>
      <w:outlineLvl w:val="0"/>
    </w:pPr>
    <w:rPr>
      <w:b/>
    </w:rPr>
  </w:style>
  <w:style w:type="paragraph" w:styleId="Heading2">
    <w:name w:val="heading 2"/>
    <w:basedOn w:val="Normal"/>
    <w:next w:val="Normal"/>
    <w:link w:val="Heading2Char"/>
    <w:uiPriority w:val="9"/>
    <w:unhideWhenUsed/>
    <w:qFormat/>
    <w:rsid w:val="0098498C"/>
    <w:pPr>
      <w:keepNext/>
      <w:spacing w:after="0"/>
      <w:outlineLvl w:val="1"/>
    </w:pPr>
    <w:rPr>
      <w:rFonts w:cs="PalatinoLinotype-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98C"/>
    <w:rPr>
      <w:b/>
    </w:rPr>
  </w:style>
  <w:style w:type="character" w:customStyle="1" w:styleId="Heading2Char">
    <w:name w:val="Heading 2 Char"/>
    <w:basedOn w:val="DefaultParagraphFont"/>
    <w:link w:val="Heading2"/>
    <w:uiPriority w:val="9"/>
    <w:rsid w:val="0098498C"/>
    <w:rPr>
      <w:rFonts w:cs="PalatinoLinotype-Roman"/>
      <w:b/>
      <w:i/>
    </w:rPr>
  </w:style>
  <w:style w:type="character" w:styleId="HTMLCite">
    <w:name w:val="HTML Cite"/>
    <w:basedOn w:val="DefaultParagraphFont"/>
    <w:uiPriority w:val="99"/>
    <w:semiHidden/>
    <w:unhideWhenUsed/>
    <w:rsid w:val="0098498C"/>
    <w:rPr>
      <w:i/>
      <w:iCs/>
    </w:rPr>
  </w:style>
  <w:style w:type="character" w:styleId="Emphasis">
    <w:name w:val="Emphasis"/>
    <w:basedOn w:val="DefaultParagraphFont"/>
    <w:uiPriority w:val="20"/>
    <w:qFormat/>
    <w:rsid w:val="00A5716B"/>
    <w:rPr>
      <w:i/>
      <w:iCs/>
    </w:rPr>
  </w:style>
  <w:style w:type="character" w:customStyle="1" w:styleId="st">
    <w:name w:val="st"/>
    <w:basedOn w:val="DefaultParagraphFont"/>
    <w:rsid w:val="00A57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91725">
      <w:bodyDiv w:val="1"/>
      <w:marLeft w:val="0"/>
      <w:marRight w:val="0"/>
      <w:marTop w:val="0"/>
      <w:marBottom w:val="0"/>
      <w:divBdr>
        <w:top w:val="none" w:sz="0" w:space="0" w:color="auto"/>
        <w:left w:val="none" w:sz="0" w:space="0" w:color="auto"/>
        <w:bottom w:val="none" w:sz="0" w:space="0" w:color="auto"/>
        <w:right w:val="none" w:sz="0" w:space="0" w:color="auto"/>
      </w:divBdr>
    </w:div>
    <w:div w:id="981885822">
      <w:bodyDiv w:val="1"/>
      <w:marLeft w:val="0"/>
      <w:marRight w:val="0"/>
      <w:marTop w:val="0"/>
      <w:marBottom w:val="0"/>
      <w:divBdr>
        <w:top w:val="none" w:sz="0" w:space="0" w:color="auto"/>
        <w:left w:val="none" w:sz="0" w:space="0" w:color="auto"/>
        <w:bottom w:val="none" w:sz="0" w:space="0" w:color="auto"/>
        <w:right w:val="none" w:sz="0" w:space="0" w:color="auto"/>
      </w:divBdr>
    </w:div>
    <w:div w:id="1622492107">
      <w:bodyDiv w:val="1"/>
      <w:marLeft w:val="0"/>
      <w:marRight w:val="0"/>
      <w:marTop w:val="0"/>
      <w:marBottom w:val="0"/>
      <w:divBdr>
        <w:top w:val="none" w:sz="0" w:space="0" w:color="auto"/>
        <w:left w:val="none" w:sz="0" w:space="0" w:color="auto"/>
        <w:bottom w:val="none" w:sz="0" w:space="0" w:color="auto"/>
        <w:right w:val="none" w:sz="0" w:space="0" w:color="auto"/>
      </w:divBdr>
    </w:div>
    <w:div w:id="169203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440A2A41-E4A3-46DC-BAF0-A6CC167F5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4877</Words>
  <Characters>27801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 Richardson</dc:creator>
  <cp:keywords/>
  <dc:description/>
  <cp:lastModifiedBy>Sol Richardson</cp:lastModifiedBy>
  <cp:revision>2</cp:revision>
  <dcterms:created xsi:type="dcterms:W3CDTF">2020-08-06T22:42:00Z</dcterms:created>
  <dcterms:modified xsi:type="dcterms:W3CDTF">2020-08-06T22:42:00Z</dcterms:modified>
</cp:coreProperties>
</file>