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B17B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4383878"/>
      <w:r w:rsidRPr="007A6A12">
        <w:rPr>
          <w:rFonts w:ascii="Times New Roman" w:hAnsi="Times New Roman" w:cs="Times New Roman"/>
          <w:b/>
          <w:sz w:val="24"/>
          <w:szCs w:val="24"/>
        </w:rPr>
        <w:t xml:space="preserve">Trajectories and risk factors of dementia progression: A memory clinic cohort followed up to three years from diagnosis  </w:t>
      </w:r>
    </w:p>
    <w:bookmarkEnd w:id="0"/>
    <w:p w14:paraId="25AA78D4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</w:rPr>
        <w:t>Trine Holt Edwin MD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2, 4 *</w:t>
      </w:r>
      <w:r w:rsidRPr="007A6A12">
        <w:rPr>
          <w:rFonts w:ascii="Times New Roman" w:hAnsi="Times New Roman" w:cs="Times New Roman"/>
          <w:sz w:val="24"/>
          <w:szCs w:val="24"/>
        </w:rPr>
        <w:t>, Bjørn Heine Strand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1, 3, 4</w:t>
      </w:r>
      <w:r w:rsidRPr="007A6A12">
        <w:rPr>
          <w:rFonts w:ascii="Times New Roman" w:hAnsi="Times New Roman" w:cs="Times New Roman"/>
          <w:sz w:val="24"/>
          <w:szCs w:val="24"/>
        </w:rPr>
        <w:t>, Karin Persson M.D,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A6A12">
        <w:rPr>
          <w:rFonts w:ascii="Times New Roman" w:hAnsi="Times New Roman" w:cs="Times New Roman"/>
          <w:sz w:val="24"/>
          <w:szCs w:val="24"/>
        </w:rPr>
        <w:t>, Prof.em Knut Engedal MD,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7A6A12">
        <w:rPr>
          <w:rFonts w:ascii="Times New Roman" w:hAnsi="Times New Roman" w:cs="Times New Roman"/>
          <w:sz w:val="24"/>
          <w:szCs w:val="24"/>
        </w:rPr>
        <w:t>, Prof. Geir Selbæk MD,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1, 2, 4</w:t>
      </w:r>
      <w:r w:rsidRPr="007A6A12">
        <w:rPr>
          <w:rFonts w:ascii="Times New Roman" w:hAnsi="Times New Roman" w:cs="Times New Roman"/>
          <w:sz w:val="24"/>
          <w:szCs w:val="24"/>
        </w:rPr>
        <w:t>, Anne-Brita Knapskog M.D, PhD</w:t>
      </w: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A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18E3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6A12">
        <w:rPr>
          <w:rFonts w:ascii="Times New Roman" w:hAnsi="Times New Roman" w:cs="Times New Roman"/>
          <w:sz w:val="24"/>
          <w:szCs w:val="24"/>
        </w:rPr>
        <w:t xml:space="preserve"> Norwegian National Advisory Unit on Ageing and Health, Vestfold Hospital Trust, Norway</w:t>
      </w:r>
    </w:p>
    <w:p w14:paraId="0AC974F7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A12">
        <w:rPr>
          <w:rFonts w:ascii="Times New Roman" w:hAnsi="Times New Roman" w:cs="Times New Roman"/>
          <w:sz w:val="24"/>
          <w:szCs w:val="24"/>
        </w:rPr>
        <w:t xml:space="preserve"> Department of Geriatric Medicine, Oslo University Hospital, Norway </w:t>
      </w:r>
    </w:p>
    <w:p w14:paraId="6D98D98E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A6A12">
        <w:rPr>
          <w:rFonts w:ascii="Times New Roman" w:hAnsi="Times New Roman" w:cs="Times New Roman"/>
          <w:sz w:val="24"/>
          <w:szCs w:val="24"/>
        </w:rPr>
        <w:t xml:space="preserve">Norwegian Institute of Public Health, Oslo, Norway </w:t>
      </w:r>
    </w:p>
    <w:p w14:paraId="1BDF14C6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A6A12">
        <w:rPr>
          <w:rFonts w:ascii="Times New Roman" w:hAnsi="Times New Roman" w:cs="Times New Roman"/>
          <w:sz w:val="24"/>
          <w:szCs w:val="24"/>
        </w:rPr>
        <w:t xml:space="preserve"> Faculty of Medicine, University of Oslo, Norway</w:t>
      </w:r>
    </w:p>
    <w:p w14:paraId="582CB0E4" w14:textId="77777777" w:rsidR="00C664BF" w:rsidRPr="007A6A12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3BFA2E" w14:textId="019F15DB" w:rsidR="007E77CD" w:rsidRDefault="00C664BF" w:rsidP="00C66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A12">
        <w:rPr>
          <w:rFonts w:ascii="Times New Roman" w:hAnsi="Times New Roman" w:cs="Times New Roman"/>
          <w:sz w:val="24"/>
          <w:szCs w:val="24"/>
        </w:rPr>
        <w:t xml:space="preserve">*Corresonding author: Trine Holt Edwin, OUS HF Ullevål sykehus, postboks 4956 Nydalen, 0424, email: </w:t>
      </w:r>
      <w:hyperlink r:id="rId4" w:history="1">
        <w:r w:rsidRPr="007A6A12">
          <w:rPr>
            <w:rFonts w:ascii="Times New Roman" w:hAnsi="Times New Roman" w:cs="Times New Roman"/>
            <w:sz w:val="24"/>
            <w:szCs w:val="24"/>
          </w:rPr>
          <w:t>trine.holt.edwin@gmail.com</w:t>
        </w:r>
      </w:hyperlink>
      <w:r w:rsidRPr="007A6A12">
        <w:rPr>
          <w:rFonts w:ascii="Times New Roman" w:hAnsi="Times New Roman" w:cs="Times New Roman"/>
          <w:sz w:val="24"/>
          <w:szCs w:val="24"/>
        </w:rPr>
        <w:t xml:space="preserve"> ; </w:t>
      </w:r>
      <w:hyperlink r:id="rId5" w:history="1">
        <w:r w:rsidRPr="007A6A12">
          <w:rPr>
            <w:rFonts w:ascii="Times New Roman" w:hAnsi="Times New Roman" w:cs="Times New Roman"/>
            <w:sz w:val="24"/>
            <w:szCs w:val="24"/>
          </w:rPr>
          <w:t>trine.edwin@aldringoghelse.no</w:t>
        </w:r>
      </w:hyperlink>
      <w:r w:rsidRPr="007A6A12">
        <w:rPr>
          <w:rFonts w:ascii="Times New Roman" w:hAnsi="Times New Roman" w:cs="Times New Roman"/>
          <w:sz w:val="24"/>
          <w:szCs w:val="24"/>
        </w:rPr>
        <w:t>, phone: +4748050072</w:t>
      </w:r>
    </w:p>
    <w:p w14:paraId="4F161121" w14:textId="77777777" w:rsidR="00C664BF" w:rsidRDefault="00C664BF" w:rsidP="00C664B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14:paraId="69F9B8EF" w14:textId="77777777" w:rsidR="007E77CD" w:rsidRPr="00EC5601" w:rsidRDefault="007E77CD" w:rsidP="007E77CD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EC5601">
        <w:rPr>
          <w:rFonts w:ascii="Times New Roman" w:hAnsi="Times New Roman" w:cs="Times New Roman"/>
          <w:sz w:val="36"/>
          <w:szCs w:val="36"/>
        </w:rPr>
        <w:t>Supplementary information</w:t>
      </w:r>
    </w:p>
    <w:p w14:paraId="41BB4832" w14:textId="48CD7BCF" w:rsidR="00EC5601" w:rsidRDefault="00EC5601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137F48" w14:textId="1D06A0C9" w:rsidR="00EC5601" w:rsidRDefault="00EC5601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52F844" w14:textId="640B19D9" w:rsidR="00EC5601" w:rsidRDefault="00EC5601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EB8F2C" w14:textId="2C389D57" w:rsidR="00EC5601" w:rsidRDefault="00EC5601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5E28CA" w14:textId="664FD85F" w:rsidR="00EC5601" w:rsidRDefault="00EC5601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768A82" w14:textId="66111774" w:rsidR="00FA14CA" w:rsidRPr="00EC5601" w:rsidRDefault="00FA14CA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601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C664BF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EC5601">
        <w:rPr>
          <w:rFonts w:ascii="Times New Roman" w:hAnsi="Times New Roman" w:cs="Times New Roman"/>
          <w:sz w:val="24"/>
          <w:szCs w:val="24"/>
        </w:rPr>
        <w:t xml:space="preserve">1. </w:t>
      </w:r>
      <w:r w:rsidR="00EF7F4C">
        <w:rPr>
          <w:rFonts w:ascii="Times New Roman" w:hAnsi="Times New Roman" w:cs="Times New Roman"/>
          <w:sz w:val="24"/>
          <w:szCs w:val="24"/>
        </w:rPr>
        <w:t>Overview of t</w:t>
      </w:r>
      <w:r w:rsidRPr="00EC5601">
        <w:rPr>
          <w:rFonts w:ascii="Times New Roman" w:hAnsi="Times New Roman" w:cs="Times New Roman"/>
          <w:sz w:val="24"/>
          <w:szCs w:val="24"/>
        </w:rPr>
        <w:t>rajectory</w:t>
      </w:r>
      <w:r w:rsidR="00F2093D" w:rsidRPr="00EC5601">
        <w:rPr>
          <w:rFonts w:ascii="Times New Roman" w:hAnsi="Times New Roman" w:cs="Times New Roman"/>
          <w:sz w:val="24"/>
          <w:szCs w:val="24"/>
        </w:rPr>
        <w:t>-</w:t>
      </w:r>
      <w:r w:rsidRPr="00EC5601">
        <w:rPr>
          <w:rFonts w:ascii="Times New Roman" w:hAnsi="Times New Roman" w:cs="Times New Roman"/>
          <w:sz w:val="24"/>
          <w:szCs w:val="24"/>
        </w:rPr>
        <w:t>class selection</w:t>
      </w:r>
    </w:p>
    <w:tbl>
      <w:tblPr>
        <w:tblW w:w="755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16"/>
        <w:gridCol w:w="1200"/>
        <w:gridCol w:w="1390"/>
        <w:gridCol w:w="1560"/>
        <w:gridCol w:w="1005"/>
      </w:tblGrid>
      <w:tr w:rsidR="00FA14CA" w:rsidRPr="00EC5601" w14:paraId="3A54A6CE" w14:textId="77777777" w:rsidTr="00833B1D">
        <w:trPr>
          <w:trHeight w:val="600"/>
        </w:trPr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AC5E91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No. Classes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B4A32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Trajectory Shape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26D2CB" w14:textId="77777777" w:rsidR="00697EB0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BIC* </w:t>
            </w:r>
          </w:p>
          <w:p w14:paraId="45E353FA" w14:textId="7DCB0FB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(N</w:t>
            </w:r>
            <w:r w:rsidR="00697EB0"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697EB0"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440)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D1964C7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Smallest class size %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23C00A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Lowest group APP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F2091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Lowest OCC</w:t>
            </w:r>
          </w:p>
        </w:tc>
      </w:tr>
      <w:tr w:rsidR="00FA14CA" w:rsidRPr="00EC5601" w14:paraId="60E9A4FA" w14:textId="77777777" w:rsidTr="00833B1D">
        <w:trPr>
          <w:trHeight w:val="300"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FFDA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3FC0B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8E0D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-3093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5ECA6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5468A8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0.95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FE96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12.3</w:t>
            </w:r>
          </w:p>
        </w:tc>
      </w:tr>
      <w:tr w:rsidR="00FA14CA" w:rsidRPr="00EC5601" w14:paraId="75654F64" w14:textId="77777777" w:rsidTr="00833B1D">
        <w:trPr>
          <w:trHeight w:val="300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AEA20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4CFA0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E0CA8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-3095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87993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CCF7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0.95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125D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11.9</w:t>
            </w:r>
          </w:p>
        </w:tc>
      </w:tr>
      <w:tr w:rsidR="00FA14CA" w:rsidRPr="00EC5601" w14:paraId="6058640C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A3A890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86724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DA0E90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-3097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6D9A2E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C0B7D1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0.95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258B65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12.8</w:t>
            </w:r>
          </w:p>
        </w:tc>
      </w:tr>
      <w:tr w:rsidR="00FA14CA" w:rsidRPr="00EC5601" w14:paraId="2F75D274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0319E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05317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1 1 1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489DA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D57C5D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10F47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0.90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4807783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13.5</w:t>
            </w:r>
          </w:p>
        </w:tc>
      </w:tr>
      <w:tr w:rsidR="00FA14CA" w:rsidRPr="00EC5601" w14:paraId="0FCAB7C0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177B44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E0B25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1 1 2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26E796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F8F248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785FD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201F2C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14.2</w:t>
            </w:r>
          </w:p>
        </w:tc>
      </w:tr>
      <w:tr w:rsidR="00FA14CA" w:rsidRPr="00EC5601" w14:paraId="44DBFFCB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F7E7DC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86DC1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1 2 1</w:t>
            </w:r>
            <w:r w:rsidRPr="00EC5601">
              <w:rPr>
                <w:rFonts w:ascii="Times New Roman" w:hAnsi="Times New Roman" w:cs="Times New Roman"/>
                <w:sz w:val="24"/>
                <w:szCs w:val="24"/>
              </w:rPr>
              <w:t xml:space="preserve"> 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B5E087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-2939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B737F26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E1A20E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0.88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312D757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13.4</w:t>
            </w:r>
          </w:p>
        </w:tc>
      </w:tr>
      <w:tr w:rsidR="00FA14CA" w:rsidRPr="00EC5601" w14:paraId="259B6360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F0EAC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6AF06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1 2 2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95E77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9DE0C6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8EF0DD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4BB0428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13.4</w:t>
            </w:r>
          </w:p>
        </w:tc>
      </w:tr>
      <w:tr w:rsidR="00FA14CA" w:rsidRPr="00EC5601" w14:paraId="468B2197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40227B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77A2E6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2 1 1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B11FB5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61A278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6BA93C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1481CF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14.1 </w:t>
            </w:r>
          </w:p>
        </w:tc>
      </w:tr>
      <w:tr w:rsidR="00FA14CA" w:rsidRPr="00EC5601" w14:paraId="7681512D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94881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36487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2 1 2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8753E6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AAA87D3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29B1CB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996BA9A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14.3</w:t>
            </w:r>
          </w:p>
        </w:tc>
      </w:tr>
      <w:tr w:rsidR="00FA14CA" w:rsidRPr="00EC5601" w14:paraId="3E6889B9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142421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BAFEB2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2 2 2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C9E46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-2941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54C3948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3E4E48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94DF2CD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14.4</w:t>
            </w:r>
          </w:p>
        </w:tc>
      </w:tr>
      <w:tr w:rsidR="00FA14CA" w:rsidRPr="00EC5601" w14:paraId="21015963" w14:textId="77777777" w:rsidTr="00C779A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863BC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9701DB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1 1 1 1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2F113E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-2894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8B53377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4420F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0.84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1EE70D99" w14:textId="77777777" w:rsidR="00FA14CA" w:rsidRPr="00EC5601" w:rsidRDefault="00FA14CA" w:rsidP="00EC56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13.4 </w:t>
            </w:r>
          </w:p>
        </w:tc>
      </w:tr>
    </w:tbl>
    <w:p w14:paraId="22180818" w14:textId="5771BF34" w:rsidR="00833B1D" w:rsidRPr="00EC5601" w:rsidRDefault="00833B1D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C124A7" w14:textId="5D71C71F" w:rsidR="00EC5601" w:rsidRPr="00EC5601" w:rsidRDefault="00EC5601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601">
        <w:rPr>
          <w:rFonts w:ascii="Times New Roman" w:hAnsi="Times New Roman" w:cs="Times New Roman"/>
          <w:sz w:val="24"/>
          <w:szCs w:val="24"/>
        </w:rPr>
        <w:t>NOTE.</w:t>
      </w:r>
      <w:r w:rsidR="00EF7F4C">
        <w:rPr>
          <w:rFonts w:ascii="Times New Roman" w:hAnsi="Times New Roman" w:cs="Times New Roman"/>
          <w:sz w:val="24"/>
          <w:szCs w:val="24"/>
        </w:rPr>
        <w:t xml:space="preserve"> The process of enumeration was done by applying</w:t>
      </w:r>
      <w:r w:rsidRPr="00EC5601">
        <w:rPr>
          <w:rFonts w:ascii="Times New Roman" w:hAnsi="Times New Roman" w:cs="Times New Roman"/>
          <w:sz w:val="24"/>
          <w:szCs w:val="24"/>
        </w:rPr>
        <w:t xml:space="preserve"> </w:t>
      </w:r>
      <w:r w:rsidR="00EF7F4C">
        <w:rPr>
          <w:rFonts w:ascii="Times New Roman" w:hAnsi="Times New Roman" w:cs="Times New Roman"/>
          <w:sz w:val="24"/>
          <w:szCs w:val="24"/>
        </w:rPr>
        <w:t>g</w:t>
      </w:r>
      <w:r w:rsidRPr="00EC5601">
        <w:rPr>
          <w:rFonts w:ascii="Times New Roman" w:hAnsi="Times New Roman" w:cs="Times New Roman"/>
          <w:sz w:val="24"/>
          <w:szCs w:val="24"/>
        </w:rPr>
        <w:t>roup-based trajectory modelling</w:t>
      </w:r>
      <w:r w:rsidR="00EF7F4C">
        <w:rPr>
          <w:rFonts w:ascii="Times New Roman" w:hAnsi="Times New Roman" w:cs="Times New Roman"/>
          <w:sz w:val="24"/>
          <w:szCs w:val="24"/>
        </w:rPr>
        <w:t>. The selection of</w:t>
      </w:r>
      <w:r w:rsidR="00EF7F4C" w:rsidRPr="00504071">
        <w:rPr>
          <w:rFonts w:ascii="Times New Roman" w:hAnsi="Times New Roman" w:cs="Times New Roman"/>
          <w:sz w:val="24"/>
          <w:szCs w:val="24"/>
        </w:rPr>
        <w:t xml:space="preserve"> trajector</w:t>
      </w:r>
      <w:r w:rsidR="00EF7F4C">
        <w:rPr>
          <w:rFonts w:ascii="Times New Roman" w:hAnsi="Times New Roman" w:cs="Times New Roman"/>
          <w:sz w:val="24"/>
          <w:szCs w:val="24"/>
        </w:rPr>
        <w:t>ies (</w:t>
      </w:r>
      <w:r w:rsidR="00EF7F4C" w:rsidRPr="00504071">
        <w:rPr>
          <w:rFonts w:ascii="Times New Roman" w:hAnsi="Times New Roman" w:cs="Times New Roman"/>
          <w:sz w:val="24"/>
          <w:szCs w:val="24"/>
        </w:rPr>
        <w:t>number</w:t>
      </w:r>
      <w:r w:rsidR="00EF7F4C">
        <w:rPr>
          <w:rFonts w:ascii="Times New Roman" w:hAnsi="Times New Roman" w:cs="Times New Roman"/>
          <w:sz w:val="24"/>
          <w:szCs w:val="24"/>
        </w:rPr>
        <w:t xml:space="preserve"> and shape of classes) was guided by the model fit.</w:t>
      </w:r>
      <w:r w:rsidRPr="00EC5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AEA3" w14:textId="4296C67E" w:rsidR="00EC5601" w:rsidRPr="00EC5601" w:rsidRDefault="00EC5601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601">
        <w:rPr>
          <w:rFonts w:ascii="Times New Roman" w:hAnsi="Times New Roman" w:cs="Times New Roman"/>
          <w:sz w:val="24"/>
          <w:szCs w:val="24"/>
        </w:rPr>
        <w:t>Abbreviations: 1, linear progression lines; 2, quadratic progression lines; BIC, Bayesian information criterion; N, number of patients; AAP, average posterior probability of group membership; OCC, odds of correct classification</w:t>
      </w:r>
    </w:p>
    <w:p w14:paraId="5B189CA2" w14:textId="076FD76B" w:rsidR="00FA14CA" w:rsidRPr="00EC5601" w:rsidRDefault="00FA14CA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601">
        <w:rPr>
          <w:rFonts w:ascii="Times New Roman" w:hAnsi="Times New Roman" w:cs="Times New Roman"/>
          <w:sz w:val="24"/>
          <w:szCs w:val="24"/>
        </w:rPr>
        <w:t xml:space="preserve">*In traj-package, the negative BIC values closest to zero indicates better fit. </w:t>
      </w:r>
    </w:p>
    <w:p w14:paraId="68A7D0C0" w14:textId="6BCBF05F" w:rsidR="00EC5601" w:rsidRPr="00EC5601" w:rsidRDefault="00EC5601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601">
        <w:rPr>
          <w:rFonts w:ascii="Times New Roman" w:hAnsi="Times New Roman" w:cs="Times New Roman"/>
          <w:sz w:val="24"/>
          <w:szCs w:val="24"/>
        </w:rPr>
        <w:t>† The selected model.</w:t>
      </w:r>
    </w:p>
    <w:p w14:paraId="393100D0" w14:textId="75379E31" w:rsidR="00F2093D" w:rsidRPr="00EC5601" w:rsidRDefault="00F2093D" w:rsidP="00EC56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634BA0" w14:textId="77777777" w:rsidR="00937B6E" w:rsidRPr="00EC5601" w:rsidRDefault="00937B6E" w:rsidP="00EC56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37B6E" w:rsidRPr="00EC5601" w:rsidSect="00A1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CA"/>
    <w:rsid w:val="003F7F73"/>
    <w:rsid w:val="005D7C1B"/>
    <w:rsid w:val="00697EB0"/>
    <w:rsid w:val="007E77CD"/>
    <w:rsid w:val="00833B1D"/>
    <w:rsid w:val="00937B6E"/>
    <w:rsid w:val="00A10010"/>
    <w:rsid w:val="00C664BF"/>
    <w:rsid w:val="00C779AA"/>
    <w:rsid w:val="00EC5601"/>
    <w:rsid w:val="00EF7F4C"/>
    <w:rsid w:val="00F2093D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4251"/>
  <w15:chartTrackingRefBased/>
  <w15:docId w15:val="{11FFFD41-F352-4798-A3E0-853437C2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ne.edwin@aldringoghelse.no" TargetMode="External"/><Relationship Id="rId4" Type="http://schemas.openxmlformats.org/officeDocument/2006/relationships/hyperlink" Target="mailto:trine.holt.edwi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 Edwin</dc:creator>
  <cp:keywords/>
  <dc:description/>
  <cp:lastModifiedBy>Trine Holt Edwin</cp:lastModifiedBy>
  <cp:revision>8</cp:revision>
  <dcterms:created xsi:type="dcterms:W3CDTF">2019-10-17T13:08:00Z</dcterms:created>
  <dcterms:modified xsi:type="dcterms:W3CDTF">2020-03-06T12:41:00Z</dcterms:modified>
</cp:coreProperties>
</file>