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C0293" w14:textId="77777777" w:rsidR="00566F3C" w:rsidRPr="00753BAC" w:rsidRDefault="00566F3C">
      <w:pPr>
        <w:rPr>
          <w:color w:val="auto"/>
        </w:rPr>
      </w:pPr>
    </w:p>
    <w:p w14:paraId="631B8B0E" w14:textId="77777777" w:rsidR="007618B3" w:rsidRPr="00753BAC" w:rsidRDefault="007618B3" w:rsidP="007618B3">
      <w:pPr>
        <w:spacing w:after="0" w:line="480" w:lineRule="auto"/>
        <w:ind w:firstLine="709"/>
        <w:rPr>
          <w:rFonts w:ascii="Arial" w:hAnsi="Arial" w:cs="Arial"/>
          <w:iCs/>
          <w:color w:val="auto"/>
          <w:sz w:val="24"/>
          <w:szCs w:val="24"/>
          <w:lang w:val="en-US"/>
        </w:rPr>
      </w:pPr>
      <w:r w:rsidRPr="00753BAC">
        <w:rPr>
          <w:rFonts w:ascii="Arial" w:hAnsi="Arial" w:cs="Arial"/>
          <w:i/>
          <w:color w:val="auto"/>
          <w:sz w:val="24"/>
          <w:szCs w:val="24"/>
          <w:lang w:val="en-US"/>
        </w:rPr>
        <w:t xml:space="preserve">Suppl Table 1: Fixed effect parameter estimates of Time (i.e., Follow-up v. Baseline), Gender (i.e., Males vs. Females) and Time x Gender in the prediction of each psychological (i.e., PWBQ total, CES-D and CFQ) and motor (i.e., gait speed, stride length, and cadence) measure. </w:t>
      </w:r>
    </w:p>
    <w:bookmarkStart w:id="0" w:name="_MON_1656828910"/>
    <w:bookmarkEnd w:id="0"/>
    <w:p w14:paraId="32B28721" w14:textId="0D9CB2D5" w:rsidR="007618B3" w:rsidRPr="00753BAC" w:rsidRDefault="002B1523" w:rsidP="007618B3">
      <w:pPr>
        <w:rPr>
          <w:color w:val="auto"/>
        </w:rPr>
      </w:pPr>
      <w:r w:rsidRPr="002B1523">
        <w:rPr>
          <w:rFonts w:ascii="Arial" w:hAnsi="Arial" w:cs="Arial"/>
          <w:iCs/>
          <w:noProof/>
          <w:color w:val="auto"/>
          <w:sz w:val="24"/>
          <w:szCs w:val="24"/>
          <w:lang w:val="en-US"/>
        </w:rPr>
        <w:object w:dxaOrig="15026" w:dyaOrig="9167" w14:anchorId="05F6DE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1.15pt;height:458.6pt;mso-width-percent:0;mso-height-percent:0;mso-width-percent:0;mso-height-percent:0" o:ole="">
            <v:imagedata r:id="rId7" o:title=""/>
          </v:shape>
          <o:OLEObject Type="Embed" ProgID="Word.Document.12" ShapeID="_x0000_i1025" DrawAspect="Content" ObjectID="_1657174627" r:id="rId8">
            <o:FieldCodes>\s</o:FieldCodes>
          </o:OLEObject>
        </w:object>
      </w:r>
    </w:p>
    <w:sectPr w:rsidR="007618B3" w:rsidRPr="00753BAC" w:rsidSect="007618B3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B3"/>
    <w:rsid w:val="002B1523"/>
    <w:rsid w:val="005265B6"/>
    <w:rsid w:val="00566F3C"/>
    <w:rsid w:val="00753BAC"/>
    <w:rsid w:val="007618B3"/>
    <w:rsid w:val="009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B114"/>
  <w15:chartTrackingRefBased/>
  <w15:docId w15:val="{A0BC99A4-66B8-420D-B363-23658B9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18B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D33695C809E74E8E9ED6EFB8333D95" ma:contentTypeVersion="10" ma:contentTypeDescription="Creare un nuovo documento." ma:contentTypeScope="" ma:versionID="e33de46f6a7936dc1333c5c132e36a33">
  <xsd:schema xmlns:xsd="http://www.w3.org/2001/XMLSchema" xmlns:xs="http://www.w3.org/2001/XMLSchema" xmlns:p="http://schemas.microsoft.com/office/2006/metadata/properties" xmlns:ns3="e40936e3-7d26-4def-904a-f1f7d676fd7f" targetNamespace="http://schemas.microsoft.com/office/2006/metadata/properties" ma:root="true" ma:fieldsID="8d7ba85896b2116a5f3b09aeb404bea0" ns3:_="">
    <xsd:import namespace="e40936e3-7d26-4def-904a-f1f7d676f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936e3-7d26-4def-904a-f1f7d676f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05B8E-9577-4BDE-AC08-E7AB1D644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BE7F5-1456-4948-8B77-BA9832115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936e3-7d26-4def-904a-f1f7d676f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96172-12C4-43F7-B448-77593DDA83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Fastame</dc:creator>
  <cp:keywords/>
  <dc:description/>
  <cp:lastModifiedBy>Elaine Halls</cp:lastModifiedBy>
  <cp:revision>2</cp:revision>
  <dcterms:created xsi:type="dcterms:W3CDTF">2020-07-25T08:31:00Z</dcterms:created>
  <dcterms:modified xsi:type="dcterms:W3CDTF">2020-07-25T08:31:00Z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0x010100C0D33695C809E74E8E9ED6EFB8333D95</vt:lpwstr>
  </property>
</Properties>
</file>