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A727" w14:textId="526746DD" w:rsidR="00D1593A" w:rsidRDefault="00D1593A" w:rsidP="00886FF0">
      <w:pPr>
        <w:spacing w:line="480" w:lineRule="auto"/>
        <w:ind w:left="-227"/>
        <w:rPr>
          <w:rFonts w:ascii="Times New Roman" w:hAnsi="Times New Roman" w:cs="Helvetica"/>
          <w:color w:val="000000"/>
          <w:szCs w:val="19"/>
        </w:rPr>
      </w:pPr>
      <w:r>
        <w:rPr>
          <w:rFonts w:ascii="Times New Roman" w:hAnsi="Times New Roman" w:cs="Helvetica"/>
          <w:b/>
          <w:color w:val="000000"/>
          <w:szCs w:val="19"/>
        </w:rPr>
        <w:t xml:space="preserve">Description: </w:t>
      </w:r>
      <w:r>
        <w:rPr>
          <w:rFonts w:ascii="Times New Roman" w:hAnsi="Times New Roman" w:cs="Helvetica"/>
          <w:color w:val="000000"/>
          <w:szCs w:val="19"/>
        </w:rPr>
        <w:t xml:space="preserve">Appendix </w:t>
      </w:r>
      <w:r w:rsidR="00B01791">
        <w:rPr>
          <w:rFonts w:ascii="Times New Roman" w:hAnsi="Times New Roman" w:cs="Helvetica"/>
          <w:color w:val="000000"/>
          <w:szCs w:val="19"/>
        </w:rPr>
        <w:t>A</w:t>
      </w:r>
      <w:r>
        <w:rPr>
          <w:rFonts w:ascii="Times New Roman" w:hAnsi="Times New Roman" w:cs="Helvetica"/>
          <w:color w:val="000000"/>
          <w:szCs w:val="19"/>
        </w:rPr>
        <w:t>1 is a Table consisting of articles that their full-text was reviewed but they were not included in the systematic review because they did not meet the inclusion criteria. The reasons for exclusion of each article is listed.</w:t>
      </w:r>
    </w:p>
    <w:p w14:paraId="1A0DBDFE" w14:textId="1C3E8A80" w:rsidR="00D1593A" w:rsidRDefault="00D1593A" w:rsidP="00886FF0">
      <w:pPr>
        <w:spacing w:line="480" w:lineRule="auto"/>
        <w:ind w:left="-227"/>
        <w:rPr>
          <w:rFonts w:ascii="Times New Roman" w:hAnsi="Times New Roman" w:cs="Helvetica"/>
          <w:color w:val="000000"/>
          <w:szCs w:val="19"/>
        </w:rPr>
      </w:pPr>
    </w:p>
    <w:p w14:paraId="26540015" w14:textId="77777777" w:rsidR="00D1593A" w:rsidRPr="00D1593A" w:rsidRDefault="00D1593A" w:rsidP="00886FF0">
      <w:pPr>
        <w:spacing w:line="480" w:lineRule="auto"/>
        <w:ind w:left="-227"/>
        <w:rPr>
          <w:rFonts w:ascii="Times New Roman" w:hAnsi="Times New Roman" w:cs="Helvetica"/>
          <w:color w:val="000000"/>
          <w:szCs w:val="19"/>
        </w:rPr>
      </w:pPr>
      <w:bookmarkStart w:id="0" w:name="_GoBack"/>
      <w:bookmarkEnd w:id="0"/>
    </w:p>
    <w:p w14:paraId="42ED508B" w14:textId="5F166D04" w:rsidR="00886FF0" w:rsidRPr="00A0476D" w:rsidRDefault="00886FF0" w:rsidP="00886FF0">
      <w:pPr>
        <w:spacing w:line="480" w:lineRule="auto"/>
        <w:ind w:left="-227"/>
        <w:rPr>
          <w:rFonts w:ascii="Times New Roman" w:hAnsi="Times New Roman" w:cs="Helvetica"/>
          <w:b/>
          <w:color w:val="000000"/>
          <w:szCs w:val="19"/>
        </w:rPr>
      </w:pPr>
      <w:r>
        <w:rPr>
          <w:rFonts w:ascii="Times New Roman" w:hAnsi="Times New Roman" w:cs="Helvetica"/>
          <w:b/>
          <w:color w:val="000000"/>
          <w:szCs w:val="19"/>
        </w:rPr>
        <w:t xml:space="preserve">Appendix </w:t>
      </w:r>
      <w:r w:rsidR="00B01791">
        <w:rPr>
          <w:rFonts w:ascii="Times New Roman" w:hAnsi="Times New Roman" w:cs="Helvetica"/>
          <w:b/>
          <w:color w:val="000000"/>
          <w:szCs w:val="19"/>
        </w:rPr>
        <w:t>A</w:t>
      </w:r>
      <w:r>
        <w:rPr>
          <w:rFonts w:ascii="Times New Roman" w:hAnsi="Times New Roman" w:cs="Helvetica"/>
          <w:b/>
          <w:color w:val="000000"/>
          <w:szCs w:val="19"/>
        </w:rPr>
        <w:t>1</w:t>
      </w:r>
      <w:r w:rsidRPr="00A0476D">
        <w:rPr>
          <w:rFonts w:ascii="Times New Roman" w:hAnsi="Times New Roman" w:cs="Helvetica"/>
          <w:b/>
          <w:color w:val="000000"/>
          <w:szCs w:val="19"/>
        </w:rPr>
        <w:t>. Excluded articles.</w:t>
      </w:r>
    </w:p>
    <w:p w14:paraId="2537B80B" w14:textId="77777777" w:rsidR="00886FF0" w:rsidRPr="00A0476D" w:rsidRDefault="00886FF0" w:rsidP="00886FF0">
      <w:pPr>
        <w:rPr>
          <w:rFonts w:ascii="Times New Roman" w:hAnsi="Times New Roman"/>
        </w:rPr>
      </w:pPr>
    </w:p>
    <w:tbl>
      <w:tblPr>
        <w:tblW w:w="1003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13"/>
        <w:gridCol w:w="4720"/>
      </w:tblGrid>
      <w:tr w:rsidR="00886FF0" w:rsidRPr="00A0476D" w14:paraId="70CED23F" w14:textId="77777777" w:rsidTr="00AC6C6C">
        <w:trPr>
          <w:trHeight w:val="274"/>
        </w:trPr>
        <w:tc>
          <w:tcPr>
            <w:tcW w:w="5313" w:type="dxa"/>
          </w:tcPr>
          <w:p w14:paraId="659C45C7" w14:textId="77777777" w:rsidR="00886FF0" w:rsidRPr="00A0476D" w:rsidRDefault="00886FF0" w:rsidP="00A0476D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A0476D">
              <w:rPr>
                <w:rFonts w:ascii="Times New Roman" w:hAnsi="Times New Roman"/>
                <w:b/>
              </w:rPr>
              <w:t>Article</w:t>
            </w:r>
          </w:p>
        </w:tc>
        <w:tc>
          <w:tcPr>
            <w:tcW w:w="4720" w:type="dxa"/>
          </w:tcPr>
          <w:p w14:paraId="372DBD95" w14:textId="77777777" w:rsidR="00886FF0" w:rsidRPr="00A0476D" w:rsidRDefault="00886FF0" w:rsidP="00A0476D">
            <w:pPr>
              <w:spacing w:before="2" w:after="2"/>
              <w:jc w:val="center"/>
              <w:rPr>
                <w:rFonts w:ascii="Times New Roman" w:hAnsi="Times New Roman"/>
                <w:b/>
              </w:rPr>
            </w:pPr>
            <w:r w:rsidRPr="00A0476D">
              <w:rPr>
                <w:rFonts w:ascii="Times New Roman" w:hAnsi="Times New Roman"/>
                <w:b/>
              </w:rPr>
              <w:t>Reason(s) for exclusion</w:t>
            </w:r>
          </w:p>
        </w:tc>
      </w:tr>
      <w:tr w:rsidR="00886FF0" w:rsidRPr="00A0476D" w14:paraId="7968F1B1" w14:textId="77777777" w:rsidTr="00AC6C6C">
        <w:trPr>
          <w:trHeight w:val="1086"/>
        </w:trPr>
        <w:tc>
          <w:tcPr>
            <w:tcW w:w="5313" w:type="dxa"/>
          </w:tcPr>
          <w:p w14:paraId="4964A1EA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 w:cs="Helvetica"/>
                <w:color w:val="000000"/>
                <w:szCs w:val="15"/>
              </w:rPr>
              <w:t xml:space="preserve">1.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Castrillo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A, Olmos LG, Rodríguez F, Duarte J. Gait Disorder in a Cohort of Patients </w:t>
            </w:r>
            <w:proofErr w:type="gramStart"/>
            <w:r w:rsidRPr="00A0476D">
              <w:rPr>
                <w:rFonts w:ascii="Times New Roman" w:hAnsi="Times New Roman"/>
                <w:szCs w:val="20"/>
              </w:rPr>
              <w:t>With</w:t>
            </w:r>
            <w:proofErr w:type="gramEnd"/>
            <w:r w:rsidRPr="00A0476D">
              <w:rPr>
                <w:rFonts w:ascii="Times New Roman" w:hAnsi="Times New Roman"/>
                <w:szCs w:val="20"/>
              </w:rPr>
              <w:t xml:space="preserve"> Mild and Moderate Alzheimer’s Disease. Am J Alzheimer's Dis Other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Demen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>. 2016(3):257-62.</w:t>
            </w:r>
          </w:p>
          <w:p w14:paraId="34A45E8F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</w:p>
          <w:p w14:paraId="20CC518B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/>
              </w:rPr>
            </w:pPr>
          </w:p>
        </w:tc>
        <w:tc>
          <w:tcPr>
            <w:tcW w:w="4720" w:type="dxa"/>
          </w:tcPr>
          <w:p w14:paraId="596100CF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0476D">
              <w:rPr>
                <w:rFonts w:ascii="Times New Roman" w:hAnsi="Times New Roman"/>
              </w:rPr>
              <w:t>Falls were not an outcome measure</w:t>
            </w:r>
          </w:p>
        </w:tc>
      </w:tr>
      <w:tr w:rsidR="00886FF0" w:rsidRPr="00A0476D" w14:paraId="2ED781D5" w14:textId="77777777" w:rsidTr="00AC6C6C">
        <w:trPr>
          <w:trHeight w:val="1408"/>
        </w:trPr>
        <w:tc>
          <w:tcPr>
            <w:tcW w:w="5313" w:type="dxa"/>
          </w:tcPr>
          <w:p w14:paraId="4A0D141A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2. </w:t>
            </w:r>
            <w:r w:rsidRPr="00A0476D">
              <w:rPr>
                <w:rFonts w:ascii="Times New Roman" w:hAnsi="Times New Roman"/>
                <w:szCs w:val="20"/>
              </w:rPr>
              <w:t xml:space="preserve">Davis JC, Best J, Hsu CL,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Nagamatsu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LS, Dao E, Liu</w:t>
            </w:r>
            <w:r w:rsidRPr="00A0476D">
              <w:rPr>
                <w:rFonts w:cs="Menlo Regular"/>
                <w:szCs w:val="20"/>
              </w:rPr>
              <w:t>‐</w:t>
            </w:r>
            <w:r w:rsidRPr="00A0476D">
              <w:rPr>
                <w:rFonts w:ascii="Times New Roman" w:hAnsi="Times New Roman"/>
                <w:szCs w:val="20"/>
              </w:rPr>
              <w:t>Ambrose T. Examining the Effect of the Relationship Between Falls and Mild Cognitive Impairment on Mobility and Executive Functions in Community</w:t>
            </w:r>
            <w:r w:rsidRPr="00A0476D">
              <w:rPr>
                <w:rFonts w:cs="Menlo Regular"/>
                <w:szCs w:val="20"/>
              </w:rPr>
              <w:t>‐</w:t>
            </w:r>
            <w:r w:rsidRPr="00A0476D">
              <w:rPr>
                <w:rFonts w:ascii="Times New Roman" w:hAnsi="Times New Roman"/>
                <w:szCs w:val="20"/>
              </w:rPr>
              <w:t xml:space="preserve">Dwelling Older Adults. J Am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Geriatr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Soc. 2015;63(3):590-3.</w:t>
            </w:r>
          </w:p>
          <w:p w14:paraId="72C90C93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</w:p>
          <w:p w14:paraId="25F44928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/>
              </w:rPr>
            </w:pPr>
          </w:p>
        </w:tc>
        <w:tc>
          <w:tcPr>
            <w:tcW w:w="4720" w:type="dxa"/>
          </w:tcPr>
          <w:p w14:paraId="27A750C9" w14:textId="77777777" w:rsidR="00886FF0" w:rsidRPr="002766EE" w:rsidRDefault="00886FF0" w:rsidP="00886FF0">
            <w:pPr>
              <w:pStyle w:val="ListParagraph"/>
              <w:numPr>
                <w:ilvl w:val="0"/>
                <w:numId w:val="2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 w:rsidRPr="002766EE">
              <w:rPr>
                <w:rFonts w:ascii="Times New Roman" w:hAnsi="Times New Roman"/>
              </w:rPr>
              <w:t xml:space="preserve">Falls recorded retrospectively </w:t>
            </w:r>
          </w:p>
          <w:p w14:paraId="58D2ECE9" w14:textId="77777777" w:rsidR="00886FF0" w:rsidRPr="00A0476D" w:rsidRDefault="00886FF0" w:rsidP="00886FF0">
            <w:pPr>
              <w:pStyle w:val="ListParagraph"/>
              <w:numPr>
                <w:ilvl w:val="0"/>
                <w:numId w:val="2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/>
              </w:rPr>
              <w:t>Regression analysis was not performed</w:t>
            </w:r>
          </w:p>
        </w:tc>
      </w:tr>
      <w:tr w:rsidR="00886FF0" w:rsidRPr="00A0476D" w14:paraId="64B1AC1E" w14:textId="77777777" w:rsidTr="00AC6C6C">
        <w:trPr>
          <w:trHeight w:val="1267"/>
        </w:trPr>
        <w:tc>
          <w:tcPr>
            <w:tcW w:w="5313" w:type="dxa"/>
          </w:tcPr>
          <w:p w14:paraId="1C9CA465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3. </w:t>
            </w:r>
            <w:r w:rsidRPr="00A0476D">
              <w:rPr>
                <w:rFonts w:ascii="Times New Roman" w:hAnsi="Times New Roman"/>
                <w:szCs w:val="20"/>
              </w:rPr>
              <w:t xml:space="preserve">Doi T, Shimada H,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Makizako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H,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Tsutsumimoto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K,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Hotta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R,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Nakakubo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S, Suzuki T. Mild cognitive impairment, slow gait, and risk of disability: a prospective study. J Am Med Dir Assoc. 2015;16(12):1082-6.</w:t>
            </w:r>
          </w:p>
          <w:p w14:paraId="405B6C44" w14:textId="77777777" w:rsidR="00886FF0" w:rsidRPr="00A0476D" w:rsidRDefault="00886FF0" w:rsidP="00A047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" w:after="2"/>
              <w:rPr>
                <w:rFonts w:ascii="Times New Roman" w:hAnsi="Times New Roman" w:cs="Helvetica"/>
                <w:color w:val="000000"/>
                <w:szCs w:val="15"/>
              </w:rPr>
            </w:pPr>
          </w:p>
        </w:tc>
        <w:tc>
          <w:tcPr>
            <w:tcW w:w="4720" w:type="dxa"/>
          </w:tcPr>
          <w:p w14:paraId="0E5541AD" w14:textId="77777777" w:rsidR="00886FF0" w:rsidRPr="00A0476D" w:rsidRDefault="00886FF0" w:rsidP="00886FF0">
            <w:pPr>
              <w:pStyle w:val="ListParagraph"/>
              <w:numPr>
                <w:ilvl w:val="0"/>
                <w:numId w:val="1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</w:t>
            </w:r>
            <w:r w:rsidRPr="00A0476D">
              <w:rPr>
                <w:rFonts w:ascii="Times New Roman" w:hAnsi="Times New Roman"/>
              </w:rPr>
              <w:t xml:space="preserve">ait </w:t>
            </w:r>
            <w:r>
              <w:rPr>
                <w:rFonts w:ascii="Times New Roman" w:hAnsi="Times New Roman"/>
              </w:rPr>
              <w:t xml:space="preserve">not investigated </w:t>
            </w:r>
            <w:r w:rsidRPr="00A0476D">
              <w:rPr>
                <w:rFonts w:ascii="Times New Roman" w:hAnsi="Times New Roman"/>
              </w:rPr>
              <w:t>as a risk fact</w:t>
            </w:r>
            <w:r>
              <w:rPr>
                <w:rFonts w:ascii="Times New Roman" w:hAnsi="Times New Roman"/>
              </w:rPr>
              <w:t>or for falls</w:t>
            </w:r>
            <w:r w:rsidRPr="00A0476D">
              <w:rPr>
                <w:rFonts w:ascii="Times New Roman" w:hAnsi="Times New Roman"/>
              </w:rPr>
              <w:t>.</w:t>
            </w:r>
          </w:p>
          <w:p w14:paraId="77C53C92" w14:textId="77777777" w:rsidR="00886FF0" w:rsidRPr="00A0476D" w:rsidRDefault="00886FF0" w:rsidP="00886FF0">
            <w:pPr>
              <w:pStyle w:val="ListParagraph"/>
              <w:numPr>
                <w:ilvl w:val="0"/>
                <w:numId w:val="1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/>
              </w:rPr>
              <w:t>Falls were not an outcome measure</w:t>
            </w:r>
          </w:p>
        </w:tc>
      </w:tr>
      <w:tr w:rsidR="00886FF0" w:rsidRPr="00A0476D" w14:paraId="5138F3CE" w14:textId="77777777" w:rsidTr="00AC6C6C">
        <w:trPr>
          <w:trHeight w:val="1261"/>
        </w:trPr>
        <w:tc>
          <w:tcPr>
            <w:tcW w:w="5313" w:type="dxa"/>
          </w:tcPr>
          <w:p w14:paraId="0F24D723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4. </w:t>
            </w:r>
            <w:r w:rsidRPr="00A0476D">
              <w:rPr>
                <w:rFonts w:ascii="Times New Roman" w:hAnsi="Times New Roman"/>
                <w:szCs w:val="20"/>
              </w:rPr>
              <w:t xml:space="preserve">Shimada H, Park H,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Makizako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H,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Tsutsumimoto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K,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Uemura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K,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Nakakubo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S,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Hotta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R, Suzuki T. Cognitive function and falling among older adults with mild cognitive impairment and slow gait.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Geriatr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Gerontol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Int. 2015;15(8):1073-8.</w:t>
            </w:r>
          </w:p>
          <w:p w14:paraId="135E2432" w14:textId="77777777" w:rsidR="00886FF0" w:rsidRPr="00A0476D" w:rsidRDefault="00886FF0" w:rsidP="00A047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" w:after="2"/>
              <w:rPr>
                <w:rFonts w:ascii="Times New Roman" w:hAnsi="Times New Roman" w:cs="Helvetica"/>
                <w:color w:val="000000"/>
                <w:szCs w:val="15"/>
              </w:rPr>
            </w:pPr>
          </w:p>
        </w:tc>
        <w:tc>
          <w:tcPr>
            <w:tcW w:w="4720" w:type="dxa"/>
          </w:tcPr>
          <w:p w14:paraId="1D9F5AC6" w14:textId="77777777" w:rsidR="00886FF0" w:rsidRPr="002766EE" w:rsidRDefault="00886FF0" w:rsidP="00886FF0">
            <w:pPr>
              <w:pStyle w:val="ListParagraph"/>
              <w:numPr>
                <w:ilvl w:val="0"/>
                <w:numId w:val="6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 w:rsidRPr="002766EE">
              <w:rPr>
                <w:rFonts w:ascii="Times New Roman" w:hAnsi="Times New Roman"/>
              </w:rPr>
              <w:t xml:space="preserve">Falls recorded retrospectively </w:t>
            </w:r>
          </w:p>
          <w:p w14:paraId="056A11C9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/>
              </w:rPr>
            </w:pPr>
          </w:p>
        </w:tc>
      </w:tr>
      <w:tr w:rsidR="00886FF0" w:rsidRPr="00A0476D" w14:paraId="67944CED" w14:textId="77777777" w:rsidTr="00AC6C6C">
        <w:tc>
          <w:tcPr>
            <w:tcW w:w="5313" w:type="dxa"/>
          </w:tcPr>
          <w:p w14:paraId="10EE10FD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5.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Buri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H,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Picton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J, Dawson P. Perceptual Dysfunction in Elderly People with Cognitive Impairment: </w:t>
            </w:r>
            <w:proofErr w:type="gramStart"/>
            <w:r w:rsidRPr="00A0476D">
              <w:rPr>
                <w:rFonts w:ascii="Times New Roman" w:hAnsi="Times New Roman"/>
                <w:szCs w:val="20"/>
              </w:rPr>
              <w:t>a</w:t>
            </w:r>
            <w:proofErr w:type="gramEnd"/>
            <w:r w:rsidRPr="00A0476D">
              <w:rPr>
                <w:rFonts w:ascii="Times New Roman" w:hAnsi="Times New Roman"/>
                <w:szCs w:val="20"/>
              </w:rPr>
              <w:t xml:space="preserve"> Risk Factor for Falls?. Br J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Occup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Ther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>. 2000;63(6):248-53.</w:t>
            </w:r>
          </w:p>
          <w:p w14:paraId="180E63A6" w14:textId="77777777" w:rsidR="00886FF0" w:rsidRPr="00A0476D" w:rsidRDefault="00886FF0" w:rsidP="00A047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" w:after="2"/>
              <w:rPr>
                <w:rFonts w:ascii="Times New Roman" w:hAnsi="Times New Roman" w:cs="Helvetica"/>
                <w:color w:val="000000"/>
                <w:szCs w:val="15"/>
              </w:rPr>
            </w:pPr>
          </w:p>
        </w:tc>
        <w:tc>
          <w:tcPr>
            <w:tcW w:w="4720" w:type="dxa"/>
          </w:tcPr>
          <w:p w14:paraId="7B119172" w14:textId="77777777" w:rsidR="00886FF0" w:rsidRPr="009B1C0B" w:rsidRDefault="00886FF0" w:rsidP="00886FF0">
            <w:pPr>
              <w:pStyle w:val="ListParagraph"/>
              <w:numPr>
                <w:ilvl w:val="0"/>
                <w:numId w:val="3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 w:rsidRPr="009B1C0B">
              <w:rPr>
                <w:rFonts w:ascii="Times New Roman" w:hAnsi="Times New Roman"/>
              </w:rPr>
              <w:t xml:space="preserve">Falls recorded retrospectively </w:t>
            </w:r>
          </w:p>
          <w:p w14:paraId="6C05C0D1" w14:textId="77777777" w:rsidR="00886FF0" w:rsidRPr="00A0476D" w:rsidRDefault="00886FF0" w:rsidP="00886FF0">
            <w:pPr>
              <w:pStyle w:val="ListParagraph"/>
              <w:numPr>
                <w:ilvl w:val="0"/>
                <w:numId w:val="3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/>
              </w:rPr>
              <w:t>Gait assessment tools not used</w:t>
            </w:r>
          </w:p>
          <w:p w14:paraId="33C2FC40" w14:textId="77777777" w:rsidR="00886FF0" w:rsidRPr="00A0476D" w:rsidRDefault="00886FF0" w:rsidP="00886FF0">
            <w:pPr>
              <w:pStyle w:val="ListParagraph"/>
              <w:numPr>
                <w:ilvl w:val="0"/>
                <w:numId w:val="3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/>
              </w:rPr>
              <w:t>Falls were not an outcome measure</w:t>
            </w:r>
          </w:p>
          <w:p w14:paraId="5A53F37F" w14:textId="77777777" w:rsidR="00886FF0" w:rsidRPr="00A0476D" w:rsidRDefault="00886FF0" w:rsidP="00886FF0">
            <w:pPr>
              <w:pStyle w:val="ListParagraph"/>
              <w:numPr>
                <w:ilvl w:val="0"/>
                <w:numId w:val="3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/>
              </w:rPr>
              <w:t>Demographic information not provided</w:t>
            </w:r>
          </w:p>
          <w:p w14:paraId="61B13D94" w14:textId="77777777" w:rsidR="00886FF0" w:rsidRPr="00A0476D" w:rsidRDefault="00886FF0" w:rsidP="00886FF0">
            <w:pPr>
              <w:pStyle w:val="ListParagraph"/>
              <w:numPr>
                <w:ilvl w:val="0"/>
                <w:numId w:val="3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/>
              </w:rPr>
              <w:t>Regression analysis was not performed</w:t>
            </w:r>
          </w:p>
        </w:tc>
      </w:tr>
      <w:tr w:rsidR="00886FF0" w:rsidRPr="00A0476D" w14:paraId="31F471C5" w14:textId="77777777" w:rsidTr="00AC6C6C">
        <w:tc>
          <w:tcPr>
            <w:tcW w:w="5313" w:type="dxa"/>
          </w:tcPr>
          <w:p w14:paraId="3F580B18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6. </w:t>
            </w:r>
            <w:r w:rsidRPr="00A0476D">
              <w:rPr>
                <w:rFonts w:ascii="Times New Roman" w:hAnsi="Times New Roman"/>
                <w:szCs w:val="20"/>
              </w:rPr>
              <w:t xml:space="preserve">van Dijk PT,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Meulenberg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OG, Van de Sande HJ,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lastRenderedPageBreak/>
              <w:t>Habbema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JD. Falls in dementia patients. Gerontologist. 1993;33(2):200-4.</w:t>
            </w:r>
          </w:p>
          <w:p w14:paraId="2FAE803F" w14:textId="77777777" w:rsidR="00886FF0" w:rsidRPr="00A0476D" w:rsidRDefault="00886FF0" w:rsidP="00A047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" w:after="2"/>
              <w:rPr>
                <w:rFonts w:ascii="Times New Roman" w:hAnsi="Times New Roman" w:cs="Helvetica"/>
                <w:color w:val="000000"/>
                <w:szCs w:val="15"/>
              </w:rPr>
            </w:pPr>
          </w:p>
        </w:tc>
        <w:tc>
          <w:tcPr>
            <w:tcW w:w="4720" w:type="dxa"/>
          </w:tcPr>
          <w:p w14:paraId="547AB346" w14:textId="77777777" w:rsidR="00886FF0" w:rsidRPr="002766EE" w:rsidRDefault="00886FF0" w:rsidP="00886FF0">
            <w:pPr>
              <w:pStyle w:val="ListParagraph"/>
              <w:numPr>
                <w:ilvl w:val="0"/>
                <w:numId w:val="5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 w:rsidRPr="002766EE">
              <w:rPr>
                <w:rFonts w:ascii="Times New Roman" w:hAnsi="Times New Roman"/>
              </w:rPr>
              <w:lastRenderedPageBreak/>
              <w:t xml:space="preserve">Falls recorded retrospectively </w:t>
            </w:r>
          </w:p>
          <w:p w14:paraId="023C5BBA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/>
              </w:rPr>
              <w:lastRenderedPageBreak/>
              <w:t xml:space="preserve">2. Gait was not assessed. </w:t>
            </w:r>
          </w:p>
          <w:p w14:paraId="60979322" w14:textId="77777777" w:rsidR="00886FF0" w:rsidRPr="00A0476D" w:rsidRDefault="00886FF0" w:rsidP="002766EE">
            <w:pPr>
              <w:spacing w:before="2" w:after="2"/>
              <w:ind w:left="907" w:hanging="907"/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>3. Regression analysis was not performed</w:t>
            </w:r>
          </w:p>
        </w:tc>
      </w:tr>
      <w:tr w:rsidR="00886FF0" w:rsidRPr="00A0476D" w14:paraId="01EBF5FC" w14:textId="77777777" w:rsidTr="00AC6C6C">
        <w:trPr>
          <w:trHeight w:val="876"/>
        </w:trPr>
        <w:tc>
          <w:tcPr>
            <w:tcW w:w="5313" w:type="dxa"/>
          </w:tcPr>
          <w:p w14:paraId="09BD6B0F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 w:cs="Helvetica"/>
                <w:color w:val="000000"/>
                <w:szCs w:val="15"/>
              </w:rPr>
              <w:lastRenderedPageBreak/>
              <w:t xml:space="preserve">7. </w:t>
            </w:r>
            <w:r w:rsidRPr="00A0476D">
              <w:rPr>
                <w:rFonts w:ascii="Times New Roman" w:hAnsi="Times New Roman"/>
                <w:szCs w:val="20"/>
              </w:rPr>
              <w:t xml:space="preserve">Brody EM,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Kleban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MH, Moss MS,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Kleban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F. Predictors of falls among institutionalized women with Alzheimer's disease. J Am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Geriatr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Soc. 1984;32(12):877-82.</w:t>
            </w:r>
          </w:p>
          <w:p w14:paraId="42C0E5C8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/>
              </w:rPr>
            </w:pPr>
          </w:p>
        </w:tc>
        <w:tc>
          <w:tcPr>
            <w:tcW w:w="4720" w:type="dxa"/>
          </w:tcPr>
          <w:p w14:paraId="7D3C007F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/>
              </w:rPr>
              <w:t xml:space="preserve">1. Gait </w:t>
            </w:r>
            <w:r>
              <w:rPr>
                <w:rFonts w:ascii="Times New Roman" w:hAnsi="Times New Roman"/>
              </w:rPr>
              <w:t xml:space="preserve">was </w:t>
            </w:r>
            <w:r w:rsidRPr="00A0476D">
              <w:rPr>
                <w:rFonts w:ascii="Times New Roman" w:hAnsi="Times New Roman"/>
              </w:rPr>
              <w:t>not assessed.</w:t>
            </w:r>
          </w:p>
        </w:tc>
      </w:tr>
      <w:tr w:rsidR="00886FF0" w:rsidRPr="00A0476D" w14:paraId="3EF634B7" w14:textId="77777777" w:rsidTr="00AC6C6C">
        <w:tc>
          <w:tcPr>
            <w:tcW w:w="5313" w:type="dxa"/>
          </w:tcPr>
          <w:p w14:paraId="5448831C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8.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Rolenz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E,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Reneker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JC. Validity of the 8-Foot Up and Go, Timed Up and Go, and Activities-Specific Balance Confidence scale in older adults with and without cognitive impairment. J Rehab Res Dev. 2016;53(4):511-9.</w:t>
            </w:r>
          </w:p>
          <w:p w14:paraId="7CDABCB6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 w:cs="Helvetica"/>
                <w:szCs w:val="15"/>
              </w:rPr>
            </w:pPr>
          </w:p>
        </w:tc>
        <w:tc>
          <w:tcPr>
            <w:tcW w:w="4720" w:type="dxa"/>
          </w:tcPr>
          <w:p w14:paraId="6E868667" w14:textId="77777777" w:rsidR="00886FF0" w:rsidRPr="002766EE" w:rsidRDefault="00886FF0" w:rsidP="002766EE">
            <w:pPr>
              <w:spacing w:before="2" w:after="2"/>
              <w:rPr>
                <w:rFonts w:ascii="Times New Roman" w:hAnsi="Times New Roman"/>
              </w:rPr>
            </w:pPr>
            <w:r w:rsidRPr="002766EE">
              <w:rPr>
                <w:rFonts w:ascii="Times New Roman" w:hAnsi="Times New Roman"/>
              </w:rPr>
              <w:t xml:space="preserve">1. Falls recorded retrospectively </w:t>
            </w:r>
          </w:p>
          <w:p w14:paraId="39DF1A06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>2. Regression analysis was not performed</w:t>
            </w:r>
          </w:p>
        </w:tc>
      </w:tr>
      <w:tr w:rsidR="00886FF0" w:rsidRPr="00A0476D" w14:paraId="2206004C" w14:textId="77777777" w:rsidTr="00AC6C6C">
        <w:tc>
          <w:tcPr>
            <w:tcW w:w="5313" w:type="dxa"/>
          </w:tcPr>
          <w:p w14:paraId="065136D6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9. </w:t>
            </w:r>
            <w:r w:rsidRPr="00A0476D">
              <w:rPr>
                <w:rFonts w:ascii="Times New Roman" w:hAnsi="Times New Roman"/>
                <w:szCs w:val="20"/>
              </w:rPr>
              <w:t xml:space="preserve">Lockhart T, Kim S,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Kapur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R,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Jarrott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S. Evaluation of gait characteristics and ground reaction forces in cognitively declined older adults with an emphasis on slip-induced falls. Assist Technol. 2009;21(4):188-95.</w:t>
            </w:r>
          </w:p>
          <w:p w14:paraId="74B167DC" w14:textId="77777777" w:rsidR="00886FF0" w:rsidRPr="00A0476D" w:rsidRDefault="00886FF0" w:rsidP="00A0476D">
            <w:pPr>
              <w:widowControl w:val="0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" w:after="2"/>
              <w:rPr>
                <w:rFonts w:ascii="Times New Roman" w:hAnsi="Times New Roman" w:cs="Helvetica"/>
                <w:szCs w:val="15"/>
              </w:rPr>
            </w:pPr>
          </w:p>
        </w:tc>
        <w:tc>
          <w:tcPr>
            <w:tcW w:w="4720" w:type="dxa"/>
          </w:tcPr>
          <w:p w14:paraId="54EA64FF" w14:textId="77777777" w:rsidR="00886FF0" w:rsidRPr="002766EE" w:rsidRDefault="00886FF0" w:rsidP="00886FF0">
            <w:pPr>
              <w:pStyle w:val="ListParagraph"/>
              <w:numPr>
                <w:ilvl w:val="0"/>
                <w:numId w:val="4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 w:rsidRPr="002766EE">
              <w:rPr>
                <w:rFonts w:ascii="Times New Roman" w:hAnsi="Times New Roman"/>
              </w:rPr>
              <w:t xml:space="preserve"> Falls recorded retrospectively </w:t>
            </w:r>
          </w:p>
          <w:p w14:paraId="3F317110" w14:textId="77777777" w:rsidR="00886FF0" w:rsidRPr="002766EE" w:rsidRDefault="00886FF0" w:rsidP="00886FF0">
            <w:pPr>
              <w:pStyle w:val="ListParagraph"/>
              <w:numPr>
                <w:ilvl w:val="0"/>
                <w:numId w:val="4"/>
              </w:numPr>
              <w:spacing w:before="2" w:after="2"/>
              <w:ind w:left="284" w:hanging="284"/>
              <w:rPr>
                <w:rFonts w:ascii="Times New Roman" w:hAnsi="Times New Roman"/>
              </w:rPr>
            </w:pPr>
            <w:r w:rsidRPr="002766EE">
              <w:rPr>
                <w:rFonts w:ascii="Times New Roman" w:hAnsi="Times New Roman"/>
              </w:rPr>
              <w:t>Falls were not an outcome measure</w:t>
            </w:r>
          </w:p>
          <w:p w14:paraId="66CB5843" w14:textId="77777777" w:rsidR="00886FF0" w:rsidRPr="00A0476D" w:rsidRDefault="00886FF0" w:rsidP="00886FF0">
            <w:pPr>
              <w:pStyle w:val="ListParagraph"/>
              <w:numPr>
                <w:ilvl w:val="0"/>
                <w:numId w:val="4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>Regression analysis was not performed</w:t>
            </w:r>
          </w:p>
        </w:tc>
      </w:tr>
      <w:tr w:rsidR="00886FF0" w:rsidRPr="00A0476D" w14:paraId="50488C92" w14:textId="77777777" w:rsidTr="00AC6C6C">
        <w:tc>
          <w:tcPr>
            <w:tcW w:w="5313" w:type="dxa"/>
          </w:tcPr>
          <w:p w14:paraId="5B46240C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10.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Suttanon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P, Hill KD, Said CM, LoGiudice D, Lautenschlager NT, Dodd KJ. Balance and mobility dysfunction and falls risk in older people with mild to moderate Alzheimer disease. Am J Phys Med Rehab. 2012;91(1):12-23.</w:t>
            </w:r>
          </w:p>
          <w:p w14:paraId="2CE1C24B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 w:cs="Helvetica"/>
                <w:szCs w:val="15"/>
              </w:rPr>
            </w:pPr>
          </w:p>
        </w:tc>
        <w:tc>
          <w:tcPr>
            <w:tcW w:w="4720" w:type="dxa"/>
          </w:tcPr>
          <w:p w14:paraId="6BE77A3B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/>
              </w:rPr>
            </w:pPr>
            <w:r w:rsidRPr="002766EE">
              <w:rPr>
                <w:rFonts w:ascii="Times New Roman" w:hAnsi="Times New Roman"/>
              </w:rPr>
              <w:t xml:space="preserve">1. Falls recorded retrospectively </w:t>
            </w:r>
          </w:p>
          <w:p w14:paraId="2A49121C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>2. Regression analysis was not performed</w:t>
            </w:r>
          </w:p>
        </w:tc>
      </w:tr>
      <w:tr w:rsidR="00886FF0" w:rsidRPr="00A0476D" w14:paraId="156E1B93" w14:textId="77777777" w:rsidTr="00AC6C6C">
        <w:tc>
          <w:tcPr>
            <w:tcW w:w="5313" w:type="dxa"/>
          </w:tcPr>
          <w:p w14:paraId="0A45930F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11.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Kosse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NM, de Groot MH,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Vuillerme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N,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Hortobágyi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T,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Lamoth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CJ. Factors related to the high fall rate in long-term care residents with dementia. Int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Psychogeriatr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>. 2015;27(5):803-14.</w:t>
            </w:r>
          </w:p>
          <w:p w14:paraId="2A276E02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/>
              </w:rPr>
            </w:pPr>
          </w:p>
        </w:tc>
        <w:tc>
          <w:tcPr>
            <w:tcW w:w="4720" w:type="dxa"/>
          </w:tcPr>
          <w:p w14:paraId="45B4081C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 w:cs="Helvetica"/>
                <w:color w:val="000000"/>
                <w:szCs w:val="20"/>
              </w:rPr>
            </w:pP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>1. Falls were measured prospectively, but gait was measured retrospectively</w:t>
            </w:r>
          </w:p>
          <w:p w14:paraId="26A7FBA8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>2. Adjusted risk estimates were not reported</w:t>
            </w:r>
          </w:p>
        </w:tc>
      </w:tr>
      <w:tr w:rsidR="00886FF0" w:rsidRPr="00A0476D" w14:paraId="73D3B83C" w14:textId="77777777" w:rsidTr="00AC6C6C">
        <w:tc>
          <w:tcPr>
            <w:tcW w:w="5313" w:type="dxa"/>
          </w:tcPr>
          <w:p w14:paraId="3C248B14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12. </w:t>
            </w:r>
            <w:r w:rsidRPr="00A0476D">
              <w:rPr>
                <w:rFonts w:ascii="Times New Roman" w:hAnsi="Times New Roman"/>
                <w:szCs w:val="20"/>
              </w:rPr>
              <w:t xml:space="preserve">Kikuchi R,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Kozaki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K, Iwata A, Hasegawa H, Toba K. Evaluation of risk of falls in patients at a memory impairment outpatient clinic.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Geriatr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Gerontol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Int. 2009;9(3):298-303.</w:t>
            </w:r>
          </w:p>
          <w:p w14:paraId="60F84C57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/>
              </w:rPr>
            </w:pPr>
          </w:p>
        </w:tc>
        <w:tc>
          <w:tcPr>
            <w:tcW w:w="4720" w:type="dxa"/>
          </w:tcPr>
          <w:p w14:paraId="309589C9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 w:cs="Helvetica"/>
                <w:color w:val="000000"/>
                <w:szCs w:val="20"/>
              </w:rPr>
            </w:pPr>
            <w:r>
              <w:rPr>
                <w:rFonts w:ascii="Times New Roman" w:hAnsi="Times New Roman" w:cs="Helvetica"/>
                <w:color w:val="000000"/>
                <w:szCs w:val="20"/>
              </w:rPr>
              <w:t>1. N</w:t>
            </w: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>o sub-group analysis for patients with dementia.</w:t>
            </w:r>
          </w:p>
        </w:tc>
      </w:tr>
      <w:tr w:rsidR="00886FF0" w:rsidRPr="00A0476D" w14:paraId="709BDE83" w14:textId="77777777" w:rsidTr="00AC6C6C">
        <w:tc>
          <w:tcPr>
            <w:tcW w:w="5313" w:type="dxa"/>
          </w:tcPr>
          <w:p w14:paraId="1C4FDC4C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13. </w:t>
            </w:r>
            <w:r w:rsidRPr="00A0476D">
              <w:rPr>
                <w:rFonts w:ascii="Times New Roman" w:hAnsi="Times New Roman"/>
                <w:szCs w:val="20"/>
              </w:rPr>
              <w:t xml:space="preserve">Whitney J, Close JC, Lord SR, Jackson SH. Identification of high risk fallers among older people living in residential care facilities: a simple screen based on easily collectable measures. Arch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Gerontol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Geriatr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>. 2012;55(3):690-5.</w:t>
            </w:r>
          </w:p>
          <w:p w14:paraId="3EC304E2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 w:cs="Helvetica"/>
                <w:szCs w:val="15"/>
              </w:rPr>
            </w:pPr>
          </w:p>
        </w:tc>
        <w:tc>
          <w:tcPr>
            <w:tcW w:w="4720" w:type="dxa"/>
          </w:tcPr>
          <w:p w14:paraId="5A9F318F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 w:cs="Helvetica"/>
                <w:color w:val="000000"/>
                <w:szCs w:val="20"/>
              </w:rPr>
            </w:pP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 xml:space="preserve">1. </w:t>
            </w:r>
            <w:r>
              <w:rPr>
                <w:rFonts w:ascii="Times New Roman" w:hAnsi="Times New Roman" w:cs="Helvetica"/>
                <w:color w:val="000000"/>
                <w:szCs w:val="20"/>
              </w:rPr>
              <w:t>No</w:t>
            </w: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 xml:space="preserve"> sub-</w:t>
            </w:r>
            <w:r>
              <w:rPr>
                <w:rFonts w:ascii="Times New Roman" w:hAnsi="Times New Roman" w:cs="Helvetica"/>
                <w:color w:val="000000"/>
                <w:szCs w:val="20"/>
              </w:rPr>
              <w:t>group analysis</w:t>
            </w: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Helvetica"/>
                <w:color w:val="000000"/>
                <w:szCs w:val="20"/>
              </w:rPr>
              <w:t>for patients with dementia</w:t>
            </w: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 xml:space="preserve">. </w:t>
            </w:r>
          </w:p>
          <w:p w14:paraId="283D2486" w14:textId="77777777" w:rsidR="00886FF0" w:rsidRPr="002766EE" w:rsidRDefault="00886FF0" w:rsidP="002766EE">
            <w:pPr>
              <w:spacing w:before="2" w:after="2"/>
              <w:rPr>
                <w:rFonts w:ascii="Times New Roman" w:hAnsi="Times New Roman"/>
              </w:rPr>
            </w:pPr>
            <w:r w:rsidRPr="002766EE">
              <w:rPr>
                <w:rFonts w:ascii="Times New Roman" w:hAnsi="Times New Roman" w:cs="Helvetica"/>
                <w:color w:val="000000"/>
                <w:szCs w:val="20"/>
              </w:rPr>
              <w:t xml:space="preserve">2. </w:t>
            </w:r>
            <w:r w:rsidRPr="002766EE">
              <w:rPr>
                <w:rFonts w:ascii="Times New Roman" w:hAnsi="Times New Roman"/>
              </w:rPr>
              <w:t xml:space="preserve">Falls recorded retrospectively </w:t>
            </w:r>
          </w:p>
          <w:p w14:paraId="4CAEFFE5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 w:cs="Helvetica"/>
                <w:color w:val="000000"/>
                <w:szCs w:val="20"/>
              </w:rPr>
            </w:pPr>
          </w:p>
        </w:tc>
      </w:tr>
      <w:tr w:rsidR="00886FF0" w:rsidRPr="00A0476D" w14:paraId="58D771F9" w14:textId="77777777" w:rsidTr="00AC6C6C">
        <w:tc>
          <w:tcPr>
            <w:tcW w:w="5313" w:type="dxa"/>
          </w:tcPr>
          <w:p w14:paraId="26B43E21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14. </w:t>
            </w:r>
            <w:r w:rsidRPr="00A0476D">
              <w:rPr>
                <w:rFonts w:ascii="Times New Roman" w:hAnsi="Times New Roman"/>
                <w:szCs w:val="20"/>
              </w:rPr>
              <w:t xml:space="preserve">Ryan JJ, McCloy C,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Rundquist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P, Srinivasan V, Laird R. Fall risk assessment among older adults with mild Alzheimer disease. J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Geriatr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Phys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Ther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>. 2011;34(1):19-27.</w:t>
            </w:r>
          </w:p>
          <w:p w14:paraId="6BC03940" w14:textId="77777777" w:rsidR="00886FF0" w:rsidRPr="00A0476D" w:rsidRDefault="00886FF0" w:rsidP="00A047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" w:after="2"/>
              <w:rPr>
                <w:rFonts w:ascii="Times New Roman" w:hAnsi="Times New Roman" w:cs="Helvetica"/>
                <w:color w:val="000000"/>
                <w:szCs w:val="15"/>
              </w:rPr>
            </w:pPr>
          </w:p>
        </w:tc>
        <w:tc>
          <w:tcPr>
            <w:tcW w:w="4720" w:type="dxa"/>
          </w:tcPr>
          <w:p w14:paraId="48612E1B" w14:textId="77777777" w:rsidR="00886FF0" w:rsidRPr="002766EE" w:rsidRDefault="00886FF0" w:rsidP="00A0476D">
            <w:pPr>
              <w:spacing w:before="2" w:after="2"/>
              <w:rPr>
                <w:rFonts w:ascii="Times New Roman" w:hAnsi="Times New Roman"/>
              </w:rPr>
            </w:pPr>
            <w:r w:rsidRPr="002766EE">
              <w:rPr>
                <w:rFonts w:ascii="Times New Roman" w:hAnsi="Times New Roman" w:cs="Helvetica"/>
                <w:color w:val="000000"/>
                <w:szCs w:val="20"/>
              </w:rPr>
              <w:lastRenderedPageBreak/>
              <w:t xml:space="preserve">1. </w:t>
            </w:r>
            <w:r w:rsidRPr="002766EE">
              <w:rPr>
                <w:rFonts w:ascii="Times New Roman" w:hAnsi="Times New Roman"/>
              </w:rPr>
              <w:t xml:space="preserve">Falls recorded retrospectively </w:t>
            </w:r>
          </w:p>
          <w:p w14:paraId="5332A457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 w:cs="Helvetica"/>
                <w:szCs w:val="20"/>
              </w:rPr>
            </w:pP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>2. Regression analysis was not performed</w:t>
            </w:r>
          </w:p>
        </w:tc>
      </w:tr>
      <w:tr w:rsidR="00886FF0" w:rsidRPr="00A0476D" w14:paraId="4CAE46D5" w14:textId="77777777" w:rsidTr="00AC6C6C">
        <w:tc>
          <w:tcPr>
            <w:tcW w:w="5313" w:type="dxa"/>
          </w:tcPr>
          <w:p w14:paraId="5C3C4B86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15. </w:t>
            </w:r>
            <w:r w:rsidRPr="00A0476D">
              <w:rPr>
                <w:rFonts w:ascii="Times New Roman" w:hAnsi="Times New Roman"/>
                <w:szCs w:val="20"/>
              </w:rPr>
              <w:t xml:space="preserve">Kato-Narita EM,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Radanovic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M. Characteristics of falls in mild and moderate Alzheimer's disease. Dement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Neuropsychol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>. 2009;3(4):337-43.</w:t>
            </w:r>
          </w:p>
          <w:p w14:paraId="102A4D5E" w14:textId="77777777" w:rsidR="00886FF0" w:rsidRPr="00A0476D" w:rsidRDefault="00886FF0" w:rsidP="00A047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</w:rPr>
            </w:pPr>
          </w:p>
        </w:tc>
        <w:tc>
          <w:tcPr>
            <w:tcW w:w="4720" w:type="dxa"/>
          </w:tcPr>
          <w:p w14:paraId="41E6C206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 w:cs="Helvetica"/>
                <w:color w:val="00000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1.</w:t>
            </w:r>
            <w:r w:rsidRPr="00A0476D">
              <w:rPr>
                <w:rFonts w:ascii="Times New Roman" w:hAnsi="Times New Roman"/>
                <w:szCs w:val="20"/>
              </w:rPr>
              <w:t xml:space="preserve"> Regression analysis was not performed </w:t>
            </w:r>
          </w:p>
        </w:tc>
      </w:tr>
      <w:tr w:rsidR="00886FF0" w:rsidRPr="00A0476D" w14:paraId="0F701D39" w14:textId="77777777" w:rsidTr="00AC6C6C">
        <w:tc>
          <w:tcPr>
            <w:tcW w:w="5313" w:type="dxa"/>
          </w:tcPr>
          <w:p w14:paraId="54E02D5F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16. </w:t>
            </w:r>
            <w:r w:rsidRPr="00A0476D">
              <w:rPr>
                <w:rFonts w:ascii="Times New Roman" w:hAnsi="Times New Roman"/>
                <w:szCs w:val="20"/>
              </w:rPr>
              <w:t>Eriksson S, Gustafson Y, Lundin-Olsson L. Characteristics associated with falls in patients with dementia in a psychogeriatric ward. Aging Clin Exp Res. 2007;19(2):97-103.</w:t>
            </w:r>
          </w:p>
          <w:p w14:paraId="3739871B" w14:textId="77777777" w:rsidR="00886FF0" w:rsidRPr="00A0476D" w:rsidRDefault="00886FF0" w:rsidP="00A047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" w:after="2"/>
              <w:rPr>
                <w:rFonts w:ascii="Times New Roman" w:hAnsi="Times New Roman" w:cs="Helvetica"/>
                <w:color w:val="000000"/>
                <w:szCs w:val="15"/>
              </w:rPr>
            </w:pPr>
          </w:p>
          <w:p w14:paraId="3500D85F" w14:textId="77777777" w:rsidR="00886FF0" w:rsidRPr="00A0476D" w:rsidRDefault="00886FF0" w:rsidP="00A0476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" w:after="2"/>
              <w:rPr>
                <w:rFonts w:ascii="Times New Roman" w:hAnsi="Times New Roman"/>
              </w:rPr>
            </w:pPr>
          </w:p>
        </w:tc>
        <w:tc>
          <w:tcPr>
            <w:tcW w:w="4720" w:type="dxa"/>
          </w:tcPr>
          <w:p w14:paraId="7C798BE0" w14:textId="77777777" w:rsidR="00886FF0" w:rsidRPr="002766EE" w:rsidRDefault="00886FF0" w:rsidP="00886FF0">
            <w:pPr>
              <w:pStyle w:val="ListParagraph"/>
              <w:numPr>
                <w:ilvl w:val="0"/>
                <w:numId w:val="7"/>
              </w:numPr>
              <w:spacing w:before="2" w:after="2"/>
              <w:ind w:left="227" w:hanging="227"/>
              <w:rPr>
                <w:rFonts w:ascii="Times New Roman" w:hAnsi="Times New Roman"/>
              </w:rPr>
            </w:pPr>
            <w:r w:rsidRPr="002766EE">
              <w:rPr>
                <w:rFonts w:ascii="Times New Roman" w:hAnsi="Times New Roman"/>
              </w:rPr>
              <w:t xml:space="preserve">Falls recorded retrospectively </w:t>
            </w:r>
          </w:p>
          <w:p w14:paraId="5DF808A2" w14:textId="77777777" w:rsidR="00886FF0" w:rsidRPr="00A0476D" w:rsidRDefault="00886FF0" w:rsidP="00A0476D">
            <w:pPr>
              <w:spacing w:before="2" w:after="2"/>
              <w:rPr>
                <w:rFonts w:ascii="Times New Roman" w:hAnsi="Times New Roman" w:cs="Helvetica"/>
                <w:color w:val="000000"/>
                <w:szCs w:val="20"/>
              </w:rPr>
            </w:pPr>
          </w:p>
        </w:tc>
      </w:tr>
      <w:tr w:rsidR="00886FF0" w:rsidRPr="00A0476D" w14:paraId="27B8869E" w14:textId="77777777" w:rsidTr="00AC6C6C">
        <w:tc>
          <w:tcPr>
            <w:tcW w:w="5313" w:type="dxa"/>
          </w:tcPr>
          <w:p w14:paraId="5B1DDC89" w14:textId="77777777" w:rsidR="00886FF0" w:rsidRPr="00A0476D" w:rsidRDefault="00886FF0" w:rsidP="00A0476D">
            <w:pPr>
              <w:rPr>
                <w:rFonts w:ascii="Times New Roman" w:hAnsi="Times New Roman"/>
              </w:rPr>
            </w:pPr>
            <w:r w:rsidRPr="00A0476D">
              <w:rPr>
                <w:rFonts w:ascii="Times New Roman" w:hAnsi="Times New Roman"/>
              </w:rPr>
              <w:t xml:space="preserve">17. </w:t>
            </w:r>
            <w:r w:rsidRPr="00A0476D">
              <w:rPr>
                <w:rFonts w:ascii="Times New Roman" w:hAnsi="Times New Roman"/>
                <w:szCs w:val="20"/>
              </w:rPr>
              <w:t xml:space="preserve">Ballard CG, Shaw F, Lowery K,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McKeith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I, Kenny R. The prevalence, assessment and associations of falls in dementia with Lewy bodies and Alzheimer’s disease. Dement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Geriatr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Cogn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Disord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>. 1999;10(2):97-103</w:t>
            </w:r>
          </w:p>
        </w:tc>
        <w:tc>
          <w:tcPr>
            <w:tcW w:w="4720" w:type="dxa"/>
          </w:tcPr>
          <w:p w14:paraId="23A262E4" w14:textId="77777777" w:rsidR="00886FF0" w:rsidRPr="00A0476D" w:rsidRDefault="00886FF0" w:rsidP="00A0476D">
            <w:pPr>
              <w:pStyle w:val="ListParagraph"/>
              <w:spacing w:before="2" w:after="2"/>
              <w:ind w:left="0"/>
              <w:rPr>
                <w:rFonts w:ascii="Times New Roman" w:hAnsi="Times New Roman" w:cs="Helvetica"/>
                <w:color w:val="000000"/>
                <w:szCs w:val="20"/>
              </w:rPr>
            </w:pP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>1. Regression analysis was not performed</w:t>
            </w:r>
          </w:p>
        </w:tc>
      </w:tr>
      <w:tr w:rsidR="00886FF0" w:rsidRPr="00A0476D" w14:paraId="391697DB" w14:textId="77777777" w:rsidTr="00AC6C6C">
        <w:tc>
          <w:tcPr>
            <w:tcW w:w="5313" w:type="dxa"/>
          </w:tcPr>
          <w:p w14:paraId="6D11214E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18. </w:t>
            </w:r>
            <w:r w:rsidRPr="00A0476D">
              <w:rPr>
                <w:rFonts w:ascii="Times New Roman" w:hAnsi="Times New Roman"/>
                <w:szCs w:val="20"/>
              </w:rPr>
              <w:t xml:space="preserve">Vassallo M, Mallela SK, Williams A, Kwan J, Allen S, Sharma JC. Fall risk factors in elderly patients with cognitive impairment on rehabilitation wards.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Geriatr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Gerontol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Int. 2009;9(1):41-6.</w:t>
            </w:r>
          </w:p>
          <w:p w14:paraId="4537993C" w14:textId="77777777" w:rsidR="00886FF0" w:rsidRPr="00A0476D" w:rsidRDefault="00886FF0" w:rsidP="00A0476D">
            <w:pPr>
              <w:rPr>
                <w:rFonts w:ascii="Times New Roman" w:hAnsi="Times New Roman"/>
              </w:rPr>
            </w:pPr>
          </w:p>
        </w:tc>
        <w:tc>
          <w:tcPr>
            <w:tcW w:w="4720" w:type="dxa"/>
          </w:tcPr>
          <w:p w14:paraId="00FE5BDB" w14:textId="77777777" w:rsidR="00886FF0" w:rsidRPr="00A0476D" w:rsidRDefault="00886FF0" w:rsidP="002766EE">
            <w:pPr>
              <w:pStyle w:val="ListParagraph"/>
              <w:spacing w:before="2" w:after="2"/>
              <w:ind w:left="0"/>
              <w:rPr>
                <w:rFonts w:ascii="Times New Roman" w:hAnsi="Times New Roman" w:cs="Helvetica"/>
                <w:color w:val="000000"/>
                <w:szCs w:val="20"/>
              </w:rPr>
            </w:pPr>
            <w:r>
              <w:rPr>
                <w:rFonts w:ascii="Times New Roman" w:hAnsi="Times New Roman" w:cs="Helvetica"/>
                <w:color w:val="000000"/>
                <w:szCs w:val="20"/>
              </w:rPr>
              <w:t xml:space="preserve">1. No </w:t>
            </w: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 xml:space="preserve">sub-group analysis </w:t>
            </w:r>
            <w:r>
              <w:rPr>
                <w:rFonts w:ascii="Times New Roman" w:hAnsi="Times New Roman" w:cs="Helvetica"/>
                <w:color w:val="000000"/>
                <w:szCs w:val="20"/>
              </w:rPr>
              <w:t xml:space="preserve">for patients with dementia </w:t>
            </w:r>
          </w:p>
        </w:tc>
      </w:tr>
      <w:tr w:rsidR="00886FF0" w:rsidRPr="00A0476D" w14:paraId="6912FA22" w14:textId="77777777" w:rsidTr="00AC6C6C">
        <w:tc>
          <w:tcPr>
            <w:tcW w:w="5313" w:type="dxa"/>
          </w:tcPr>
          <w:p w14:paraId="32CC8859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19. </w:t>
            </w:r>
            <w:r w:rsidRPr="00A0476D">
              <w:rPr>
                <w:rFonts w:ascii="Times New Roman" w:hAnsi="Times New Roman"/>
                <w:szCs w:val="20"/>
              </w:rPr>
              <w:t xml:space="preserve">Taylor ME,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Delbaere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K,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Mikolaizak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AS, Lord SR, Close JC. Gait parameter risk factors for falls under simple and dual task conditions in cognitively impaired older people. Gait Posture. 2013;37(1):126-30.</w:t>
            </w:r>
          </w:p>
          <w:p w14:paraId="6B9790D3" w14:textId="77777777" w:rsidR="00886FF0" w:rsidRPr="00A0476D" w:rsidRDefault="00886FF0" w:rsidP="00A0476D">
            <w:pPr>
              <w:rPr>
                <w:rFonts w:ascii="Times New Roman" w:hAnsi="Times New Roman"/>
              </w:rPr>
            </w:pPr>
          </w:p>
        </w:tc>
        <w:tc>
          <w:tcPr>
            <w:tcW w:w="4720" w:type="dxa"/>
          </w:tcPr>
          <w:p w14:paraId="309BEE55" w14:textId="77777777" w:rsidR="00886FF0" w:rsidRPr="00A0476D" w:rsidRDefault="00886FF0" w:rsidP="00A0476D">
            <w:pPr>
              <w:pStyle w:val="ListParagraph"/>
              <w:spacing w:before="2" w:after="2"/>
              <w:ind w:left="0"/>
              <w:rPr>
                <w:rFonts w:ascii="Times New Roman" w:hAnsi="Times New Roman" w:cs="Helvetica"/>
                <w:color w:val="000000"/>
                <w:szCs w:val="20"/>
              </w:rPr>
            </w:pP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>1. Regression analysis was not performed.</w:t>
            </w:r>
          </w:p>
        </w:tc>
      </w:tr>
      <w:tr w:rsidR="00886FF0" w:rsidRPr="00A0476D" w14:paraId="5A2F1568" w14:textId="77777777" w:rsidTr="00AC6C6C">
        <w:trPr>
          <w:trHeight w:val="986"/>
        </w:trPr>
        <w:tc>
          <w:tcPr>
            <w:tcW w:w="5313" w:type="dxa"/>
          </w:tcPr>
          <w:p w14:paraId="1812E097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20. </w:t>
            </w:r>
            <w:r w:rsidRPr="00A0476D">
              <w:rPr>
                <w:rFonts w:ascii="Times New Roman" w:hAnsi="Times New Roman"/>
                <w:szCs w:val="20"/>
              </w:rPr>
              <w:t xml:space="preserve">Taylor ME,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Delbaere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K, Lord SR,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Mikolaizak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AS, Close JC. Physical impairments in cognitively impaired older people: implications for risk of falls. Int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Psychogeriatr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>. 2013;25(1):148-56.</w:t>
            </w:r>
          </w:p>
          <w:p w14:paraId="273ECC76" w14:textId="77777777" w:rsidR="00886FF0" w:rsidRPr="00A0476D" w:rsidRDefault="00886FF0" w:rsidP="00A0476D">
            <w:pPr>
              <w:rPr>
                <w:rFonts w:ascii="Times New Roman" w:hAnsi="Times New Roman"/>
              </w:rPr>
            </w:pPr>
          </w:p>
        </w:tc>
        <w:tc>
          <w:tcPr>
            <w:tcW w:w="4720" w:type="dxa"/>
          </w:tcPr>
          <w:p w14:paraId="2F3688E9" w14:textId="77777777" w:rsidR="00886FF0" w:rsidRPr="00A0476D" w:rsidRDefault="00886FF0" w:rsidP="002766EE">
            <w:pPr>
              <w:pStyle w:val="ListParagraph"/>
              <w:spacing w:before="2" w:after="2"/>
              <w:ind w:left="0"/>
              <w:rPr>
                <w:rFonts w:ascii="Times New Roman" w:hAnsi="Times New Roman" w:cs="Helvetica"/>
                <w:color w:val="000000"/>
                <w:szCs w:val="20"/>
              </w:rPr>
            </w:pP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 xml:space="preserve">1. No sub-group analysis </w:t>
            </w:r>
            <w:r>
              <w:rPr>
                <w:rFonts w:ascii="Times New Roman" w:hAnsi="Times New Roman" w:cs="Helvetica"/>
                <w:color w:val="000000"/>
                <w:szCs w:val="20"/>
              </w:rPr>
              <w:t>for patients with dementia</w:t>
            </w: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>.</w:t>
            </w:r>
          </w:p>
        </w:tc>
      </w:tr>
      <w:tr w:rsidR="00886FF0" w:rsidRPr="00A0476D" w14:paraId="2FBA6648" w14:textId="77777777" w:rsidTr="00AC6C6C">
        <w:trPr>
          <w:trHeight w:val="1216"/>
        </w:trPr>
        <w:tc>
          <w:tcPr>
            <w:tcW w:w="5313" w:type="dxa"/>
          </w:tcPr>
          <w:p w14:paraId="5B550A8D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21. </w:t>
            </w:r>
            <w:r w:rsidRPr="00A0476D">
              <w:rPr>
                <w:rFonts w:ascii="Times New Roman" w:hAnsi="Times New Roman"/>
                <w:szCs w:val="20"/>
              </w:rPr>
              <w:t xml:space="preserve">McGough EL, Logsdon RG, Kelly VE, Teri L. Functional mobility limitations and falls in assisted living residents with dementia: physical performance assessment and quantitative gait analysis. J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Geriatr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 xml:space="preserve"> Phys </w:t>
            </w:r>
            <w:proofErr w:type="spellStart"/>
            <w:r w:rsidRPr="00A0476D">
              <w:rPr>
                <w:rFonts w:ascii="Times New Roman" w:hAnsi="Times New Roman"/>
                <w:szCs w:val="20"/>
              </w:rPr>
              <w:t>Ther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>. 2013;36(2):78-86.</w:t>
            </w:r>
          </w:p>
          <w:p w14:paraId="68829FE8" w14:textId="77777777" w:rsidR="00886FF0" w:rsidRPr="00A0476D" w:rsidRDefault="00886FF0" w:rsidP="00A0476D">
            <w:pPr>
              <w:rPr>
                <w:rFonts w:ascii="Times New Roman" w:hAnsi="Times New Roman"/>
              </w:rPr>
            </w:pPr>
          </w:p>
        </w:tc>
        <w:tc>
          <w:tcPr>
            <w:tcW w:w="4720" w:type="dxa"/>
          </w:tcPr>
          <w:p w14:paraId="763D7B91" w14:textId="77777777" w:rsidR="00886FF0" w:rsidRPr="00A0476D" w:rsidRDefault="00886FF0" w:rsidP="00A0476D">
            <w:pPr>
              <w:pStyle w:val="ListParagraph"/>
              <w:spacing w:before="2" w:after="2"/>
              <w:ind w:left="0"/>
              <w:rPr>
                <w:rFonts w:ascii="Times New Roman" w:hAnsi="Times New Roman" w:cs="Helvetica"/>
                <w:color w:val="000000"/>
                <w:szCs w:val="20"/>
              </w:rPr>
            </w:pP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>1. Regression analysis was not performed.</w:t>
            </w:r>
          </w:p>
        </w:tc>
      </w:tr>
      <w:tr w:rsidR="00886FF0" w:rsidRPr="00A0476D" w14:paraId="21E234E2" w14:textId="77777777" w:rsidTr="00AC6C6C">
        <w:tc>
          <w:tcPr>
            <w:tcW w:w="5313" w:type="dxa"/>
          </w:tcPr>
          <w:p w14:paraId="1CF2B4B2" w14:textId="77777777" w:rsidR="00886FF0" w:rsidRPr="00A0476D" w:rsidRDefault="00886FF0" w:rsidP="00A0476D">
            <w:pPr>
              <w:rPr>
                <w:rFonts w:ascii="Times New Roman" w:hAnsi="Times New Roman"/>
                <w:szCs w:val="20"/>
              </w:rPr>
            </w:pPr>
            <w:r w:rsidRPr="00A0476D">
              <w:rPr>
                <w:rFonts w:ascii="Times New Roman" w:hAnsi="Times New Roman"/>
              </w:rPr>
              <w:t xml:space="preserve">22. </w:t>
            </w:r>
            <w:r w:rsidRPr="00A0476D">
              <w:rPr>
                <w:rFonts w:ascii="Times New Roman" w:hAnsi="Times New Roman"/>
                <w:szCs w:val="20"/>
              </w:rPr>
              <w:t>Nakamura T, Meguro K, Sasaki H. Relationship between falls and stride length variability in senile dementia of</w:t>
            </w:r>
            <w:r>
              <w:rPr>
                <w:rFonts w:ascii="Times New Roman" w:hAnsi="Times New Roman"/>
                <w:szCs w:val="20"/>
              </w:rPr>
              <w:t xml:space="preserve"> the Alzheimer type. </w:t>
            </w:r>
            <w:proofErr w:type="spellStart"/>
            <w:r>
              <w:rPr>
                <w:rFonts w:ascii="Times New Roman" w:hAnsi="Times New Roman"/>
                <w:szCs w:val="20"/>
              </w:rPr>
              <w:t>Gerontol</w:t>
            </w:r>
            <w:proofErr w:type="spellEnd"/>
            <w:r w:rsidRPr="00A0476D">
              <w:rPr>
                <w:rFonts w:ascii="Times New Roman" w:hAnsi="Times New Roman"/>
                <w:szCs w:val="20"/>
              </w:rPr>
              <w:t>. 1996;42(2):108-13.</w:t>
            </w:r>
          </w:p>
          <w:p w14:paraId="260AD0A8" w14:textId="77777777" w:rsidR="00886FF0" w:rsidRPr="00A0476D" w:rsidRDefault="00886FF0" w:rsidP="00A0476D">
            <w:pPr>
              <w:rPr>
                <w:rFonts w:ascii="Times New Roman" w:hAnsi="Times New Roman"/>
              </w:rPr>
            </w:pPr>
          </w:p>
        </w:tc>
        <w:tc>
          <w:tcPr>
            <w:tcW w:w="4720" w:type="dxa"/>
          </w:tcPr>
          <w:p w14:paraId="07F37528" w14:textId="77777777" w:rsidR="00886FF0" w:rsidRPr="00A0476D" w:rsidRDefault="00886FF0" w:rsidP="00A0476D">
            <w:pPr>
              <w:pStyle w:val="ListParagraph"/>
              <w:spacing w:before="2" w:after="2"/>
              <w:ind w:left="0"/>
              <w:rPr>
                <w:rFonts w:ascii="Times New Roman" w:hAnsi="Times New Roman" w:cs="Helvetica"/>
                <w:color w:val="000000"/>
                <w:szCs w:val="20"/>
              </w:rPr>
            </w:pPr>
            <w:r w:rsidRPr="00A0476D">
              <w:rPr>
                <w:rFonts w:ascii="Times New Roman" w:hAnsi="Times New Roman" w:cs="Helvetica"/>
                <w:color w:val="000000"/>
                <w:szCs w:val="20"/>
              </w:rPr>
              <w:t>1. Regression analysis was not performed.</w:t>
            </w:r>
          </w:p>
        </w:tc>
      </w:tr>
    </w:tbl>
    <w:p w14:paraId="7E138229" w14:textId="77777777" w:rsidR="00886FF0" w:rsidRPr="00A0476D" w:rsidRDefault="00886FF0" w:rsidP="00886FF0">
      <w:pPr>
        <w:rPr>
          <w:rFonts w:ascii="Times New Roman" w:hAnsi="Times New Roman"/>
        </w:rPr>
      </w:pPr>
    </w:p>
    <w:p w14:paraId="4D756AB6" w14:textId="77777777" w:rsidR="00886FF0" w:rsidRDefault="00886FF0" w:rsidP="00886FF0"/>
    <w:p w14:paraId="2C8B9FDC" w14:textId="77777777" w:rsidR="00353956" w:rsidRDefault="00B01791"/>
    <w:sectPr w:rsidR="00353956" w:rsidSect="00C4595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50DE"/>
    <w:multiLevelType w:val="hybridMultilevel"/>
    <w:tmpl w:val="76B0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3793"/>
    <w:multiLevelType w:val="hybridMultilevel"/>
    <w:tmpl w:val="B35AF3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54C8E"/>
    <w:multiLevelType w:val="hybridMultilevel"/>
    <w:tmpl w:val="F864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C24D6"/>
    <w:multiLevelType w:val="hybridMultilevel"/>
    <w:tmpl w:val="8BBA0446"/>
    <w:lvl w:ilvl="0" w:tplc="5224ACF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A0716"/>
    <w:multiLevelType w:val="hybridMultilevel"/>
    <w:tmpl w:val="9B78F1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3A3070"/>
    <w:multiLevelType w:val="hybridMultilevel"/>
    <w:tmpl w:val="6BD07E60"/>
    <w:lvl w:ilvl="0" w:tplc="A9943F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AA3181"/>
    <w:multiLevelType w:val="hybridMultilevel"/>
    <w:tmpl w:val="49F4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FF0"/>
    <w:rsid w:val="00886FF0"/>
    <w:rsid w:val="00AC6C6C"/>
    <w:rsid w:val="00B01791"/>
    <w:rsid w:val="00D159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024C"/>
  <w15:docId w15:val="{F595783E-4205-46C4-8396-F1ABA6DF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905</Words>
  <Characters>5163</Characters>
  <Application>Microsoft Office Word</Application>
  <DocSecurity>0</DocSecurity>
  <Lines>43</Lines>
  <Paragraphs>12</Paragraphs>
  <ScaleCrop>false</ScaleCrop>
  <Company>University of Toronto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Modarresi</dc:creator>
  <cp:keywords/>
  <cp:lastModifiedBy>timelike</cp:lastModifiedBy>
  <cp:revision>4</cp:revision>
  <dcterms:created xsi:type="dcterms:W3CDTF">2018-02-04T23:27:00Z</dcterms:created>
  <dcterms:modified xsi:type="dcterms:W3CDTF">2018-09-16T23:34:00Z</dcterms:modified>
</cp:coreProperties>
</file>