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84E91" w14:textId="77777777" w:rsidR="009B3BF7" w:rsidRDefault="009B3BF7"/>
    <w:p w14:paraId="21229354" w14:textId="2EBB4449" w:rsidR="00282D85" w:rsidRPr="007D0740" w:rsidRDefault="00836D5C" w:rsidP="005530EC">
      <w:pPr>
        <w:spacing w:line="360" w:lineRule="auto"/>
        <w:rPr>
          <w:b/>
        </w:rPr>
      </w:pPr>
      <w:r>
        <w:rPr>
          <w:b/>
        </w:rPr>
        <w:t xml:space="preserve">Supplementary </w:t>
      </w:r>
      <w:r w:rsidR="00786F5F">
        <w:rPr>
          <w:b/>
        </w:rPr>
        <w:t>Figure S2</w:t>
      </w:r>
      <w:r w:rsidR="007D0740" w:rsidRPr="007D0740">
        <w:rPr>
          <w:b/>
        </w:rPr>
        <w:t>.</w:t>
      </w:r>
      <w:r w:rsidR="00282D85" w:rsidRPr="007D0740">
        <w:rPr>
          <w:b/>
        </w:rPr>
        <w:t xml:space="preserve"> Stacked bar chart of methodological quality for all the apathy scale validation studies by QUADAS item</w:t>
      </w:r>
    </w:p>
    <w:p w14:paraId="4D8B7E71" w14:textId="6172EB1E" w:rsidR="009B3BF7" w:rsidRDefault="001C2D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2BEC9" wp14:editId="344DD32D">
                <wp:simplePos x="0" y="0"/>
                <wp:positionH relativeFrom="column">
                  <wp:posOffset>0</wp:posOffset>
                </wp:positionH>
                <wp:positionV relativeFrom="paragraph">
                  <wp:posOffset>4793615</wp:posOffset>
                </wp:positionV>
                <wp:extent cx="84582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78BDD8" w14:textId="20E67B44" w:rsidR="001C2D18" w:rsidRPr="001C2D18" w:rsidRDefault="001C2D18" w:rsidP="001C2D18">
                            <w:pPr>
                              <w:spacing w:line="480" w:lineRule="auto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Target condition= Apathy</w:t>
                            </w:r>
                            <w:r w:rsidRPr="004E37C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Index test</w:t>
                            </w:r>
                            <w:r w:rsidRPr="004E37C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Apathy assessment method</w:t>
                            </w:r>
                            <w:r w:rsidRPr="004E37C9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Reference standard= Apathy diagnosis method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77.45pt;width:666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ZqIoCAAAjBQAADgAAAGRycy9lMm9Eb2MueG1srFRNb9swDL0P2H8QdE9tZ0mbGnUKN0WGAcVa&#10;oB16VmQ5NqCvSUrsbth/Hynb7drtMAy7yJRIUeR7j7647JUkR+F8a3RBs5OUEqG5qVq9L+iXh+1s&#10;RYkPTFdMGi0K+iQ8vVy/f3fR2VzMTWNkJRyBJNrnnS1oE4LNk8TzRijmT4wVGpy1cYoF2Lp9UjnW&#10;QXYlk3maniadcZV1hgvv4fR6cNJ1zF/XgofbuvYiEFlQqC3E1cV1h2uyvmD53jHbtHwsg/1DFYq1&#10;Gh59TnXNAiMH1/6WSrXcGW/qcMKNSkxdt1zEHqCbLH3TzX3DrIi9ADjePsPk/19a/vl450hbAXeU&#10;aKaAogfRB3JlepIhOp31OQTdWwgLPRxj5Hju4RCb7mun8AvtEPADzk/P2GIyDoerxXIFhFHCwfch&#10;XazAhjTJy23rfPgojCJoFNQBdxFSdrzxYQidQvAxb2RbbVspcYOOjXTkyIDnrmmDGJO/ipIaY7XB&#10;W0PC4UREoQyvsBwqBhMjsfZI4vfN8mxeni3PZ6flMpstsnQ1K8t0PrvelmmZLrab88XVD6hWsWyR&#10;dyAnC2JEIAGwrWT7kTp0/x13ivFXSs+yJGpsKBsSR+imUhNkaWADrdDveghEc2eqJ2DOmUH53vJt&#10;C1jdMB/umAOpAyMwvuEWllqarqBmtChpjPv2p3OMhy7ASwn2WlD/9cCcoER+0qBNnLPJcJOxmwx9&#10;UBsDLIHeoJpowgUX5GTWzqhHmOoSXwEX0xzeKmiYzE0YBhj+ClyUZQyCabIs3Oh7yzH1pImH/pE5&#10;OyoqAFyfzTRULH8jrCEWb3pbHgKoJKruBUWAHDcwiRH88a+Bo/7rPka9/NvWPwEAAP//AwBQSwME&#10;FAAGAAgAAAAhACvVkLPhAAAACQEAAA8AAABkcnMvZG93bnJldi54bWxMj8FOwzAQRO9I/IO1SFwQ&#10;dUhCaUM2VVXBgV4qQi/c3NiNA/E6sp02/D3uCY6zs5p5U64m07OTcr6zhPAwS4ApaqzsqEXYf7ze&#10;L4D5IEiK3pJC+FEeVtX1VSkKac/0rk51aFkMIV8IBB3CUHDuG62M8DM7KIre0TojQpSu5dKJcww3&#10;PU+TZM6N6Cg2aDGojVbNdz0ahF3+udN34/Flu84z97YfN/Ovtka8vZnWz8CCmsLfM1zwIzpUkelg&#10;R5Ke9QhxSEB4esyXwC52lqXxdEBYJOkSeFXy/wuqXwAAAP//AwBQSwECLQAUAAYACAAAACEA5JnD&#10;wPsAAADhAQAAEwAAAAAAAAAAAAAAAAAAAAAAW0NvbnRlbnRfVHlwZXNdLnhtbFBLAQItABQABgAI&#10;AAAAIQAjsmrh1wAAAJQBAAALAAAAAAAAAAAAAAAAACwBAABfcmVscy8ucmVsc1BLAQItABQABgAI&#10;AAAAIQAXKhmoigIAACMFAAAOAAAAAAAAAAAAAAAAACwCAABkcnMvZTJvRG9jLnhtbFBLAQItABQA&#10;BgAIAAAAIQAr1ZCz4QAAAAkBAAAPAAAAAAAAAAAAAAAAAOIEAABkcnMvZG93bnJldi54bWxQSwUG&#10;AAAAAAQABADzAAAA8AUAAAAA&#10;" stroked="f">
                <v:textbox style="mso-fit-shape-to-text:t" inset="0,0,0,0">
                  <w:txbxContent>
                    <w:p w14:paraId="6178BDD8" w14:textId="20E67B44" w:rsidR="001C2D18" w:rsidRPr="001C2D18" w:rsidRDefault="001C2D18" w:rsidP="001C2D18">
                      <w:pPr>
                        <w:spacing w:line="480" w:lineRule="auto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Target condition= Apathy</w:t>
                      </w:r>
                      <w:r w:rsidRPr="004E37C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Index test</w:t>
                      </w:r>
                      <w:r w:rsidRPr="004E37C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Apathy assessment method</w:t>
                      </w:r>
                      <w:r w:rsidRPr="004E37C9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 xml:space="preserve">; 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Reference standard= Apathy diagnosis method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9B3BF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CF1D" wp14:editId="2B20AF24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8458200" cy="4586605"/>
            <wp:effectExtent l="0" t="0" r="25400" b="36195"/>
            <wp:wrapNone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E8452" w14:textId="77777777" w:rsidR="009B3BF7" w:rsidRDefault="009B3BF7"/>
    <w:p w14:paraId="3FA744BC" w14:textId="77777777" w:rsidR="009B3BF7" w:rsidRDefault="009B3BF7"/>
    <w:p w14:paraId="0F04BF62" w14:textId="77777777" w:rsidR="009B3BF7" w:rsidRDefault="009B3BF7"/>
    <w:p w14:paraId="442ED955" w14:textId="77777777" w:rsidR="009B3BF7" w:rsidRDefault="009B3BF7"/>
    <w:p w14:paraId="4AAEC968" w14:textId="40858B7E" w:rsidR="009B3BF7" w:rsidRDefault="009B3BF7"/>
    <w:p w14:paraId="292437AC" w14:textId="77777777" w:rsidR="009B3BF7" w:rsidRPr="009B3BF7" w:rsidRDefault="009B3BF7" w:rsidP="009B3BF7"/>
    <w:p w14:paraId="468CB518" w14:textId="77777777" w:rsidR="009B3BF7" w:rsidRPr="009B3BF7" w:rsidRDefault="009B3BF7" w:rsidP="009B3BF7"/>
    <w:p w14:paraId="2F76A567" w14:textId="77777777" w:rsidR="009B3BF7" w:rsidRPr="009B3BF7" w:rsidRDefault="009B3BF7" w:rsidP="009B3BF7"/>
    <w:p w14:paraId="1B9C6523" w14:textId="77777777" w:rsidR="009B3BF7" w:rsidRPr="009B3BF7" w:rsidRDefault="009B3BF7" w:rsidP="009B3BF7"/>
    <w:p w14:paraId="1CAA4067" w14:textId="77777777" w:rsidR="009B3BF7" w:rsidRPr="009B3BF7" w:rsidRDefault="009B3BF7" w:rsidP="009B3BF7"/>
    <w:p w14:paraId="165F65D9" w14:textId="77777777" w:rsidR="009B3BF7" w:rsidRPr="009B3BF7" w:rsidRDefault="009B3BF7" w:rsidP="009B3BF7"/>
    <w:p w14:paraId="0989D62B" w14:textId="77777777" w:rsidR="009B3BF7" w:rsidRPr="009B3BF7" w:rsidRDefault="009B3BF7" w:rsidP="009B3BF7"/>
    <w:p w14:paraId="3469345B" w14:textId="77777777" w:rsidR="009B3BF7" w:rsidRPr="009B3BF7" w:rsidRDefault="009B3BF7" w:rsidP="009B3BF7"/>
    <w:p w14:paraId="7F7C3180" w14:textId="77777777" w:rsidR="009B3BF7" w:rsidRPr="009B3BF7" w:rsidRDefault="009B3BF7" w:rsidP="009B3BF7"/>
    <w:p w14:paraId="1392C331" w14:textId="77777777" w:rsidR="009B3BF7" w:rsidRPr="009B3BF7" w:rsidRDefault="009B3BF7" w:rsidP="009B3BF7"/>
    <w:p w14:paraId="242A41D1" w14:textId="77777777" w:rsidR="009B3BF7" w:rsidRPr="009B3BF7" w:rsidRDefault="009B3BF7" w:rsidP="009B3BF7"/>
    <w:p w14:paraId="1966C4F4" w14:textId="77777777" w:rsidR="009B3BF7" w:rsidRPr="009B3BF7" w:rsidRDefault="009B3BF7" w:rsidP="009B3BF7"/>
    <w:p w14:paraId="590B41B7" w14:textId="77777777" w:rsidR="009B3BF7" w:rsidRPr="009B3BF7" w:rsidRDefault="009B3BF7" w:rsidP="009B3BF7"/>
    <w:p w14:paraId="2CA39EEF" w14:textId="77777777" w:rsidR="009B3BF7" w:rsidRPr="009B3BF7" w:rsidRDefault="009B3BF7" w:rsidP="009B3BF7"/>
    <w:p w14:paraId="034016F2" w14:textId="77777777" w:rsidR="00282D85" w:rsidRDefault="00282D85" w:rsidP="009B3BF7"/>
    <w:p w14:paraId="4CBCF264" w14:textId="77777777" w:rsidR="009B3BF7" w:rsidRDefault="009B3BF7" w:rsidP="009B3BF7"/>
    <w:p w14:paraId="07ABD42E" w14:textId="77777777" w:rsidR="009B3BF7" w:rsidRPr="009B3BF7" w:rsidRDefault="009B3BF7" w:rsidP="009B3BF7"/>
    <w:sectPr w:rsidR="009B3BF7" w:rsidRPr="009B3BF7" w:rsidSect="00BD1EE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93"/>
    <w:multiLevelType w:val="hybridMultilevel"/>
    <w:tmpl w:val="3F4E0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E1"/>
    <w:rsid w:val="00096B46"/>
    <w:rsid w:val="001C2D18"/>
    <w:rsid w:val="00282D85"/>
    <w:rsid w:val="004F3D0A"/>
    <w:rsid w:val="005530EC"/>
    <w:rsid w:val="006238EE"/>
    <w:rsid w:val="0064134F"/>
    <w:rsid w:val="006D5BE1"/>
    <w:rsid w:val="00786F5F"/>
    <w:rsid w:val="007B6F3E"/>
    <w:rsid w:val="007D0740"/>
    <w:rsid w:val="00836D5C"/>
    <w:rsid w:val="00864EB4"/>
    <w:rsid w:val="00892322"/>
    <w:rsid w:val="00905056"/>
    <w:rsid w:val="009B3BF7"/>
    <w:rsid w:val="00B71A85"/>
    <w:rsid w:val="00B7538A"/>
    <w:rsid w:val="00BD1EE2"/>
    <w:rsid w:val="00EE23AC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CB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6D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2D1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8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E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6D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C2D1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ratkoradakovic:Documents:PhD:Review:Apathy%20Scales%20in%20Neurodegen:Quality%20assessment:QUADAS%20draf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18828306839"/>
          <c:y val="0.0354041089691375"/>
          <c:w val="0.418630875685994"/>
          <c:h val="0.877020544845687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Sheet1!$B$20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Sheet1!$A$21:$A$30</c:f>
              <c:strCache>
                <c:ptCount val="10"/>
                <c:pt idx="0">
                  <c:v>14. Withdrawals explained?</c:v>
                </c:pt>
                <c:pt idx="1">
                  <c:v>13. Uninterpretable/intermediate results explained?</c:v>
                </c:pt>
                <c:pt idx="2">
                  <c:v>9. Execution of ref standard described in sufficient detail?</c:v>
                </c:pt>
                <c:pt idx="3">
                  <c:v>8. Execution of index test described in sufficient detail?</c:v>
                </c:pt>
                <c:pt idx="4">
                  <c:v>7. Ref standard independent of index test?</c:v>
                </c:pt>
                <c:pt idx="5">
                  <c:v>5. Whole sample verified by ref standard of diagnosis?</c:v>
                </c:pt>
                <c:pt idx="6">
                  <c:v>4. Period of time between ref standard and index test?</c:v>
                </c:pt>
                <c:pt idx="7">
                  <c:v>3. Ref standard classify target condition?</c:v>
                </c:pt>
                <c:pt idx="8">
                  <c:v>2. Selection criteria clearly described?</c:v>
                </c:pt>
                <c:pt idx="9">
                  <c:v>1. Spectrum of patients representative? </c:v>
                </c:pt>
              </c:strCache>
            </c:strRef>
          </c:cat>
          <c:val>
            <c:numRef>
              <c:f>Sheet1!$B$21:$B$30</c:f>
              <c:numCache>
                <c:formatCode>General</c:formatCode>
                <c:ptCount val="10"/>
                <c:pt idx="0">
                  <c:v>0.0</c:v>
                </c:pt>
                <c:pt idx="1">
                  <c:v>12.0</c:v>
                </c:pt>
                <c:pt idx="2">
                  <c:v>12.0</c:v>
                </c:pt>
                <c:pt idx="3">
                  <c:v>15.0</c:v>
                </c:pt>
                <c:pt idx="4">
                  <c:v>13.0</c:v>
                </c:pt>
                <c:pt idx="5">
                  <c:v>11.0</c:v>
                </c:pt>
                <c:pt idx="6">
                  <c:v>1.0</c:v>
                </c:pt>
                <c:pt idx="7">
                  <c:v>10.0</c:v>
                </c:pt>
                <c:pt idx="8">
                  <c:v>9.0</c:v>
                </c:pt>
                <c:pt idx="9">
                  <c:v>10.0</c:v>
                </c:pt>
              </c:numCache>
            </c:numRef>
          </c:val>
        </c:ser>
        <c:ser>
          <c:idx val="1"/>
          <c:order val="1"/>
          <c:tx>
            <c:strRef>
              <c:f>Sheet1!$C$20</c:f>
              <c:strCache>
                <c:ptCount val="1"/>
                <c:pt idx="0">
                  <c:v>UNCLEAR </c:v>
                </c:pt>
              </c:strCache>
            </c:strRef>
          </c:tx>
          <c:spPr>
            <a:solidFill>
              <a:srgbClr val="FFD412"/>
            </a:solidFill>
          </c:spPr>
          <c:invertIfNegative val="0"/>
          <c:cat>
            <c:strRef>
              <c:f>Sheet1!$A$21:$A$30</c:f>
              <c:strCache>
                <c:ptCount val="10"/>
                <c:pt idx="0">
                  <c:v>14. Withdrawals explained?</c:v>
                </c:pt>
                <c:pt idx="1">
                  <c:v>13. Uninterpretable/intermediate results explained?</c:v>
                </c:pt>
                <c:pt idx="2">
                  <c:v>9. Execution of ref standard described in sufficient detail?</c:v>
                </c:pt>
                <c:pt idx="3">
                  <c:v>8. Execution of index test described in sufficient detail?</c:v>
                </c:pt>
                <c:pt idx="4">
                  <c:v>7. Ref standard independent of index test?</c:v>
                </c:pt>
                <c:pt idx="5">
                  <c:v>5. Whole sample verified by ref standard of diagnosis?</c:v>
                </c:pt>
                <c:pt idx="6">
                  <c:v>4. Period of time between ref standard and index test?</c:v>
                </c:pt>
                <c:pt idx="7">
                  <c:v>3. Ref standard classify target condition?</c:v>
                </c:pt>
                <c:pt idx="8">
                  <c:v>2. Selection criteria clearly described?</c:v>
                </c:pt>
                <c:pt idx="9">
                  <c:v>1. Spectrum of patients representative? </c:v>
                </c:pt>
              </c:strCache>
            </c:strRef>
          </c:cat>
          <c:val>
            <c:numRef>
              <c:f>Sheet1!$C$21:$C$30</c:f>
              <c:numCache>
                <c:formatCode>General</c:formatCode>
                <c:ptCount val="10"/>
                <c:pt idx="0">
                  <c:v>11.0</c:v>
                </c:pt>
                <c:pt idx="1">
                  <c:v>3.0</c:v>
                </c:pt>
                <c:pt idx="2">
                  <c:v>3.0</c:v>
                </c:pt>
                <c:pt idx="3">
                  <c:v>1.0</c:v>
                </c:pt>
                <c:pt idx="4">
                  <c:v>1.0</c:v>
                </c:pt>
                <c:pt idx="5">
                  <c:v>3.0</c:v>
                </c:pt>
                <c:pt idx="6">
                  <c:v>9.0</c:v>
                </c:pt>
                <c:pt idx="7">
                  <c:v>3.0</c:v>
                </c:pt>
                <c:pt idx="8">
                  <c:v>5.0</c:v>
                </c:pt>
                <c:pt idx="9">
                  <c:v>2.0</c:v>
                </c:pt>
              </c:numCache>
            </c:numRef>
          </c:val>
        </c:ser>
        <c:ser>
          <c:idx val="2"/>
          <c:order val="2"/>
          <c:tx>
            <c:strRef>
              <c:f>Sheet1!$D$20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Sheet1!$A$21:$A$30</c:f>
              <c:strCache>
                <c:ptCount val="10"/>
                <c:pt idx="0">
                  <c:v>14. Withdrawals explained?</c:v>
                </c:pt>
                <c:pt idx="1">
                  <c:v>13. Uninterpretable/intermediate results explained?</c:v>
                </c:pt>
                <c:pt idx="2">
                  <c:v>9. Execution of ref standard described in sufficient detail?</c:v>
                </c:pt>
                <c:pt idx="3">
                  <c:v>8. Execution of index test described in sufficient detail?</c:v>
                </c:pt>
                <c:pt idx="4">
                  <c:v>7. Ref standard independent of index test?</c:v>
                </c:pt>
                <c:pt idx="5">
                  <c:v>5. Whole sample verified by ref standard of diagnosis?</c:v>
                </c:pt>
                <c:pt idx="6">
                  <c:v>4. Period of time between ref standard and index test?</c:v>
                </c:pt>
                <c:pt idx="7">
                  <c:v>3. Ref standard classify target condition?</c:v>
                </c:pt>
                <c:pt idx="8">
                  <c:v>2. Selection criteria clearly described?</c:v>
                </c:pt>
                <c:pt idx="9">
                  <c:v>1. Spectrum of patients representative? </c:v>
                </c:pt>
              </c:strCache>
            </c:strRef>
          </c:cat>
          <c:val>
            <c:numRef>
              <c:f>Sheet1!$D$21:$D$30</c:f>
              <c:numCache>
                <c:formatCode>General</c:formatCode>
                <c:ptCount val="10"/>
                <c:pt idx="0">
                  <c:v>5.0</c:v>
                </c:pt>
                <c:pt idx="1">
                  <c:v>1.0</c:v>
                </c:pt>
                <c:pt idx="2">
                  <c:v>1.0</c:v>
                </c:pt>
                <c:pt idx="3">
                  <c:v>0.0</c:v>
                </c:pt>
                <c:pt idx="4">
                  <c:v>2.0</c:v>
                </c:pt>
                <c:pt idx="5">
                  <c:v>2.0</c:v>
                </c:pt>
                <c:pt idx="6">
                  <c:v>6.0</c:v>
                </c:pt>
                <c:pt idx="7">
                  <c:v>3.0</c:v>
                </c:pt>
                <c:pt idx="8">
                  <c:v>2.0</c:v>
                </c:pt>
                <c:pt idx="9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73599080"/>
        <c:axId val="-2091856360"/>
      </c:barChart>
      <c:catAx>
        <c:axId val="-20735990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2091856360"/>
        <c:crosses val="autoZero"/>
        <c:auto val="1"/>
        <c:lblAlgn val="ctr"/>
        <c:lblOffset val="100"/>
        <c:noMultiLvlLbl val="0"/>
      </c:catAx>
      <c:valAx>
        <c:axId val="-2091856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-2073599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13091545375"/>
          <c:y val="0.412762240926781"/>
          <c:w val="0.113869162581092"/>
          <c:h val="0.18114798150231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Radakovic</dc:creator>
  <cp:keywords/>
  <dc:description/>
  <cp:lastModifiedBy>Ratko Radakovic</cp:lastModifiedBy>
  <cp:revision>19</cp:revision>
  <dcterms:created xsi:type="dcterms:W3CDTF">2014-04-10T14:26:00Z</dcterms:created>
  <dcterms:modified xsi:type="dcterms:W3CDTF">2014-06-03T07:59:00Z</dcterms:modified>
</cp:coreProperties>
</file>