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A8E2" w14:textId="0DEEFFD0" w:rsidR="00C64BDE" w:rsidRPr="002A2A27" w:rsidRDefault="00C64BDE" w:rsidP="00C64BDE">
      <w:pPr>
        <w:spacing w:line="276" w:lineRule="auto"/>
        <w:rPr>
          <w:b/>
          <w:sz w:val="22"/>
          <w:szCs w:val="22"/>
          <w:lang w:val="en-GB"/>
        </w:rPr>
      </w:pPr>
      <w:bookmarkStart w:id="0" w:name="_Toc393552361"/>
      <w:bookmarkStart w:id="1" w:name="_GoBack"/>
      <w:bookmarkEnd w:id="1"/>
      <w:r w:rsidRPr="002A2A27">
        <w:rPr>
          <w:b/>
          <w:sz w:val="22"/>
          <w:szCs w:val="22"/>
          <w:lang w:val="en-GB"/>
        </w:rPr>
        <w:t>The Bank of France’s balance sheets database, 1840</w:t>
      </w:r>
      <w:r w:rsidR="00CD721F" w:rsidRPr="002A2A27">
        <w:rPr>
          <w:b/>
          <w:sz w:val="22"/>
          <w:szCs w:val="22"/>
          <w:lang w:val="en-GB"/>
        </w:rPr>
        <w:t>–</w:t>
      </w:r>
      <w:r w:rsidRPr="002A2A27">
        <w:rPr>
          <w:b/>
          <w:sz w:val="22"/>
          <w:szCs w:val="22"/>
          <w:lang w:val="en-GB"/>
        </w:rPr>
        <w:t xml:space="preserve">1998: </w:t>
      </w:r>
      <w:r w:rsidR="00616A0A" w:rsidRPr="002A2A27">
        <w:rPr>
          <w:b/>
          <w:sz w:val="22"/>
          <w:szCs w:val="22"/>
          <w:lang w:val="en-GB"/>
        </w:rPr>
        <w:t xml:space="preserve">An </w:t>
      </w:r>
      <w:r w:rsidRPr="002A2A27">
        <w:rPr>
          <w:b/>
          <w:sz w:val="22"/>
          <w:szCs w:val="22"/>
          <w:lang w:val="en-GB"/>
        </w:rPr>
        <w:t>introduction to 158 years of central banking</w:t>
      </w:r>
    </w:p>
    <w:p w14:paraId="6F7EB380" w14:textId="77777777" w:rsidR="00C64BDE" w:rsidRPr="002A2A27" w:rsidRDefault="00C64BDE" w:rsidP="00C64BDE">
      <w:pPr>
        <w:spacing w:line="276" w:lineRule="auto"/>
        <w:rPr>
          <w:sz w:val="22"/>
          <w:szCs w:val="22"/>
          <w:lang w:val="en-GB"/>
        </w:rPr>
      </w:pPr>
      <w:r w:rsidRPr="002A2A27">
        <w:rPr>
          <w:sz w:val="22"/>
          <w:szCs w:val="22"/>
          <w:lang w:val="en-GB"/>
        </w:rPr>
        <w:t>Patrice Baubeau, Université Paris Nanterre / IDHES</w:t>
      </w:r>
    </w:p>
    <w:p w14:paraId="6AB927B0" w14:textId="60F79C7E" w:rsidR="00C64BDE" w:rsidRPr="002A2A27" w:rsidRDefault="00C64BDE" w:rsidP="00C64BDE">
      <w:pPr>
        <w:spacing w:line="276" w:lineRule="auto"/>
        <w:rPr>
          <w:color w:val="auto"/>
          <w:sz w:val="22"/>
          <w:szCs w:val="22"/>
          <w:lang w:val="en-GB"/>
        </w:rPr>
      </w:pPr>
      <w:r w:rsidRPr="002A2A27">
        <w:rPr>
          <w:i/>
          <w:color w:val="auto"/>
          <w:sz w:val="22"/>
          <w:szCs w:val="22"/>
          <w:lang w:val="en-GB"/>
        </w:rPr>
        <w:t>Financial History Review</w:t>
      </w:r>
      <w:r w:rsidRPr="002A2A27">
        <w:rPr>
          <w:color w:val="auto"/>
          <w:sz w:val="22"/>
          <w:szCs w:val="22"/>
          <w:lang w:val="en-GB"/>
        </w:rPr>
        <w:t xml:space="preserve">, </w:t>
      </w:r>
      <w:r w:rsidRPr="00F62D73">
        <w:rPr>
          <w:b/>
          <w:color w:val="auto"/>
          <w:sz w:val="22"/>
          <w:szCs w:val="22"/>
          <w:lang w:val="en-GB"/>
        </w:rPr>
        <w:t>25</w:t>
      </w:r>
      <w:r w:rsidRPr="002A2A27">
        <w:rPr>
          <w:color w:val="auto"/>
          <w:sz w:val="22"/>
          <w:szCs w:val="22"/>
          <w:lang w:val="en-GB"/>
        </w:rPr>
        <w:t xml:space="preserve"> </w:t>
      </w:r>
      <w:r w:rsidR="00616A0A" w:rsidRPr="002A2A27">
        <w:rPr>
          <w:color w:val="auto"/>
          <w:sz w:val="22"/>
          <w:szCs w:val="22"/>
          <w:lang w:val="en-GB"/>
        </w:rPr>
        <w:t>(</w:t>
      </w:r>
      <w:r w:rsidRPr="002A2A27">
        <w:rPr>
          <w:color w:val="auto"/>
          <w:sz w:val="22"/>
          <w:szCs w:val="22"/>
          <w:lang w:val="en-GB"/>
        </w:rPr>
        <w:t>2</w:t>
      </w:r>
      <w:r w:rsidR="00616A0A" w:rsidRPr="002A2A27">
        <w:rPr>
          <w:color w:val="auto"/>
          <w:sz w:val="22"/>
          <w:szCs w:val="22"/>
          <w:lang w:val="en-GB"/>
        </w:rPr>
        <w:t>)</w:t>
      </w:r>
      <w:r w:rsidRPr="002A2A27">
        <w:rPr>
          <w:color w:val="auto"/>
          <w:sz w:val="22"/>
          <w:szCs w:val="22"/>
          <w:lang w:val="en-GB"/>
        </w:rPr>
        <w:t xml:space="preserve"> (August 2018)</w:t>
      </w:r>
    </w:p>
    <w:p w14:paraId="659A044C" w14:textId="77777777" w:rsidR="00D31025" w:rsidRPr="002A2A27" w:rsidRDefault="00D31025" w:rsidP="00C64BDE">
      <w:pPr>
        <w:spacing w:line="276" w:lineRule="auto"/>
        <w:rPr>
          <w:sz w:val="22"/>
          <w:szCs w:val="22"/>
          <w:lang w:val="en-GB"/>
        </w:rPr>
      </w:pPr>
    </w:p>
    <w:p w14:paraId="5C34843F" w14:textId="77777777" w:rsidR="00E84259" w:rsidRPr="002A2A27" w:rsidRDefault="00C64BDE" w:rsidP="00E84259">
      <w:pPr>
        <w:pStyle w:val="Ttulo1"/>
        <w:rPr>
          <w:rFonts w:ascii="Times New Roman" w:hAnsi="Times New Roman" w:cs="Times New Roman"/>
          <w:color w:val="auto"/>
          <w:lang w:val="en-GB"/>
        </w:rPr>
      </w:pPr>
      <w:r w:rsidRPr="002A2A27">
        <w:rPr>
          <w:rFonts w:ascii="Times New Roman" w:hAnsi="Times New Roman" w:cs="Times New Roman"/>
          <w:color w:val="auto"/>
          <w:lang w:val="en-GB"/>
        </w:rPr>
        <w:t xml:space="preserve">Annex 1. </w:t>
      </w:r>
      <w:r w:rsidR="00E84259" w:rsidRPr="002A2A27">
        <w:rPr>
          <w:rFonts w:ascii="Times New Roman" w:hAnsi="Times New Roman" w:cs="Times New Roman"/>
          <w:color w:val="auto"/>
          <w:lang w:val="en-GB"/>
        </w:rPr>
        <w:t>The Bank of France: One history, two literatures</w:t>
      </w:r>
      <w:bookmarkEnd w:id="0"/>
    </w:p>
    <w:p w14:paraId="65C241A5" w14:textId="77777777" w:rsidR="00E84259" w:rsidRPr="002A2A27" w:rsidRDefault="00E84259" w:rsidP="00E84259">
      <w:pPr>
        <w:spacing w:after="120" w:line="276" w:lineRule="auto"/>
        <w:jc w:val="both"/>
        <w:rPr>
          <w:lang w:val="en-GB"/>
        </w:rPr>
      </w:pPr>
    </w:p>
    <w:p w14:paraId="685D5232" w14:textId="0C131852" w:rsidR="00E84259" w:rsidRPr="002A2A27" w:rsidRDefault="00E84259" w:rsidP="00142831">
      <w:pPr>
        <w:spacing w:after="120" w:line="360" w:lineRule="auto"/>
        <w:jc w:val="both"/>
        <w:rPr>
          <w:lang w:val="en-GB"/>
        </w:rPr>
      </w:pPr>
      <w:r w:rsidRPr="002A2A27">
        <w:rPr>
          <w:lang w:val="en-GB"/>
        </w:rPr>
        <w:t xml:space="preserve">The Bank of France (BoF) was incorporated in January 1800, about two and a half </w:t>
      </w:r>
      <w:r w:rsidR="00CD721F" w:rsidRPr="002A2A27">
        <w:rPr>
          <w:lang w:val="en-GB"/>
        </w:rPr>
        <w:t xml:space="preserve">months </w:t>
      </w:r>
      <w:r w:rsidRPr="002A2A27">
        <w:rPr>
          <w:lang w:val="en-GB"/>
        </w:rPr>
        <w:t>after the coup sta</w:t>
      </w:r>
      <w:r w:rsidR="00CD721F" w:rsidRPr="002A2A27">
        <w:rPr>
          <w:lang w:val="en-GB"/>
        </w:rPr>
        <w:t>r</w:t>
      </w:r>
      <w:r w:rsidRPr="002A2A27">
        <w:rPr>
          <w:lang w:val="en-GB"/>
        </w:rPr>
        <w:t xml:space="preserve">ted by Sieyès, Ducos and of course Bonaparte. The financiers behind the Bank were also associated </w:t>
      </w:r>
      <w:r w:rsidR="00CD721F" w:rsidRPr="002A2A27">
        <w:rPr>
          <w:lang w:val="en-GB"/>
        </w:rPr>
        <w:t xml:space="preserve">with </w:t>
      </w:r>
      <w:r w:rsidRPr="002A2A27">
        <w:rPr>
          <w:lang w:val="en-GB"/>
        </w:rPr>
        <w:t>the coup, but it is difficult to consider the Bank’s foundation as Napoléon’s own creation, as is often stated, since the Bank’s founders merely reused</w:t>
      </w:r>
      <w:r w:rsidR="00FB5D3A" w:rsidRPr="002A2A27">
        <w:rPr>
          <w:lang w:val="en-GB"/>
        </w:rPr>
        <w:t xml:space="preserve"> the</w:t>
      </w:r>
      <w:r w:rsidRPr="002A2A27">
        <w:rPr>
          <w:lang w:val="en-GB"/>
        </w:rPr>
        <w:t xml:space="preserve"> statutes</w:t>
      </w:r>
      <w:r w:rsidR="00CD721F" w:rsidRPr="002A2A27">
        <w:rPr>
          <w:lang w:val="en-GB"/>
        </w:rPr>
        <w:t xml:space="preserve"> that</w:t>
      </w:r>
      <w:r w:rsidRPr="002A2A27">
        <w:rPr>
          <w:lang w:val="en-GB"/>
        </w:rPr>
        <w:t xml:space="preserve"> they had drafted in 1798. The Bank’s foundation is thus best understood as the consequence of both a new political context, </w:t>
      </w:r>
      <w:r w:rsidR="00CD721F" w:rsidRPr="002A2A27">
        <w:rPr>
          <w:lang w:val="en-GB"/>
        </w:rPr>
        <w:t xml:space="preserve">which </w:t>
      </w:r>
      <w:r w:rsidRPr="002A2A27">
        <w:rPr>
          <w:lang w:val="en-GB"/>
        </w:rPr>
        <w:t xml:space="preserve">allowed powerful financiers to align their interests with </w:t>
      </w:r>
      <w:r w:rsidR="00CD721F" w:rsidRPr="002A2A27">
        <w:rPr>
          <w:lang w:val="en-GB"/>
        </w:rPr>
        <w:t xml:space="preserve">those of </w:t>
      </w:r>
      <w:r w:rsidRPr="002A2A27">
        <w:rPr>
          <w:lang w:val="en-GB"/>
        </w:rPr>
        <w:t>the new strongman, and an attempt to piece together the broken threads of the Parisian money market and of banknote issuance. Indeed</w:t>
      </w:r>
      <w:r w:rsidR="00CD721F" w:rsidRPr="002A2A27">
        <w:rPr>
          <w:lang w:val="en-GB"/>
        </w:rPr>
        <w:t>,</w:t>
      </w:r>
      <w:r w:rsidRPr="002A2A27">
        <w:rPr>
          <w:lang w:val="en-GB"/>
        </w:rPr>
        <w:t xml:space="preserve"> France was at that moment, and for a short period of time</w:t>
      </w:r>
      <w:r w:rsidR="00CD721F" w:rsidRPr="002A2A27">
        <w:rPr>
          <w:lang w:val="en-GB"/>
        </w:rPr>
        <w:t xml:space="preserve"> afterwards</w:t>
      </w:r>
      <w:r w:rsidRPr="002A2A27">
        <w:rPr>
          <w:lang w:val="en-GB"/>
        </w:rPr>
        <w:t>, experiencing free banking</w:t>
      </w:r>
      <w:r w:rsidR="00F20E85" w:rsidRPr="002A2A27">
        <w:rPr>
          <w:lang w:val="en-GB"/>
        </w:rPr>
        <w:t xml:space="preserve"> (Jacoud</w:t>
      </w:r>
      <w:r w:rsidR="00D77D30" w:rsidRPr="002A2A27">
        <w:rPr>
          <w:lang w:val="en-GB"/>
        </w:rPr>
        <w:t xml:space="preserve"> 1996)</w:t>
      </w:r>
      <w:r w:rsidRPr="002A2A27">
        <w:rPr>
          <w:lang w:val="en-GB"/>
        </w:rPr>
        <w:t xml:space="preserve">, but the </w:t>
      </w:r>
      <w:r w:rsidR="00CD721F" w:rsidRPr="002A2A27">
        <w:rPr>
          <w:lang w:val="en-GB"/>
        </w:rPr>
        <w:t xml:space="preserve">memory </w:t>
      </w:r>
      <w:r w:rsidRPr="002A2A27">
        <w:rPr>
          <w:lang w:val="en-GB"/>
        </w:rPr>
        <w:t xml:space="preserve">of previous experiences, most notably that of the </w:t>
      </w:r>
      <w:proofErr w:type="spellStart"/>
      <w:r w:rsidRPr="002A2A27">
        <w:rPr>
          <w:lang w:val="en-GB"/>
        </w:rPr>
        <w:t>Caisse</w:t>
      </w:r>
      <w:proofErr w:type="spellEnd"/>
      <w:r w:rsidRPr="002A2A27">
        <w:rPr>
          <w:lang w:val="en-GB"/>
        </w:rPr>
        <w:t xml:space="preserve"> </w:t>
      </w:r>
      <w:proofErr w:type="spellStart"/>
      <w:r w:rsidRPr="002A2A27">
        <w:rPr>
          <w:lang w:val="en-GB"/>
        </w:rPr>
        <w:t>d’</w:t>
      </w:r>
      <w:r w:rsidR="003249F8" w:rsidRPr="002A2A27">
        <w:rPr>
          <w:lang w:val="en-GB"/>
        </w:rPr>
        <w:t>e</w:t>
      </w:r>
      <w:r w:rsidRPr="002A2A27">
        <w:rPr>
          <w:lang w:val="en-GB"/>
        </w:rPr>
        <w:t>scompte</w:t>
      </w:r>
      <w:proofErr w:type="spellEnd"/>
      <w:r w:rsidRPr="002A2A27">
        <w:rPr>
          <w:lang w:val="en-GB"/>
        </w:rPr>
        <w:t xml:space="preserve"> (“Bank of Discount”), founded </w:t>
      </w:r>
      <w:r w:rsidR="00CD721F" w:rsidRPr="002A2A27">
        <w:rPr>
          <w:lang w:val="en-GB"/>
        </w:rPr>
        <w:t xml:space="preserve">in </w:t>
      </w:r>
      <w:r w:rsidRPr="002A2A27">
        <w:rPr>
          <w:lang w:val="en-GB"/>
        </w:rPr>
        <w:t xml:space="preserve">1776 and abruptly ended in 1793 by a revolutionary decree, remained strong in financial circles. More specifically, Le Coulteux de Canteleu, Jacques-Rose Récamier and Jean-Frédéric Perregaux, who were instrumental in the creation of the </w:t>
      </w:r>
      <w:proofErr w:type="spellStart"/>
      <w:r w:rsidRPr="002A2A27">
        <w:rPr>
          <w:lang w:val="en-GB"/>
        </w:rPr>
        <w:t>BoF</w:t>
      </w:r>
      <w:proofErr w:type="spellEnd"/>
      <w:r w:rsidR="00CD721F" w:rsidRPr="002A2A27">
        <w:rPr>
          <w:lang w:val="en-GB"/>
        </w:rPr>
        <w:t>,</w:t>
      </w:r>
      <w:r w:rsidRPr="002A2A27">
        <w:rPr>
          <w:lang w:val="en-GB"/>
        </w:rPr>
        <w:t xml:space="preserve"> had previously </w:t>
      </w:r>
      <w:r w:rsidR="00CD721F" w:rsidRPr="002A2A27">
        <w:rPr>
          <w:lang w:val="en-GB"/>
        </w:rPr>
        <w:t xml:space="preserve">been </w:t>
      </w:r>
      <w:r w:rsidRPr="002A2A27">
        <w:rPr>
          <w:lang w:val="en-GB"/>
        </w:rPr>
        <w:t>associated with the Caisse d’escompte’s operations</w:t>
      </w:r>
      <w:r w:rsidR="00F20E85" w:rsidRPr="002A2A27">
        <w:rPr>
          <w:lang w:val="en-GB"/>
        </w:rPr>
        <w:t xml:space="preserve"> (Bigo</w:t>
      </w:r>
      <w:r w:rsidR="00D77D30" w:rsidRPr="002A2A27">
        <w:rPr>
          <w:lang w:val="en-GB"/>
        </w:rPr>
        <w:t xml:space="preserve"> 1927)</w:t>
      </w:r>
      <w:r w:rsidRPr="002A2A27">
        <w:rPr>
          <w:lang w:val="en-GB"/>
        </w:rPr>
        <w:t>.</w:t>
      </w:r>
    </w:p>
    <w:p w14:paraId="5F2740A6" w14:textId="6562E7EB" w:rsidR="00E84259" w:rsidRPr="002A2A27" w:rsidRDefault="00E84259" w:rsidP="00142831">
      <w:pPr>
        <w:spacing w:after="120" w:line="360" w:lineRule="auto"/>
        <w:jc w:val="both"/>
        <w:rPr>
          <w:lang w:val="en-GB"/>
        </w:rPr>
      </w:pPr>
      <w:r w:rsidRPr="002A2A27">
        <w:rPr>
          <w:lang w:val="en-GB"/>
        </w:rPr>
        <w:t xml:space="preserve">As a consequence of this political alignment, the </w:t>
      </w:r>
      <w:proofErr w:type="spellStart"/>
      <w:r w:rsidRPr="002A2A27">
        <w:rPr>
          <w:lang w:val="en-GB"/>
        </w:rPr>
        <w:t>BoF</w:t>
      </w:r>
      <w:proofErr w:type="spellEnd"/>
      <w:r w:rsidRPr="002A2A27">
        <w:rPr>
          <w:lang w:val="en-GB"/>
        </w:rPr>
        <w:t xml:space="preserve"> gradually </w:t>
      </w:r>
      <w:r w:rsidR="00CD721F" w:rsidRPr="002A2A27">
        <w:rPr>
          <w:lang w:val="en-GB"/>
        </w:rPr>
        <w:t xml:space="preserve">gained </w:t>
      </w:r>
      <w:r w:rsidRPr="002A2A27">
        <w:rPr>
          <w:lang w:val="en-GB"/>
        </w:rPr>
        <w:t>a monopoly over banknote issuance in Paris</w:t>
      </w:r>
      <w:r w:rsidRPr="002A2A27">
        <w:rPr>
          <w:rStyle w:val="Refdenotaalpie"/>
          <w:lang w:val="en-GB"/>
        </w:rPr>
        <w:footnoteReference w:id="1"/>
      </w:r>
      <w:r w:rsidRPr="002A2A27">
        <w:rPr>
          <w:lang w:val="en-GB"/>
        </w:rPr>
        <w:t xml:space="preserve"> from 1800 to 1803 but had to relinquish part of its autonomy vis-à-vis the state in the process. The very serious 1805 crisis</w:t>
      </w:r>
      <w:r w:rsidR="00F20E85" w:rsidRPr="002A2A27">
        <w:rPr>
          <w:lang w:val="en-GB"/>
        </w:rPr>
        <w:t xml:space="preserve"> (Bougerol 1969, Jacoud</w:t>
      </w:r>
      <w:r w:rsidR="00D77D30" w:rsidRPr="002A2A27">
        <w:rPr>
          <w:lang w:val="en-GB"/>
        </w:rPr>
        <w:t xml:space="preserve"> 1996)</w:t>
      </w:r>
      <w:r w:rsidRPr="002A2A27">
        <w:rPr>
          <w:lang w:val="en-GB"/>
        </w:rPr>
        <w:t xml:space="preserve"> led to a deep reorganization, achieved only in 1808, that set the legal rules governing the BoF</w:t>
      </w:r>
      <w:r w:rsidR="000241DC" w:rsidRPr="002A2A27">
        <w:rPr>
          <w:lang w:val="en-GB"/>
        </w:rPr>
        <w:t>, which remained</w:t>
      </w:r>
      <w:r w:rsidRPr="002A2A27">
        <w:rPr>
          <w:lang w:val="en-GB"/>
        </w:rPr>
        <w:t xml:space="preserve"> almost unchanged until 1973. From 1806, the Bank was supervised by a </w:t>
      </w:r>
      <w:r w:rsidR="00FB5D3A" w:rsidRPr="002A2A27">
        <w:rPr>
          <w:lang w:val="en-GB"/>
        </w:rPr>
        <w:t>b</w:t>
      </w:r>
      <w:r w:rsidRPr="002A2A27">
        <w:rPr>
          <w:lang w:val="en-GB"/>
        </w:rPr>
        <w:t xml:space="preserve">oard meeting every Thursday: the </w:t>
      </w:r>
      <w:r w:rsidRPr="002A2A27">
        <w:rPr>
          <w:i/>
          <w:lang w:val="en-GB"/>
        </w:rPr>
        <w:t xml:space="preserve">Conseil </w:t>
      </w:r>
      <w:r w:rsidR="00C5480E" w:rsidRPr="002A2A27">
        <w:rPr>
          <w:i/>
          <w:lang w:val="en-GB"/>
        </w:rPr>
        <w:t xml:space="preserve">general </w:t>
      </w:r>
      <w:r w:rsidR="00C5480E" w:rsidRPr="002A2A27">
        <w:rPr>
          <w:lang w:val="en-GB"/>
        </w:rPr>
        <w:t>(Board)</w:t>
      </w:r>
      <w:r w:rsidRPr="002A2A27">
        <w:rPr>
          <w:lang w:val="en-GB"/>
        </w:rPr>
        <w:t>. It</w:t>
      </w:r>
      <w:r w:rsidRPr="002A2A27">
        <w:rPr>
          <w:i/>
          <w:lang w:val="en-GB"/>
        </w:rPr>
        <w:t xml:space="preserve"> </w:t>
      </w:r>
      <w:r w:rsidRPr="002A2A27">
        <w:rPr>
          <w:lang w:val="en-GB"/>
        </w:rPr>
        <w:t xml:space="preserve">succeeded the </w:t>
      </w:r>
      <w:proofErr w:type="spellStart"/>
      <w:r w:rsidRPr="002A2A27">
        <w:rPr>
          <w:i/>
          <w:lang w:val="en-GB"/>
        </w:rPr>
        <w:t>Conseil</w:t>
      </w:r>
      <w:proofErr w:type="spellEnd"/>
      <w:r w:rsidRPr="002A2A27">
        <w:rPr>
          <w:i/>
          <w:lang w:val="en-GB"/>
        </w:rPr>
        <w:t xml:space="preserve"> de </w:t>
      </w:r>
      <w:proofErr w:type="spellStart"/>
      <w:r w:rsidR="002A2A27">
        <w:rPr>
          <w:i/>
          <w:lang w:val="en-GB"/>
        </w:rPr>
        <w:t>r</w:t>
      </w:r>
      <w:r w:rsidRPr="002A2A27">
        <w:rPr>
          <w:i/>
          <w:lang w:val="en-GB"/>
        </w:rPr>
        <w:t>égence</w:t>
      </w:r>
      <w:proofErr w:type="spellEnd"/>
      <w:r w:rsidRPr="002A2A27">
        <w:rPr>
          <w:lang w:val="en-GB"/>
        </w:rPr>
        <w:t>, hence the name “</w:t>
      </w:r>
      <w:r w:rsidRPr="002A2A27">
        <w:rPr>
          <w:i/>
          <w:lang w:val="en-GB"/>
        </w:rPr>
        <w:t>Régent</w:t>
      </w:r>
      <w:r w:rsidRPr="002A2A27">
        <w:rPr>
          <w:lang w:val="en-GB"/>
        </w:rPr>
        <w:t>”</w:t>
      </w:r>
      <w:r w:rsidRPr="002A2A27">
        <w:rPr>
          <w:i/>
          <w:lang w:val="en-GB"/>
        </w:rPr>
        <w:t xml:space="preserve"> </w:t>
      </w:r>
      <w:r w:rsidRPr="002A2A27">
        <w:rPr>
          <w:lang w:val="en-GB"/>
        </w:rPr>
        <w:t xml:space="preserve">given to its 15 shareholder-elected members (they became </w:t>
      </w:r>
      <w:r w:rsidRPr="002A2A27">
        <w:rPr>
          <w:i/>
          <w:lang w:val="en-GB"/>
        </w:rPr>
        <w:t>Conseillers généraux</w:t>
      </w:r>
      <w:r w:rsidRPr="002A2A27">
        <w:rPr>
          <w:lang w:val="en-GB"/>
        </w:rPr>
        <w:t xml:space="preserve"> in 1936)</w:t>
      </w:r>
      <w:r w:rsidR="00CD721F" w:rsidRPr="002A2A27">
        <w:rPr>
          <w:lang w:val="en-GB"/>
        </w:rPr>
        <w:t>,</w:t>
      </w:r>
      <w:r w:rsidRPr="002A2A27">
        <w:rPr>
          <w:lang w:val="en-GB"/>
        </w:rPr>
        <w:t xml:space="preserve"> supplemented by </w:t>
      </w:r>
      <w:r w:rsidR="005B49DA" w:rsidRPr="002A2A27">
        <w:rPr>
          <w:lang w:val="en-GB"/>
        </w:rPr>
        <w:t xml:space="preserve">3 </w:t>
      </w:r>
      <w:proofErr w:type="spellStart"/>
      <w:r w:rsidRPr="002A2A27">
        <w:rPr>
          <w:i/>
          <w:lang w:val="en-GB"/>
        </w:rPr>
        <w:t>Censeurs</w:t>
      </w:r>
      <w:proofErr w:type="spellEnd"/>
      <w:r w:rsidRPr="002A2A27">
        <w:rPr>
          <w:lang w:val="en-GB"/>
        </w:rPr>
        <w:t xml:space="preserve">, also elected by the shareholders, </w:t>
      </w:r>
      <w:r w:rsidR="00C5480E" w:rsidRPr="002A2A27">
        <w:rPr>
          <w:lang w:val="en-GB"/>
        </w:rPr>
        <w:t>in charge of</w:t>
      </w:r>
      <w:r w:rsidRPr="002A2A27">
        <w:rPr>
          <w:lang w:val="en-GB"/>
        </w:rPr>
        <w:t xml:space="preserve"> control</w:t>
      </w:r>
      <w:r w:rsidR="00C5480E" w:rsidRPr="002A2A27">
        <w:rPr>
          <w:lang w:val="en-GB"/>
        </w:rPr>
        <w:t>ling</w:t>
      </w:r>
      <w:r w:rsidRPr="002A2A27">
        <w:rPr>
          <w:lang w:val="en-GB"/>
        </w:rPr>
        <w:t xml:space="preserve"> </w:t>
      </w:r>
      <w:r w:rsidRPr="002A2A27">
        <w:rPr>
          <w:lang w:val="en-GB"/>
        </w:rPr>
        <w:lastRenderedPageBreak/>
        <w:t xml:space="preserve">the acts of the Bank. These acts were put to effect by the three members of the </w:t>
      </w:r>
      <w:proofErr w:type="spellStart"/>
      <w:r w:rsidRPr="002A2A27">
        <w:rPr>
          <w:lang w:val="en-GB"/>
        </w:rPr>
        <w:t>BoF’s</w:t>
      </w:r>
      <w:proofErr w:type="spellEnd"/>
      <w:r w:rsidRPr="002A2A27">
        <w:rPr>
          <w:lang w:val="en-GB"/>
        </w:rPr>
        <w:t xml:space="preserve"> </w:t>
      </w:r>
      <w:r w:rsidR="00C5480E" w:rsidRPr="002A2A27">
        <w:rPr>
          <w:lang w:val="en-GB"/>
        </w:rPr>
        <w:t>“</w:t>
      </w:r>
      <w:proofErr w:type="spellStart"/>
      <w:r w:rsidR="00CD721F" w:rsidRPr="002A2A27">
        <w:rPr>
          <w:i/>
          <w:lang w:val="en-GB"/>
        </w:rPr>
        <w:t>G</w:t>
      </w:r>
      <w:r w:rsidR="00C5480E" w:rsidRPr="002A2A27">
        <w:rPr>
          <w:i/>
          <w:lang w:val="en-GB"/>
        </w:rPr>
        <w:t>ouvernement</w:t>
      </w:r>
      <w:proofErr w:type="spellEnd"/>
      <w:r w:rsidR="00C5480E" w:rsidRPr="002A2A27">
        <w:rPr>
          <w:lang w:val="en-GB"/>
        </w:rPr>
        <w:t>” (governing directorate or executive committee)</w:t>
      </w:r>
      <w:r w:rsidRPr="002A2A27">
        <w:rPr>
          <w:lang w:val="en-GB"/>
        </w:rPr>
        <w:t>, all appointed and dismissed by the State’s executive power: the Governor and two Vice-Governors.</w:t>
      </w:r>
    </w:p>
    <w:p w14:paraId="7FE7FD23" w14:textId="5FBC7FB4" w:rsidR="00E84259" w:rsidRPr="002A2A27" w:rsidRDefault="00CD721F" w:rsidP="00142831">
      <w:pPr>
        <w:spacing w:after="120" w:line="360" w:lineRule="auto"/>
        <w:jc w:val="both"/>
        <w:rPr>
          <w:lang w:val="en-GB"/>
        </w:rPr>
      </w:pPr>
      <w:r w:rsidRPr="002A2A27">
        <w:rPr>
          <w:lang w:val="en-GB"/>
        </w:rPr>
        <w:t xml:space="preserve">Although </w:t>
      </w:r>
      <w:r w:rsidR="00E84259" w:rsidRPr="002A2A27">
        <w:rPr>
          <w:lang w:val="en-GB"/>
        </w:rPr>
        <w:t xml:space="preserve">everyday decisions and a growing part of the Bank’s policy, especially after the First World War, were put in the hands of the Bank’s </w:t>
      </w:r>
      <w:r w:rsidR="00C5480E" w:rsidRPr="002A2A27">
        <w:rPr>
          <w:lang w:val="en-GB"/>
        </w:rPr>
        <w:t>executive committee</w:t>
      </w:r>
      <w:r w:rsidR="002A2A27">
        <w:rPr>
          <w:lang w:val="en-GB"/>
        </w:rPr>
        <w:t xml:space="preserve"> (EC)</w:t>
      </w:r>
      <w:r w:rsidR="00E84259" w:rsidRPr="002A2A27">
        <w:rPr>
          <w:lang w:val="en-GB"/>
        </w:rPr>
        <w:t>, the latter could not act without the Board’s consent, and was held accountable by it, until 1936. The smooth operation of the BoF thus called for a general understanding between the shareholders</w:t>
      </w:r>
      <w:r w:rsidRPr="002A2A27">
        <w:rPr>
          <w:lang w:val="en-GB"/>
        </w:rPr>
        <w:t>’</w:t>
      </w:r>
      <w:r w:rsidR="00E84259" w:rsidRPr="002A2A27">
        <w:rPr>
          <w:lang w:val="en-GB"/>
        </w:rPr>
        <w:t xml:space="preserve"> proxies and the three members of the Bank’s </w:t>
      </w:r>
      <w:r w:rsidR="00C5480E" w:rsidRPr="002A2A27">
        <w:rPr>
          <w:lang w:val="en-GB"/>
        </w:rPr>
        <w:t>EC</w:t>
      </w:r>
      <w:r w:rsidRPr="002A2A27">
        <w:rPr>
          <w:lang w:val="en-GB"/>
        </w:rPr>
        <w:t>,</w:t>
      </w:r>
      <w:r w:rsidR="00E84259" w:rsidRPr="002A2A27">
        <w:rPr>
          <w:lang w:val="en-GB"/>
        </w:rPr>
        <w:t xml:space="preserve"> </w:t>
      </w:r>
      <w:r w:rsidRPr="002A2A27">
        <w:rPr>
          <w:lang w:val="en-GB"/>
        </w:rPr>
        <w:t xml:space="preserve">which </w:t>
      </w:r>
      <w:r w:rsidR="00E84259" w:rsidRPr="002A2A27">
        <w:rPr>
          <w:lang w:val="en-GB"/>
        </w:rPr>
        <w:t xml:space="preserve">rested on a shared conception of monetary orthodoxy and a policy emphasizing public trust as the Bank’s </w:t>
      </w:r>
      <w:r w:rsidRPr="002A2A27">
        <w:rPr>
          <w:lang w:val="en-GB"/>
        </w:rPr>
        <w:t xml:space="preserve">main </w:t>
      </w:r>
      <w:r w:rsidR="00E84259" w:rsidRPr="002A2A27">
        <w:rPr>
          <w:lang w:val="en-GB"/>
        </w:rPr>
        <w:t>asset. Indeed, as a for-profit incorporated and publicly</w:t>
      </w:r>
      <w:r w:rsidR="00325B6F" w:rsidRPr="002A2A27">
        <w:rPr>
          <w:lang w:val="en-GB"/>
        </w:rPr>
        <w:t xml:space="preserve"> </w:t>
      </w:r>
      <w:r w:rsidR="00E84259" w:rsidRPr="002A2A27">
        <w:rPr>
          <w:lang w:val="en-GB"/>
        </w:rPr>
        <w:t xml:space="preserve">listed organization, the BoF enjoyed a monopoly over a public good (banknote issuance) managed by a </w:t>
      </w:r>
      <w:r w:rsidR="00C5480E" w:rsidRPr="002A2A27">
        <w:rPr>
          <w:lang w:val="en-GB"/>
        </w:rPr>
        <w:t>firm</w:t>
      </w:r>
      <w:r w:rsidR="00E84259" w:rsidRPr="002A2A27">
        <w:rPr>
          <w:lang w:val="en-GB"/>
        </w:rPr>
        <w:t xml:space="preserve"> encompassing both private and public interests. The frequent bickering over the sharing of the BoF’s direct and indirect profits during its first 136 years must not obscure the fact that, most of the time,</w:t>
      </w:r>
      <w:r w:rsidR="00325B6F" w:rsidRPr="002A2A27">
        <w:rPr>
          <w:lang w:val="en-GB"/>
        </w:rPr>
        <w:t xml:space="preserve"> the</w:t>
      </w:r>
      <w:r w:rsidR="00E84259" w:rsidRPr="002A2A27">
        <w:rPr>
          <w:lang w:val="en-GB"/>
        </w:rPr>
        <w:t xml:space="preserve"> divisions were stronger among the </w:t>
      </w:r>
      <w:proofErr w:type="spellStart"/>
      <w:r w:rsidR="00E84259" w:rsidRPr="002A2A27">
        <w:rPr>
          <w:i/>
          <w:lang w:val="en-GB"/>
        </w:rPr>
        <w:t>Régents</w:t>
      </w:r>
      <w:proofErr w:type="spellEnd"/>
      <w:r w:rsidR="00E84259" w:rsidRPr="002A2A27">
        <w:rPr>
          <w:lang w:val="en-GB"/>
        </w:rPr>
        <w:t xml:space="preserve"> than between </w:t>
      </w:r>
      <w:r w:rsidR="00325B6F" w:rsidRPr="002A2A27">
        <w:rPr>
          <w:lang w:val="en-GB"/>
        </w:rPr>
        <w:t xml:space="preserve">the </w:t>
      </w:r>
      <w:proofErr w:type="spellStart"/>
      <w:r w:rsidR="00325B6F" w:rsidRPr="002A2A27">
        <w:rPr>
          <w:i/>
          <w:lang w:val="en-GB"/>
        </w:rPr>
        <w:t>Régents</w:t>
      </w:r>
      <w:proofErr w:type="spellEnd"/>
      <w:r w:rsidR="00325B6F" w:rsidRPr="002A2A27">
        <w:rPr>
          <w:lang w:val="en-GB"/>
        </w:rPr>
        <w:t xml:space="preserve"> </w:t>
      </w:r>
      <w:r w:rsidR="00E84259" w:rsidRPr="002A2A27">
        <w:rPr>
          <w:lang w:val="en-GB"/>
        </w:rPr>
        <w:t>and the governors.</w:t>
      </w:r>
    </w:p>
    <w:p w14:paraId="01E729F2" w14:textId="70EE98C9" w:rsidR="00E84259" w:rsidRPr="002A2A27" w:rsidRDefault="00E84259" w:rsidP="00142831">
      <w:pPr>
        <w:spacing w:after="120" w:line="360" w:lineRule="auto"/>
        <w:jc w:val="both"/>
        <w:rPr>
          <w:lang w:val="en-GB"/>
        </w:rPr>
      </w:pPr>
      <w:r w:rsidRPr="002A2A27">
        <w:rPr>
          <w:lang w:val="en-GB"/>
        </w:rPr>
        <w:t xml:space="preserve">Forging ahead of the above and preliminary elements of the BoF’s history nevertheless remains contentious. Indeed, two bodies of literature co-exist in the absence of an indisputable academic reference book on the </w:t>
      </w:r>
      <w:proofErr w:type="spellStart"/>
      <w:r w:rsidRPr="002A2A27">
        <w:rPr>
          <w:lang w:val="en-GB"/>
        </w:rPr>
        <w:t>BoF’s</w:t>
      </w:r>
      <w:proofErr w:type="spellEnd"/>
      <w:r w:rsidRPr="002A2A27">
        <w:rPr>
          <w:lang w:val="en-GB"/>
        </w:rPr>
        <w:t xml:space="preserve"> history, </w:t>
      </w:r>
      <w:r w:rsidR="00325B6F" w:rsidRPr="002A2A27">
        <w:rPr>
          <w:lang w:val="en-GB"/>
        </w:rPr>
        <w:t>like the</w:t>
      </w:r>
      <w:r w:rsidRPr="002A2A27">
        <w:rPr>
          <w:lang w:val="en-GB"/>
        </w:rPr>
        <w:t xml:space="preserve"> </w:t>
      </w:r>
      <w:r w:rsidR="00325B6F" w:rsidRPr="002A2A27">
        <w:rPr>
          <w:lang w:val="en-GB"/>
        </w:rPr>
        <w:t xml:space="preserve">works by </w:t>
      </w:r>
      <w:r w:rsidRPr="002A2A27">
        <w:rPr>
          <w:lang w:val="en-GB"/>
        </w:rPr>
        <w:t xml:space="preserve">Andreas </w:t>
      </w:r>
      <w:proofErr w:type="spellStart"/>
      <w:r w:rsidRPr="002A2A27">
        <w:rPr>
          <w:lang w:val="en-GB"/>
        </w:rPr>
        <w:t>Andreades</w:t>
      </w:r>
      <w:proofErr w:type="spellEnd"/>
      <w:r w:rsidRPr="002A2A27">
        <w:rPr>
          <w:lang w:val="en-GB"/>
        </w:rPr>
        <w:t xml:space="preserve">, John Clapham and, more recently, David </w:t>
      </w:r>
      <w:proofErr w:type="spellStart"/>
      <w:r w:rsidRPr="002A2A27">
        <w:rPr>
          <w:lang w:val="en-GB"/>
        </w:rPr>
        <w:t>Kynaston</w:t>
      </w:r>
      <w:proofErr w:type="spellEnd"/>
      <w:r w:rsidRPr="002A2A27">
        <w:rPr>
          <w:lang w:val="en-GB"/>
        </w:rPr>
        <w:t xml:space="preserve"> and Forrest </w:t>
      </w:r>
      <w:proofErr w:type="spellStart"/>
      <w:r w:rsidRPr="002A2A27">
        <w:rPr>
          <w:lang w:val="en-GB"/>
        </w:rPr>
        <w:t>Capie</w:t>
      </w:r>
      <w:proofErr w:type="spellEnd"/>
      <w:r w:rsidRPr="002A2A27">
        <w:rPr>
          <w:lang w:val="en-GB"/>
        </w:rPr>
        <w:t xml:space="preserve"> on the Bank of England, namely the Bank-supported and the academic, although they have tended to merge recently.</w:t>
      </w:r>
    </w:p>
    <w:p w14:paraId="1C40D0B4" w14:textId="77777777" w:rsidR="00E84259" w:rsidRPr="002A2A27" w:rsidRDefault="00E84259" w:rsidP="00142831">
      <w:pPr>
        <w:spacing w:after="120" w:line="360" w:lineRule="auto"/>
        <w:jc w:val="both"/>
        <w:rPr>
          <w:lang w:val="en-GB"/>
        </w:rPr>
      </w:pPr>
    </w:p>
    <w:p w14:paraId="7D934E2C" w14:textId="77777777" w:rsidR="00E84259" w:rsidRPr="002A2A27" w:rsidRDefault="00E84259" w:rsidP="00142831">
      <w:pPr>
        <w:pStyle w:val="Ttulo2"/>
        <w:spacing w:before="0" w:after="120" w:line="360" w:lineRule="auto"/>
        <w:rPr>
          <w:lang w:val="en-GB"/>
        </w:rPr>
      </w:pPr>
      <w:bookmarkStart w:id="2" w:name="_Toc393552362"/>
      <w:r w:rsidRPr="002A2A27">
        <w:rPr>
          <w:lang w:val="en-GB"/>
        </w:rPr>
        <w:t>1.1. Writing its own history: BoF-backed literature</w:t>
      </w:r>
      <w:bookmarkEnd w:id="2"/>
    </w:p>
    <w:p w14:paraId="172AFB74" w14:textId="77777777" w:rsidR="00E84259" w:rsidRPr="002A2A27" w:rsidRDefault="00E84259" w:rsidP="00142831">
      <w:pPr>
        <w:spacing w:after="120" w:line="360" w:lineRule="auto"/>
        <w:jc w:val="both"/>
        <w:rPr>
          <w:lang w:val="en-GB"/>
        </w:rPr>
      </w:pPr>
    </w:p>
    <w:p w14:paraId="66FD4237" w14:textId="3AA84C7E" w:rsidR="00E84259" w:rsidRPr="002A2A27" w:rsidRDefault="00E84259" w:rsidP="00142831">
      <w:pPr>
        <w:spacing w:after="120" w:line="360" w:lineRule="auto"/>
        <w:jc w:val="both"/>
        <w:rPr>
          <w:lang w:val="en-GB"/>
        </w:rPr>
      </w:pPr>
      <w:r w:rsidRPr="002A2A27">
        <w:rPr>
          <w:lang w:val="en-GB"/>
        </w:rPr>
        <w:t xml:space="preserve">The Bank-supported literature offers the only reference books that cover the whole of the BoF’s history until the time of their publication. This literature should also be read in the light of the </w:t>
      </w:r>
      <w:r w:rsidR="00EB5792" w:rsidRPr="002A2A27">
        <w:rPr>
          <w:lang w:val="en-GB"/>
        </w:rPr>
        <w:t>opposing viewpoint</w:t>
      </w:r>
      <w:r w:rsidRPr="002A2A27">
        <w:rPr>
          <w:lang w:val="en-GB"/>
        </w:rPr>
        <w:t>, as they form two sides of the same coin</w:t>
      </w:r>
      <w:r w:rsidR="00325B6F" w:rsidRPr="002A2A27">
        <w:rPr>
          <w:lang w:val="en-GB"/>
        </w:rPr>
        <w:t xml:space="preserve">: </w:t>
      </w:r>
      <w:r w:rsidRPr="002A2A27">
        <w:rPr>
          <w:lang w:val="en-GB"/>
        </w:rPr>
        <w:t>a competition for reputation in times of crisis and renewal. Some of these books were and remain very valuable pieces of work, based on extensive legal or economic knowledge, collective resources assembled by the Bank of France and wide access to primary sources. Nevertheless, even though they became less hagiographic over time, these publications tend</w:t>
      </w:r>
      <w:r w:rsidR="00EB5792" w:rsidRPr="002A2A27">
        <w:rPr>
          <w:lang w:val="en-GB"/>
        </w:rPr>
        <w:t>ed</w:t>
      </w:r>
      <w:r w:rsidRPr="002A2A27">
        <w:rPr>
          <w:lang w:val="en-GB"/>
        </w:rPr>
        <w:t xml:space="preserve"> not to address the problems, contradictions and shortcomings that </w:t>
      </w:r>
      <w:r w:rsidR="00325B6F" w:rsidRPr="002A2A27">
        <w:rPr>
          <w:lang w:val="en-GB"/>
        </w:rPr>
        <w:lastRenderedPageBreak/>
        <w:t xml:space="preserve">have </w:t>
      </w:r>
      <w:r w:rsidRPr="002A2A27">
        <w:rPr>
          <w:lang w:val="en-GB"/>
        </w:rPr>
        <w:t xml:space="preserve">affected the Bank, whether internal or as a consequence of its policies. Among these works, a few stand apart </w:t>
      </w:r>
      <w:r w:rsidR="00325B6F" w:rsidRPr="002A2A27">
        <w:rPr>
          <w:lang w:val="en-GB"/>
        </w:rPr>
        <w:t xml:space="preserve">due to </w:t>
      </w:r>
      <w:r w:rsidRPr="002A2A27">
        <w:rPr>
          <w:lang w:val="en-GB"/>
        </w:rPr>
        <w:t xml:space="preserve">their quality and remain a good introduction to the Bank’s history, especially </w:t>
      </w:r>
      <w:r w:rsidR="00325B6F" w:rsidRPr="002A2A27">
        <w:rPr>
          <w:lang w:val="en-GB"/>
        </w:rPr>
        <w:t xml:space="preserve">that of </w:t>
      </w:r>
      <w:r w:rsidRPr="002A2A27">
        <w:rPr>
          <w:lang w:val="en-GB"/>
        </w:rPr>
        <w:t>Gabriel Ramon</w:t>
      </w:r>
      <w:r w:rsidR="00325B6F" w:rsidRPr="002A2A27">
        <w:rPr>
          <w:lang w:val="en-GB"/>
        </w:rPr>
        <w:t>,</w:t>
      </w:r>
      <w:r w:rsidRPr="002A2A27">
        <w:rPr>
          <w:lang w:val="en-GB"/>
        </w:rPr>
        <w:t xml:space="preserve"> which has been widely used by scholars</w:t>
      </w:r>
      <w:r w:rsidR="00F20E85" w:rsidRPr="002A2A27">
        <w:rPr>
          <w:lang w:val="en-GB"/>
        </w:rPr>
        <w:t xml:space="preserve"> (Ramon</w:t>
      </w:r>
      <w:r w:rsidR="00D77D30" w:rsidRPr="002A2A27">
        <w:rPr>
          <w:lang w:val="en-GB"/>
        </w:rPr>
        <w:t xml:space="preserve"> 1929)</w:t>
      </w:r>
      <w:r w:rsidRPr="002A2A27">
        <w:rPr>
          <w:rStyle w:val="Refdenotaalpie"/>
          <w:lang w:val="en-GB"/>
        </w:rPr>
        <w:footnoteReference w:id="2"/>
      </w:r>
      <w:r w:rsidRPr="002A2A27">
        <w:rPr>
          <w:lang w:val="en-GB"/>
        </w:rPr>
        <w:t xml:space="preserve"> as well as non-scholars and offers the first “inner</w:t>
      </w:r>
      <w:r w:rsidR="00325B6F" w:rsidRPr="002A2A27">
        <w:rPr>
          <w:lang w:val="en-GB"/>
        </w:rPr>
        <w:t>-</w:t>
      </w:r>
      <w:r w:rsidRPr="002A2A27">
        <w:rPr>
          <w:lang w:val="en-GB"/>
        </w:rPr>
        <w:t xml:space="preserve">history” perspective on the Bank. </w:t>
      </w:r>
      <w:r w:rsidR="00325B6F" w:rsidRPr="002A2A27">
        <w:rPr>
          <w:lang w:val="en-GB"/>
        </w:rPr>
        <w:t xml:space="preserve">The work by </w:t>
      </w:r>
      <w:proofErr w:type="spellStart"/>
      <w:r w:rsidRPr="002A2A27">
        <w:rPr>
          <w:lang w:val="en-GB"/>
        </w:rPr>
        <w:t>Achille</w:t>
      </w:r>
      <w:proofErr w:type="spellEnd"/>
      <w:r w:rsidRPr="002A2A27">
        <w:rPr>
          <w:lang w:val="en-GB"/>
        </w:rPr>
        <w:t xml:space="preserve"> Dauphin-</w:t>
      </w:r>
      <w:proofErr w:type="spellStart"/>
      <w:r w:rsidRPr="002A2A27">
        <w:rPr>
          <w:lang w:val="en-GB"/>
        </w:rPr>
        <w:t>Meunier</w:t>
      </w:r>
      <w:proofErr w:type="spellEnd"/>
      <w:r w:rsidRPr="002A2A27">
        <w:rPr>
          <w:lang w:val="en-GB"/>
        </w:rPr>
        <w:t xml:space="preserve">, as its </w:t>
      </w:r>
      <w:r w:rsidR="00EB5792" w:rsidRPr="002A2A27">
        <w:rPr>
          <w:lang w:val="en-GB"/>
        </w:rPr>
        <w:t xml:space="preserve">mirror </w:t>
      </w:r>
      <w:r w:rsidRPr="002A2A27">
        <w:rPr>
          <w:lang w:val="en-GB"/>
        </w:rPr>
        <w:t>image (</w:t>
      </w:r>
      <w:r w:rsidR="00F20E85" w:rsidRPr="002A2A27">
        <w:rPr>
          <w:lang w:val="en-GB"/>
        </w:rPr>
        <w:t>Dauphin-</w:t>
      </w:r>
      <w:proofErr w:type="spellStart"/>
      <w:r w:rsidR="00F20E85" w:rsidRPr="002A2A27">
        <w:rPr>
          <w:lang w:val="en-GB"/>
        </w:rPr>
        <w:t>Meunier</w:t>
      </w:r>
      <w:proofErr w:type="spellEnd"/>
      <w:r w:rsidR="00F20E85" w:rsidRPr="002A2A27">
        <w:rPr>
          <w:lang w:val="en-GB"/>
        </w:rPr>
        <w:t xml:space="preserve"> </w:t>
      </w:r>
      <w:r w:rsidRPr="002A2A27">
        <w:rPr>
          <w:lang w:val="en-GB"/>
        </w:rPr>
        <w:t>193</w:t>
      </w:r>
      <w:r w:rsidR="00D77D30" w:rsidRPr="002A2A27">
        <w:rPr>
          <w:lang w:val="en-GB"/>
        </w:rPr>
        <w:t>6</w:t>
      </w:r>
      <w:r w:rsidRPr="002A2A27">
        <w:rPr>
          <w:lang w:val="en-GB"/>
        </w:rPr>
        <w:t xml:space="preserve">), though interesting from a political history perspective, is rather short and </w:t>
      </w:r>
      <w:r w:rsidR="002E3020" w:rsidRPr="002A2A27">
        <w:rPr>
          <w:lang w:val="en-GB"/>
        </w:rPr>
        <w:t xml:space="preserve">at least sceptical </w:t>
      </w:r>
      <w:r w:rsidR="00EB5792" w:rsidRPr="002A2A27">
        <w:rPr>
          <w:lang w:val="en-GB"/>
        </w:rPr>
        <w:t xml:space="preserve">with </w:t>
      </w:r>
      <w:r w:rsidR="002E3020" w:rsidRPr="002A2A27">
        <w:rPr>
          <w:lang w:val="en-GB"/>
        </w:rPr>
        <w:t xml:space="preserve">regard </w:t>
      </w:r>
      <w:r w:rsidR="00325B6F" w:rsidRPr="002A2A27">
        <w:rPr>
          <w:lang w:val="en-GB"/>
        </w:rPr>
        <w:t xml:space="preserve">to </w:t>
      </w:r>
      <w:r w:rsidRPr="002A2A27">
        <w:rPr>
          <w:lang w:val="en-GB"/>
        </w:rPr>
        <w:t>the BoF</w:t>
      </w:r>
      <w:r w:rsidR="002E3020" w:rsidRPr="002A2A27">
        <w:rPr>
          <w:lang w:val="en-GB"/>
        </w:rPr>
        <w:t>’s achievements</w:t>
      </w:r>
      <w:r w:rsidRPr="002A2A27">
        <w:rPr>
          <w:lang w:val="en-GB"/>
        </w:rPr>
        <w:t>. Dauphin-Meunier was (at the time) a left-leaning trade</w:t>
      </w:r>
      <w:r w:rsidR="00325B6F" w:rsidRPr="002A2A27">
        <w:rPr>
          <w:lang w:val="en-GB"/>
        </w:rPr>
        <w:t xml:space="preserve"> </w:t>
      </w:r>
      <w:r w:rsidRPr="002A2A27">
        <w:rPr>
          <w:lang w:val="en-GB"/>
        </w:rPr>
        <w:t xml:space="preserve">unionist, critical of financial powers, and played a </w:t>
      </w:r>
      <w:r w:rsidR="002E3020" w:rsidRPr="002A2A27">
        <w:rPr>
          <w:lang w:val="en-GB"/>
        </w:rPr>
        <w:t>role in the redaction of the 24</w:t>
      </w:r>
      <w:r w:rsidR="00325B6F" w:rsidRPr="002A2A27">
        <w:rPr>
          <w:lang w:val="en-GB"/>
        </w:rPr>
        <w:t xml:space="preserve"> </w:t>
      </w:r>
      <w:r w:rsidR="002E3020" w:rsidRPr="002A2A27">
        <w:rPr>
          <w:lang w:val="en-GB"/>
        </w:rPr>
        <w:t>July</w:t>
      </w:r>
      <w:r w:rsidR="00325B6F" w:rsidRPr="002A2A27">
        <w:rPr>
          <w:lang w:val="en-GB"/>
        </w:rPr>
        <w:t xml:space="preserve"> </w:t>
      </w:r>
      <w:r w:rsidRPr="002A2A27">
        <w:rPr>
          <w:lang w:val="en-GB"/>
        </w:rPr>
        <w:t>1936 law that, short of its capital, nationalized the BoF, even though the outcome of the law disappointed him. Soon afterwards, Dauphin-</w:t>
      </w:r>
      <w:proofErr w:type="spellStart"/>
      <w:r w:rsidRPr="002A2A27">
        <w:rPr>
          <w:lang w:val="en-GB"/>
        </w:rPr>
        <w:t>Meunier</w:t>
      </w:r>
      <w:proofErr w:type="spellEnd"/>
      <w:r w:rsidRPr="002A2A27">
        <w:rPr>
          <w:lang w:val="en-GB"/>
        </w:rPr>
        <w:t xml:space="preserve"> </w:t>
      </w:r>
      <w:r w:rsidR="00325B6F" w:rsidRPr="002A2A27">
        <w:rPr>
          <w:lang w:val="en-GB"/>
        </w:rPr>
        <w:t>contributed to</w:t>
      </w:r>
      <w:r w:rsidRPr="002A2A27">
        <w:rPr>
          <w:lang w:val="en-GB"/>
        </w:rPr>
        <w:t xml:space="preserve"> a collective book on the Bank’s history under the direction of Louis Lair (1937), and that book later developed into a sort of published course for the professional banking school (</w:t>
      </w:r>
      <w:r w:rsidRPr="002A2A27">
        <w:rPr>
          <w:i/>
          <w:lang w:val="en-GB"/>
        </w:rPr>
        <w:t>école de banque</w:t>
      </w:r>
      <w:r w:rsidRPr="002A2A27">
        <w:rPr>
          <w:lang w:val="en-GB"/>
        </w:rPr>
        <w:t>), last updated in 1967</w:t>
      </w:r>
      <w:r w:rsidR="00F20E85" w:rsidRPr="002A2A27">
        <w:rPr>
          <w:lang w:val="en-GB"/>
        </w:rPr>
        <w:t xml:space="preserve"> (Lair</w:t>
      </w:r>
      <w:r w:rsidR="00D77D30" w:rsidRPr="002A2A27">
        <w:rPr>
          <w:lang w:val="en-GB"/>
        </w:rPr>
        <w:t xml:space="preserve"> 1937)</w:t>
      </w:r>
      <w:r w:rsidRPr="002A2A27">
        <w:rPr>
          <w:lang w:val="en-GB"/>
        </w:rPr>
        <w:t xml:space="preserve">. As we can see, the border between hagiography and defamation can be rather </w:t>
      </w:r>
      <w:r w:rsidR="00325B6F" w:rsidRPr="002A2A27">
        <w:rPr>
          <w:lang w:val="en-GB"/>
        </w:rPr>
        <w:t>narrow.</w:t>
      </w:r>
    </w:p>
    <w:p w14:paraId="1CE23736" w14:textId="30630EF6" w:rsidR="00E84259" w:rsidRPr="002A2A27" w:rsidRDefault="00E84259" w:rsidP="00142831">
      <w:pPr>
        <w:spacing w:after="120" w:line="360" w:lineRule="auto"/>
        <w:jc w:val="both"/>
        <w:rPr>
          <w:lang w:val="en-GB"/>
        </w:rPr>
      </w:pPr>
      <w:r w:rsidRPr="002A2A27">
        <w:rPr>
          <w:lang w:val="en-GB"/>
        </w:rPr>
        <w:t xml:space="preserve">Among the </w:t>
      </w:r>
      <w:r w:rsidR="00325B6F" w:rsidRPr="002A2A27">
        <w:rPr>
          <w:lang w:val="en-GB"/>
        </w:rPr>
        <w:t>nineteenth-</w:t>
      </w:r>
      <w:r w:rsidRPr="002A2A27">
        <w:rPr>
          <w:lang w:val="en-GB"/>
        </w:rPr>
        <w:t xml:space="preserve">century books about the BoF, </w:t>
      </w:r>
      <w:r w:rsidR="00B84F80" w:rsidRPr="002A2A27">
        <w:rPr>
          <w:lang w:val="en-GB"/>
        </w:rPr>
        <w:t>those by Bousquet</w:t>
      </w:r>
      <w:r w:rsidR="00B84F80" w:rsidRPr="002A2A27">
        <w:rPr>
          <w:rStyle w:val="Refdenotaalpie"/>
          <w:lang w:val="en-GB"/>
        </w:rPr>
        <w:t xml:space="preserve"> </w:t>
      </w:r>
      <w:r w:rsidR="00B84F80" w:rsidRPr="002A2A27">
        <w:rPr>
          <w:lang w:val="en-GB"/>
        </w:rPr>
        <w:t xml:space="preserve">(1885) and </w:t>
      </w:r>
      <w:r w:rsidRPr="002A2A27">
        <w:rPr>
          <w:lang w:val="en-GB"/>
        </w:rPr>
        <w:t>Courtois</w:t>
      </w:r>
      <w:r w:rsidR="00D77D30" w:rsidRPr="002A2A27">
        <w:rPr>
          <w:lang w:val="en-GB"/>
        </w:rPr>
        <w:t xml:space="preserve"> </w:t>
      </w:r>
      <w:r w:rsidRPr="002A2A27">
        <w:rPr>
          <w:lang w:val="en-GB"/>
        </w:rPr>
        <w:t>(1875) are the most informative and should be read together, for the first leans more on the economic side and the second on the legal side. It seems that both were more or less endorsed by the Bank as pieces of serious work capable of contradicting supposedly left-leaning fantasies about the democratization of credit or the development of a “costless” fiduciary circulation. Courtois’</w:t>
      </w:r>
      <w:r w:rsidR="00325B6F" w:rsidRPr="002A2A27">
        <w:rPr>
          <w:lang w:val="en-GB"/>
        </w:rPr>
        <w:t>s book</w:t>
      </w:r>
      <w:r w:rsidRPr="002A2A27">
        <w:rPr>
          <w:lang w:val="en-GB"/>
        </w:rPr>
        <w:t xml:space="preserve"> was published by Guillaumin, the main publishing house for liberal authors </w:t>
      </w:r>
      <w:r w:rsidR="002E3020" w:rsidRPr="002A2A27">
        <w:rPr>
          <w:lang w:val="en-GB"/>
        </w:rPr>
        <w:t xml:space="preserve">at the time </w:t>
      </w:r>
      <w:r w:rsidRPr="002A2A27">
        <w:rPr>
          <w:lang w:val="en-GB"/>
        </w:rPr>
        <w:t xml:space="preserve">(Say, </w:t>
      </w:r>
      <w:proofErr w:type="spellStart"/>
      <w:r w:rsidRPr="002A2A27">
        <w:rPr>
          <w:lang w:val="en-GB"/>
        </w:rPr>
        <w:t>Coquelin</w:t>
      </w:r>
      <w:proofErr w:type="spellEnd"/>
      <w:r w:rsidR="00325B6F" w:rsidRPr="002A2A27">
        <w:rPr>
          <w:lang w:val="en-GB"/>
        </w:rPr>
        <w:t xml:space="preserve"> and </w:t>
      </w:r>
      <w:proofErr w:type="spellStart"/>
      <w:r w:rsidRPr="002A2A27">
        <w:rPr>
          <w:lang w:val="en-GB"/>
        </w:rPr>
        <w:t>Wolowski</w:t>
      </w:r>
      <w:proofErr w:type="spellEnd"/>
      <w:r w:rsidRPr="002A2A27">
        <w:rPr>
          <w:lang w:val="en-GB"/>
        </w:rPr>
        <w:t>)</w:t>
      </w:r>
      <w:r w:rsidR="00325B6F" w:rsidRPr="002A2A27">
        <w:rPr>
          <w:lang w:val="en-GB"/>
        </w:rPr>
        <w:t>,</w:t>
      </w:r>
      <w:r w:rsidRPr="002A2A27">
        <w:rPr>
          <w:lang w:val="en-GB"/>
        </w:rPr>
        <w:t xml:space="preserve"> and one of its core themes was the social and economic dangers associated </w:t>
      </w:r>
      <w:r w:rsidR="00325B6F" w:rsidRPr="002A2A27">
        <w:rPr>
          <w:lang w:val="en-GB"/>
        </w:rPr>
        <w:t xml:space="preserve">with </w:t>
      </w:r>
      <w:r w:rsidRPr="002A2A27">
        <w:rPr>
          <w:lang w:val="en-GB"/>
        </w:rPr>
        <w:t>banknotes</w:t>
      </w:r>
      <w:r w:rsidR="00325B6F" w:rsidRPr="002A2A27">
        <w:rPr>
          <w:lang w:val="en-GB"/>
        </w:rPr>
        <w:t>’</w:t>
      </w:r>
      <w:r w:rsidRPr="002A2A27">
        <w:rPr>
          <w:lang w:val="en-GB"/>
        </w:rPr>
        <w:t xml:space="preserve"> inflation. This focus is well suited to the context, that of the “</w:t>
      </w:r>
      <w:r w:rsidRPr="002A2A27">
        <w:rPr>
          <w:i/>
          <w:lang w:val="en-GB"/>
        </w:rPr>
        <w:t>cours forcé</w:t>
      </w:r>
      <w:r w:rsidRPr="002A2A27">
        <w:rPr>
          <w:lang w:val="en-GB"/>
        </w:rPr>
        <w:t>” (legal tender) of the banknote following the outbreak of the Franco-Prussian war in 1870. To that effect, the book</w:t>
      </w:r>
      <w:r w:rsidR="00325B6F" w:rsidRPr="002A2A27">
        <w:rPr>
          <w:lang w:val="en-GB"/>
        </w:rPr>
        <w:t>’s</w:t>
      </w:r>
      <w:r w:rsidRPr="002A2A27">
        <w:rPr>
          <w:lang w:val="en-GB"/>
        </w:rPr>
        <w:t xml:space="preserve"> narrative started in 1716, with the creation of John Law</w:t>
      </w:r>
      <w:r w:rsidR="00B84F80" w:rsidRPr="002A2A27">
        <w:rPr>
          <w:lang w:val="en-GB"/>
        </w:rPr>
        <w:t>’</w:t>
      </w:r>
      <w:r w:rsidRPr="002A2A27">
        <w:rPr>
          <w:lang w:val="en-GB"/>
        </w:rPr>
        <w:t xml:space="preserve">s </w:t>
      </w:r>
      <w:proofErr w:type="spellStart"/>
      <w:r w:rsidRPr="002A2A27">
        <w:rPr>
          <w:i/>
          <w:lang w:val="en-GB"/>
        </w:rPr>
        <w:t>Banque</w:t>
      </w:r>
      <w:proofErr w:type="spellEnd"/>
      <w:r w:rsidRPr="002A2A27">
        <w:rPr>
          <w:i/>
          <w:lang w:val="en-GB"/>
        </w:rPr>
        <w:t xml:space="preserve"> </w:t>
      </w:r>
      <w:proofErr w:type="spellStart"/>
      <w:r w:rsidRPr="002A2A27">
        <w:rPr>
          <w:i/>
          <w:lang w:val="en-GB"/>
        </w:rPr>
        <w:t>générale</w:t>
      </w:r>
      <w:proofErr w:type="spellEnd"/>
      <w:r w:rsidRPr="002A2A27">
        <w:rPr>
          <w:lang w:val="en-GB"/>
        </w:rPr>
        <w:t>, which crashed four years later in the first</w:t>
      </w:r>
      <w:r w:rsidR="00325B6F" w:rsidRPr="002A2A27">
        <w:rPr>
          <w:lang w:val="en-GB"/>
        </w:rPr>
        <w:t>-</w:t>
      </w:r>
      <w:r w:rsidRPr="002A2A27">
        <w:rPr>
          <w:lang w:val="en-GB"/>
        </w:rPr>
        <w:t>ever European fiduciary bubble in peace time</w:t>
      </w:r>
      <w:r w:rsidR="00D77D30" w:rsidRPr="002A2A27">
        <w:rPr>
          <w:lang w:val="en-GB"/>
        </w:rPr>
        <w:t xml:space="preserve"> (Velde 2015)</w:t>
      </w:r>
      <w:r w:rsidRPr="002A2A27">
        <w:rPr>
          <w:lang w:val="en-GB"/>
        </w:rPr>
        <w:t xml:space="preserve">. Bousquet’s </w:t>
      </w:r>
      <w:r w:rsidR="00325B6F" w:rsidRPr="002A2A27">
        <w:rPr>
          <w:lang w:val="en-GB"/>
        </w:rPr>
        <w:t xml:space="preserve">book </w:t>
      </w:r>
      <w:r w:rsidRPr="002A2A27">
        <w:rPr>
          <w:lang w:val="en-GB"/>
        </w:rPr>
        <w:t xml:space="preserve">was published by Paul </w:t>
      </w:r>
      <w:proofErr w:type="spellStart"/>
      <w:r w:rsidRPr="002A2A27">
        <w:rPr>
          <w:lang w:val="en-GB"/>
        </w:rPr>
        <w:t>Dupont</w:t>
      </w:r>
      <w:proofErr w:type="spellEnd"/>
      <w:r w:rsidRPr="002A2A27">
        <w:rPr>
          <w:lang w:val="en-GB"/>
        </w:rPr>
        <w:t xml:space="preserve">, </w:t>
      </w:r>
      <w:r w:rsidR="00325B6F" w:rsidRPr="002A2A27">
        <w:rPr>
          <w:lang w:val="en-GB"/>
        </w:rPr>
        <w:t xml:space="preserve">who </w:t>
      </w:r>
      <w:r w:rsidRPr="002A2A27">
        <w:rPr>
          <w:lang w:val="en-GB"/>
        </w:rPr>
        <w:t xml:space="preserve">also published the Bank </w:t>
      </w:r>
      <w:r w:rsidR="0084351F" w:rsidRPr="002A2A27">
        <w:rPr>
          <w:lang w:val="en-GB"/>
        </w:rPr>
        <w:t xml:space="preserve">of </w:t>
      </w:r>
      <w:r w:rsidR="002E3020" w:rsidRPr="002A2A27">
        <w:rPr>
          <w:lang w:val="en-GB"/>
        </w:rPr>
        <w:t>F</w:t>
      </w:r>
      <w:r w:rsidR="0084351F" w:rsidRPr="002A2A27">
        <w:rPr>
          <w:lang w:val="en-GB"/>
        </w:rPr>
        <w:t xml:space="preserve">rance’s </w:t>
      </w:r>
      <w:r w:rsidR="00325B6F" w:rsidRPr="002A2A27">
        <w:rPr>
          <w:lang w:val="en-GB"/>
        </w:rPr>
        <w:t xml:space="preserve">yearly reports </w:t>
      </w:r>
      <w:r w:rsidRPr="002A2A27">
        <w:rPr>
          <w:lang w:val="en-GB"/>
        </w:rPr>
        <w:t>to its s</w:t>
      </w:r>
      <w:r w:rsidR="0084351F" w:rsidRPr="002A2A27">
        <w:rPr>
          <w:lang w:val="en-GB"/>
        </w:rPr>
        <w:t xml:space="preserve">hareholders as </w:t>
      </w:r>
      <w:r w:rsidR="0084351F" w:rsidRPr="002A2A27">
        <w:rPr>
          <w:lang w:val="en-GB"/>
        </w:rPr>
        <w:lastRenderedPageBreak/>
        <w:t>well as most of its numerous</w:t>
      </w:r>
      <w:r w:rsidRPr="002A2A27">
        <w:rPr>
          <w:lang w:val="en-GB"/>
        </w:rPr>
        <w:t xml:space="preserve"> administrative publications</w:t>
      </w:r>
      <w:r w:rsidR="00325B6F" w:rsidRPr="002A2A27">
        <w:rPr>
          <w:lang w:val="en-GB"/>
        </w:rPr>
        <w:t>.</w:t>
      </w:r>
      <w:r w:rsidRPr="002A2A27">
        <w:rPr>
          <w:rStyle w:val="Refdenotaalpie"/>
          <w:lang w:val="en-GB"/>
        </w:rPr>
        <w:footnoteReference w:id="3"/>
      </w:r>
      <w:r w:rsidRPr="002A2A27">
        <w:rPr>
          <w:lang w:val="en-GB"/>
        </w:rPr>
        <w:t xml:space="preserve"> It aimed mainly at justifying both the statutes and the monopoly enjoyed by the Bank</w:t>
      </w:r>
      <w:r w:rsidR="00325B6F" w:rsidRPr="002A2A27">
        <w:rPr>
          <w:lang w:val="en-GB"/>
        </w:rPr>
        <w:t xml:space="preserve"> from a legal point of view</w:t>
      </w:r>
      <w:r w:rsidRPr="002A2A27">
        <w:rPr>
          <w:lang w:val="en-GB"/>
        </w:rPr>
        <w:t>.</w:t>
      </w:r>
    </w:p>
    <w:p w14:paraId="436AFC33" w14:textId="2C380043" w:rsidR="00E84259" w:rsidRPr="002A2A27" w:rsidRDefault="00E84259" w:rsidP="00142831">
      <w:pPr>
        <w:spacing w:after="120" w:line="360" w:lineRule="auto"/>
        <w:jc w:val="both"/>
        <w:rPr>
          <w:lang w:val="en-GB"/>
        </w:rPr>
      </w:pPr>
      <w:r w:rsidRPr="002A2A27">
        <w:rPr>
          <w:lang w:val="en-GB"/>
        </w:rPr>
        <w:t xml:space="preserve">The most abundant publications </w:t>
      </w:r>
      <w:r w:rsidR="0084351F" w:rsidRPr="002A2A27">
        <w:rPr>
          <w:lang w:val="en-GB"/>
        </w:rPr>
        <w:t>about</w:t>
      </w:r>
      <w:r w:rsidRPr="002A2A27">
        <w:rPr>
          <w:lang w:val="en-GB"/>
        </w:rPr>
        <w:t xml:space="preserve"> the Bank during the </w:t>
      </w:r>
      <w:r w:rsidR="00325B6F" w:rsidRPr="002A2A27">
        <w:rPr>
          <w:lang w:val="en-GB"/>
        </w:rPr>
        <w:t xml:space="preserve">nineteenth </w:t>
      </w:r>
      <w:r w:rsidRPr="002A2A27">
        <w:rPr>
          <w:lang w:val="en-GB"/>
        </w:rPr>
        <w:t xml:space="preserve">century were concentrated </w:t>
      </w:r>
      <w:r w:rsidR="00325B6F" w:rsidRPr="002A2A27">
        <w:rPr>
          <w:lang w:val="en-GB"/>
        </w:rPr>
        <w:t xml:space="preserve">in </w:t>
      </w:r>
      <w:r w:rsidRPr="002A2A27">
        <w:rPr>
          <w:lang w:val="en-GB"/>
        </w:rPr>
        <w:t>a few years during the “bank controversy” that extended approximately from 1860 to 1867 and was fuelled by the famous battle between the BoF and the Rot</w:t>
      </w:r>
      <w:r w:rsidR="0084351F" w:rsidRPr="002A2A27">
        <w:rPr>
          <w:lang w:val="en-GB"/>
        </w:rPr>
        <w:t>hschilds</w:t>
      </w:r>
      <w:r w:rsidRPr="002A2A27">
        <w:rPr>
          <w:lang w:val="en-GB"/>
        </w:rPr>
        <w:t xml:space="preserve"> on the one hand and the Bank of Savoy and the Pereire Brothers (ex-Rothschild partners) on the other</w:t>
      </w:r>
      <w:r w:rsidR="00D77D30" w:rsidRPr="002A2A27">
        <w:rPr>
          <w:lang w:val="en-GB"/>
        </w:rPr>
        <w:t xml:space="preserve"> (</w:t>
      </w:r>
      <w:proofErr w:type="spellStart"/>
      <w:r w:rsidR="00D77D30" w:rsidRPr="002A2A27">
        <w:rPr>
          <w:lang w:val="en-GB"/>
        </w:rPr>
        <w:t>Bouvier</w:t>
      </w:r>
      <w:proofErr w:type="spellEnd"/>
      <w:r w:rsidR="00D77D30" w:rsidRPr="002A2A27">
        <w:rPr>
          <w:lang w:val="en-GB"/>
        </w:rPr>
        <w:t xml:space="preserve"> 1960</w:t>
      </w:r>
      <w:r w:rsidR="003249F8" w:rsidRPr="002A2A27">
        <w:rPr>
          <w:lang w:val="en-GB"/>
        </w:rPr>
        <w:t>,</w:t>
      </w:r>
      <w:r w:rsidR="00325B6F" w:rsidRPr="002A2A27">
        <w:rPr>
          <w:lang w:val="en-GB"/>
        </w:rPr>
        <w:t xml:space="preserve"> </w:t>
      </w:r>
      <w:proofErr w:type="spellStart"/>
      <w:r w:rsidR="00D77D30" w:rsidRPr="002A2A27">
        <w:rPr>
          <w:lang w:val="en-GB"/>
        </w:rPr>
        <w:t>Domin</w:t>
      </w:r>
      <w:proofErr w:type="spellEnd"/>
      <w:r w:rsidR="00D77D30" w:rsidRPr="002A2A27">
        <w:rPr>
          <w:lang w:val="en-GB"/>
        </w:rPr>
        <w:t xml:space="preserve"> 2007)</w:t>
      </w:r>
      <w:r w:rsidRPr="002A2A27">
        <w:rPr>
          <w:lang w:val="en-GB"/>
        </w:rPr>
        <w:t>, who themselves actively participated in the publication frenzy. It is out of the question to quote or even summarize the dozens of books and pamphlets published</w:t>
      </w:r>
      <w:r w:rsidR="00325B6F" w:rsidRPr="002A2A27">
        <w:rPr>
          <w:lang w:val="en-GB"/>
        </w:rPr>
        <w:t xml:space="preserve"> then</w:t>
      </w:r>
      <w:r w:rsidRPr="002A2A27">
        <w:rPr>
          <w:lang w:val="en-GB"/>
        </w:rPr>
        <w:t>, many of them in the context of two public inquiries, but most of them were carefully collected and bound by the BoF itself and can be found in its archives and library</w:t>
      </w:r>
      <w:r w:rsidR="00D77D30" w:rsidRPr="002A2A27">
        <w:rPr>
          <w:lang w:val="en-GB"/>
        </w:rPr>
        <w:t xml:space="preserve"> (Plessis 1998)</w:t>
      </w:r>
      <w:r w:rsidRPr="002A2A27">
        <w:rPr>
          <w:lang w:val="en-GB"/>
        </w:rPr>
        <w:t xml:space="preserve">. Of course, the defamatory literature did not stop in 1867, and the Bank has remained a favourite target </w:t>
      </w:r>
      <w:r w:rsidR="003249F8" w:rsidRPr="002A2A27">
        <w:rPr>
          <w:lang w:val="en-GB"/>
        </w:rPr>
        <w:t xml:space="preserve">of </w:t>
      </w:r>
      <w:r w:rsidRPr="002A2A27">
        <w:rPr>
          <w:lang w:val="en-GB"/>
        </w:rPr>
        <w:t>both extreme-left and extreme</w:t>
      </w:r>
      <w:r w:rsidR="003249F8" w:rsidRPr="002A2A27">
        <w:rPr>
          <w:lang w:val="en-GB"/>
        </w:rPr>
        <w:t>-</w:t>
      </w:r>
      <w:r w:rsidRPr="002A2A27">
        <w:rPr>
          <w:lang w:val="en-GB"/>
        </w:rPr>
        <w:t xml:space="preserve">right writers </w:t>
      </w:r>
      <w:r w:rsidR="003249F8" w:rsidRPr="002A2A27">
        <w:rPr>
          <w:lang w:val="en-GB"/>
        </w:rPr>
        <w:t xml:space="preserve">ever </w:t>
      </w:r>
      <w:r w:rsidRPr="002A2A27">
        <w:rPr>
          <w:lang w:val="en-GB"/>
        </w:rPr>
        <w:t xml:space="preserve">since. It would be too cumbersome to list all the books written </w:t>
      </w:r>
      <w:r w:rsidRPr="002A2A27">
        <w:rPr>
          <w:i/>
          <w:lang w:val="en-GB"/>
        </w:rPr>
        <w:t>contra</w:t>
      </w:r>
      <w:r w:rsidRPr="002A2A27">
        <w:rPr>
          <w:lang w:val="en-GB"/>
        </w:rPr>
        <w:t xml:space="preserve"> the Bank of France: </w:t>
      </w:r>
      <w:r w:rsidR="003249F8" w:rsidRPr="002A2A27">
        <w:rPr>
          <w:lang w:val="en-GB"/>
        </w:rPr>
        <w:t xml:space="preserve">they </w:t>
      </w:r>
      <w:r w:rsidRPr="002A2A27">
        <w:rPr>
          <w:lang w:val="en-GB"/>
        </w:rPr>
        <w:t xml:space="preserve">would amount to dozens of books and leaflets. Nevertheless, one stands out before 1940: </w:t>
      </w:r>
      <w:r w:rsidR="003249F8" w:rsidRPr="002A2A27">
        <w:rPr>
          <w:lang w:val="en-GB"/>
        </w:rPr>
        <w:t xml:space="preserve">that of </w:t>
      </w:r>
      <w:r w:rsidRPr="002A2A27">
        <w:rPr>
          <w:lang w:val="en-GB"/>
        </w:rPr>
        <w:t xml:space="preserve">Francis </w:t>
      </w:r>
      <w:proofErr w:type="spellStart"/>
      <w:r w:rsidRPr="002A2A27">
        <w:rPr>
          <w:lang w:val="en-GB"/>
        </w:rPr>
        <w:t>Delaisi</w:t>
      </w:r>
      <w:proofErr w:type="spellEnd"/>
      <w:r w:rsidR="00F20E85" w:rsidRPr="002A2A27">
        <w:rPr>
          <w:lang w:val="en-GB"/>
        </w:rPr>
        <w:t xml:space="preserve"> (</w:t>
      </w:r>
      <w:r w:rsidR="00D77D30" w:rsidRPr="002A2A27">
        <w:rPr>
          <w:lang w:val="en-GB"/>
        </w:rPr>
        <w:t>1936)</w:t>
      </w:r>
      <w:r w:rsidR="003249F8" w:rsidRPr="002A2A27">
        <w:rPr>
          <w:lang w:val="en-GB"/>
        </w:rPr>
        <w:t>,</w:t>
      </w:r>
      <w:r w:rsidRPr="002A2A27">
        <w:rPr>
          <w:lang w:val="en-GB"/>
        </w:rPr>
        <w:t xml:space="preserve"> as it exemplifies in a </w:t>
      </w:r>
      <w:r w:rsidR="003249F8" w:rsidRPr="002A2A27">
        <w:rPr>
          <w:lang w:val="en-GB"/>
        </w:rPr>
        <w:t xml:space="preserve">particularly </w:t>
      </w:r>
      <w:r w:rsidRPr="002A2A27">
        <w:rPr>
          <w:lang w:val="en-GB"/>
        </w:rPr>
        <w:t xml:space="preserve">spectacular manner how leftist arguments could be recycled within the Vichy </w:t>
      </w:r>
      <w:r w:rsidR="002E3020" w:rsidRPr="002A2A27">
        <w:rPr>
          <w:lang w:val="en-GB"/>
        </w:rPr>
        <w:t>regime by the same author</w:t>
      </w:r>
      <w:r w:rsidR="00F20E85" w:rsidRPr="002A2A27">
        <w:rPr>
          <w:lang w:val="en-GB"/>
        </w:rPr>
        <w:t xml:space="preserve"> (</w:t>
      </w:r>
      <w:proofErr w:type="spellStart"/>
      <w:r w:rsidR="00F20E85" w:rsidRPr="002A2A27">
        <w:rPr>
          <w:lang w:val="en-GB"/>
        </w:rPr>
        <w:t>Bussière</w:t>
      </w:r>
      <w:proofErr w:type="spellEnd"/>
      <w:r w:rsidR="00F20E85" w:rsidRPr="002A2A27">
        <w:rPr>
          <w:lang w:val="en-GB"/>
        </w:rPr>
        <w:t xml:space="preserve"> et </w:t>
      </w:r>
      <w:proofErr w:type="spellStart"/>
      <w:r w:rsidR="00F20E85" w:rsidRPr="002A2A27">
        <w:rPr>
          <w:lang w:val="en-GB"/>
        </w:rPr>
        <w:t>alii</w:t>
      </w:r>
      <w:proofErr w:type="spellEnd"/>
      <w:r w:rsidR="008B5029" w:rsidRPr="002A2A27">
        <w:rPr>
          <w:lang w:val="en-GB"/>
        </w:rPr>
        <w:t xml:space="preserve"> 2015)</w:t>
      </w:r>
      <w:r w:rsidRPr="002A2A27">
        <w:rPr>
          <w:lang w:val="en-GB"/>
        </w:rPr>
        <w:t xml:space="preserve"> and lead to actual policies</w:t>
      </w:r>
      <w:r w:rsidR="00D77D30" w:rsidRPr="002A2A27">
        <w:rPr>
          <w:lang w:val="en-GB"/>
        </w:rPr>
        <w:t xml:space="preserve"> (Baubeau 2016)</w:t>
      </w:r>
      <w:r w:rsidRPr="002A2A27">
        <w:rPr>
          <w:lang w:val="en-GB"/>
        </w:rPr>
        <w:t xml:space="preserve">. After 1940, this defamatory literature led to the </w:t>
      </w:r>
      <w:proofErr w:type="spellStart"/>
      <w:r w:rsidRPr="002A2A27">
        <w:rPr>
          <w:lang w:val="en-GB"/>
        </w:rPr>
        <w:t>BoF’s</w:t>
      </w:r>
      <w:proofErr w:type="spellEnd"/>
      <w:r w:rsidRPr="002A2A27">
        <w:rPr>
          <w:lang w:val="en-GB"/>
        </w:rPr>
        <w:t xml:space="preserve"> history</w:t>
      </w:r>
      <w:r w:rsidR="003249F8" w:rsidRPr="002A2A27">
        <w:rPr>
          <w:lang w:val="en-GB"/>
        </w:rPr>
        <w:t xml:space="preserve"> being pictured</w:t>
      </w:r>
      <w:r w:rsidRPr="002A2A27">
        <w:rPr>
          <w:lang w:val="en-GB"/>
        </w:rPr>
        <w:t xml:space="preserve"> as</w:t>
      </w:r>
      <w:r w:rsidR="0084351F" w:rsidRPr="002A2A27">
        <w:rPr>
          <w:lang w:val="en-GB"/>
        </w:rPr>
        <w:t xml:space="preserve"> </w:t>
      </w:r>
      <w:r w:rsidRPr="002A2A27">
        <w:rPr>
          <w:lang w:val="en-GB"/>
        </w:rPr>
        <w:t>a plutocrat</w:t>
      </w:r>
      <w:r w:rsidR="00B84F80" w:rsidRPr="002A2A27">
        <w:rPr>
          <w:lang w:val="en-GB"/>
        </w:rPr>
        <w:t>ic</w:t>
      </w:r>
      <w:r w:rsidRPr="002A2A27">
        <w:rPr>
          <w:lang w:val="en-GB"/>
        </w:rPr>
        <w:t xml:space="preserve"> “plot” against the French people. That treas</w:t>
      </w:r>
      <w:r w:rsidR="0084351F" w:rsidRPr="002A2A27">
        <w:rPr>
          <w:lang w:val="en-GB"/>
        </w:rPr>
        <w:t>on of the elites has been analys</w:t>
      </w:r>
      <w:r w:rsidRPr="002A2A27">
        <w:rPr>
          <w:lang w:val="en-GB"/>
        </w:rPr>
        <w:t xml:space="preserve">ed both from a far-right </w:t>
      </w:r>
      <w:r w:rsidR="00F20E85" w:rsidRPr="002A2A27">
        <w:rPr>
          <w:lang w:val="en-GB"/>
        </w:rPr>
        <w:t>perspective (</w:t>
      </w:r>
      <w:r w:rsidRPr="002A2A27">
        <w:rPr>
          <w:lang w:val="en-GB"/>
        </w:rPr>
        <w:t>Beau de Loménie</w:t>
      </w:r>
      <w:r w:rsidR="003249F8" w:rsidRPr="002A2A27">
        <w:rPr>
          <w:lang w:val="en-GB"/>
        </w:rPr>
        <w:t xml:space="preserve"> 1963–1977) </w:t>
      </w:r>
      <w:r w:rsidR="009B5E47" w:rsidRPr="002A2A27">
        <w:rPr>
          <w:vanish/>
          <w:lang w:val="en-GB"/>
        </w:rPr>
        <w:t>, 1</w:t>
      </w:r>
      <w:r w:rsidR="00F20E85" w:rsidRPr="002A2A27">
        <w:rPr>
          <w:vanish/>
          <w:lang w:val="en-GB"/>
        </w:rPr>
        <w:t>963-1977)</w:t>
      </w:r>
      <w:r w:rsidR="009B5E47" w:rsidRPr="002A2A27">
        <w:rPr>
          <w:vanish/>
          <w:lang w:val="en-GB"/>
        </w:rPr>
        <w:t xml:space="preserve"> </w:t>
      </w:r>
      <w:r w:rsidRPr="002A2A27">
        <w:rPr>
          <w:lang w:val="en-GB"/>
        </w:rPr>
        <w:t>and from a far</w:t>
      </w:r>
      <w:r w:rsidR="0084351F" w:rsidRPr="002A2A27">
        <w:rPr>
          <w:lang w:val="en-GB"/>
        </w:rPr>
        <w:t>-</w:t>
      </w:r>
      <w:r w:rsidRPr="002A2A27">
        <w:rPr>
          <w:lang w:val="en-GB"/>
        </w:rPr>
        <w:t xml:space="preserve">left perspective </w:t>
      </w:r>
      <w:r w:rsidR="00F20E85" w:rsidRPr="002A2A27">
        <w:rPr>
          <w:lang w:val="en-GB"/>
        </w:rPr>
        <w:t>(</w:t>
      </w:r>
      <w:r w:rsidRPr="002A2A27">
        <w:rPr>
          <w:lang w:val="en-GB"/>
        </w:rPr>
        <w:t>Lacroix-</w:t>
      </w:r>
      <w:proofErr w:type="spellStart"/>
      <w:r w:rsidRPr="002A2A27">
        <w:rPr>
          <w:lang w:val="en-GB"/>
        </w:rPr>
        <w:t>Riz</w:t>
      </w:r>
      <w:proofErr w:type="spellEnd"/>
      <w:r w:rsidR="00F20E85" w:rsidRPr="002A2A27">
        <w:rPr>
          <w:lang w:val="en-GB"/>
        </w:rPr>
        <w:t xml:space="preserve"> 2006 and 2016)</w:t>
      </w:r>
      <w:r w:rsidRPr="002A2A27">
        <w:rPr>
          <w:lang w:val="en-GB"/>
        </w:rPr>
        <w:t>. Furthering such perspectives, a special legend has</w:t>
      </w:r>
      <w:r w:rsidR="0084351F" w:rsidRPr="002A2A27">
        <w:rPr>
          <w:lang w:val="en-GB"/>
        </w:rPr>
        <w:t xml:space="preserve"> recently</w:t>
      </w:r>
      <w:r w:rsidRPr="002A2A27">
        <w:rPr>
          <w:lang w:val="en-GB"/>
        </w:rPr>
        <w:t xml:space="preserve"> </w:t>
      </w:r>
      <w:r w:rsidR="003249F8" w:rsidRPr="002A2A27">
        <w:rPr>
          <w:lang w:val="en-GB"/>
        </w:rPr>
        <w:t>attracted attention</w:t>
      </w:r>
      <w:r w:rsidRPr="002A2A27">
        <w:rPr>
          <w:lang w:val="en-GB"/>
        </w:rPr>
        <w:t xml:space="preserve"> on the Internet: the supposed neoliberal plan to starve the state </w:t>
      </w:r>
      <w:r w:rsidR="003249F8" w:rsidRPr="002A2A27">
        <w:rPr>
          <w:lang w:val="en-GB"/>
        </w:rPr>
        <w:t xml:space="preserve">of </w:t>
      </w:r>
      <w:r w:rsidRPr="002A2A27">
        <w:rPr>
          <w:lang w:val="en-GB"/>
        </w:rPr>
        <w:t>monetary financing, especially after the 1973 law confirmed – but in no way created – the restrictions regarding the Bank’s advances to the Treasury</w:t>
      </w:r>
      <w:r w:rsidR="00F20E85" w:rsidRPr="002A2A27">
        <w:rPr>
          <w:lang w:val="en-GB"/>
        </w:rPr>
        <w:t xml:space="preserve"> (Duchaussoy 2014)</w:t>
      </w:r>
      <w:r w:rsidRPr="002A2A27">
        <w:rPr>
          <w:lang w:val="en-GB"/>
        </w:rPr>
        <w:t>.</w:t>
      </w:r>
    </w:p>
    <w:p w14:paraId="68D42645" w14:textId="59262DF3" w:rsidR="00E84259" w:rsidRPr="002A2A27" w:rsidRDefault="00E84259" w:rsidP="00142831">
      <w:pPr>
        <w:spacing w:after="120" w:line="360" w:lineRule="auto"/>
        <w:jc w:val="both"/>
        <w:rPr>
          <w:lang w:val="en-GB"/>
        </w:rPr>
      </w:pPr>
      <w:r w:rsidRPr="002A2A27">
        <w:rPr>
          <w:lang w:val="en-GB"/>
        </w:rPr>
        <w:t xml:space="preserve">The books published with the support of the Bank of France after the Second World War are of a </w:t>
      </w:r>
      <w:r w:rsidR="003249F8" w:rsidRPr="002A2A27">
        <w:rPr>
          <w:lang w:val="en-GB"/>
        </w:rPr>
        <w:t xml:space="preserve">more </w:t>
      </w:r>
      <w:r w:rsidRPr="002A2A27">
        <w:rPr>
          <w:lang w:val="en-GB"/>
        </w:rPr>
        <w:t xml:space="preserve">commemorative nature or are concerned with banknotes, a topic on which the Bank had been especially shy before the war. The latter books </w:t>
      </w:r>
      <w:r w:rsidR="003249F8" w:rsidRPr="002A2A27">
        <w:rPr>
          <w:lang w:val="en-GB"/>
        </w:rPr>
        <w:t xml:space="preserve">have </w:t>
      </w:r>
      <w:r w:rsidRPr="002A2A27">
        <w:rPr>
          <w:lang w:val="en-GB"/>
        </w:rPr>
        <w:t xml:space="preserve">more of a numismatic character, but they are highly informative, as they detail the evolving history of the BoF’s banknotes, the period and volume of their issuance and some </w:t>
      </w:r>
      <w:r w:rsidRPr="002A2A27">
        <w:rPr>
          <w:lang w:val="en-GB"/>
        </w:rPr>
        <w:lastRenderedPageBreak/>
        <w:t>specific and mostly ignored characteristics</w:t>
      </w:r>
      <w:r w:rsidR="00F20E85" w:rsidRPr="002A2A27">
        <w:rPr>
          <w:lang w:val="en-GB"/>
        </w:rPr>
        <w:t xml:space="preserve"> (Camus 2017, </w:t>
      </w:r>
      <w:proofErr w:type="spellStart"/>
      <w:r w:rsidR="00F20E85" w:rsidRPr="002A2A27">
        <w:rPr>
          <w:lang w:val="en-GB"/>
        </w:rPr>
        <w:t>Muszynski</w:t>
      </w:r>
      <w:proofErr w:type="spellEnd"/>
      <w:r w:rsidR="00F20E85" w:rsidRPr="002A2A27">
        <w:rPr>
          <w:lang w:val="en-GB"/>
        </w:rPr>
        <w:t xml:space="preserve"> 1975, </w:t>
      </w:r>
      <w:proofErr w:type="spellStart"/>
      <w:r w:rsidR="00B84F80" w:rsidRPr="002A2A27">
        <w:rPr>
          <w:lang w:val="en-GB"/>
        </w:rPr>
        <w:t>Peyret</w:t>
      </w:r>
      <w:proofErr w:type="spellEnd"/>
      <w:r w:rsidR="00B84F80" w:rsidRPr="002A2A27">
        <w:rPr>
          <w:lang w:val="en-GB"/>
        </w:rPr>
        <w:t xml:space="preserve"> 1994, </w:t>
      </w:r>
      <w:r w:rsidR="00F20E85" w:rsidRPr="002A2A27">
        <w:rPr>
          <w:lang w:val="en-GB"/>
        </w:rPr>
        <w:t>Trogan and David 2000)</w:t>
      </w:r>
      <w:r w:rsidRPr="002A2A27">
        <w:rPr>
          <w:lang w:val="en-GB"/>
        </w:rPr>
        <w:t>.</w:t>
      </w:r>
    </w:p>
    <w:p w14:paraId="2DCD16E2" w14:textId="66E65A22" w:rsidR="00E84259" w:rsidRPr="002A2A27" w:rsidRDefault="00E84259" w:rsidP="00142831">
      <w:pPr>
        <w:spacing w:after="120" w:line="360" w:lineRule="auto"/>
        <w:jc w:val="both"/>
        <w:rPr>
          <w:lang w:val="en-GB"/>
        </w:rPr>
      </w:pPr>
      <w:r w:rsidRPr="002A2A27">
        <w:rPr>
          <w:lang w:val="en-GB"/>
        </w:rPr>
        <w:t>As for the commemorative books</w:t>
      </w:r>
      <w:r w:rsidR="003249F8" w:rsidRPr="002A2A27">
        <w:rPr>
          <w:lang w:val="en-GB"/>
        </w:rPr>
        <w:t>,</w:t>
      </w:r>
      <w:r w:rsidRPr="002A2A27">
        <w:rPr>
          <w:rStyle w:val="Refdenotaalpie"/>
          <w:lang w:val="en-GB"/>
        </w:rPr>
        <w:footnoteReference w:id="4"/>
      </w:r>
      <w:r w:rsidRPr="002A2A27">
        <w:rPr>
          <w:lang w:val="en-GB"/>
        </w:rPr>
        <w:t xml:space="preserve"> two stand out but </w:t>
      </w:r>
      <w:r w:rsidR="00F87D6F" w:rsidRPr="002A2A27">
        <w:rPr>
          <w:lang w:val="en-GB"/>
        </w:rPr>
        <w:t xml:space="preserve">neither </w:t>
      </w:r>
      <w:r w:rsidRPr="002A2A27">
        <w:rPr>
          <w:lang w:val="en-GB"/>
        </w:rPr>
        <w:t xml:space="preserve">can provide a depth of analysis comparable to their British equivalents. Georges </w:t>
      </w:r>
      <w:proofErr w:type="spellStart"/>
      <w:r w:rsidRPr="002A2A27">
        <w:rPr>
          <w:lang w:val="en-GB"/>
        </w:rPr>
        <w:t>Potut</w:t>
      </w:r>
      <w:proofErr w:type="spellEnd"/>
      <w:r w:rsidR="00F20E85" w:rsidRPr="002A2A27">
        <w:rPr>
          <w:lang w:val="en-GB"/>
        </w:rPr>
        <w:t xml:space="preserve"> (1961)</w:t>
      </w:r>
      <w:r w:rsidRPr="002A2A27">
        <w:rPr>
          <w:lang w:val="en-GB"/>
        </w:rPr>
        <w:t xml:space="preserve"> published a book that was meant to ascertain the position of the Bank in the new context of a “restored” French franc – </w:t>
      </w:r>
      <w:r w:rsidR="003249F8" w:rsidRPr="002A2A27">
        <w:rPr>
          <w:lang w:val="en-GB"/>
        </w:rPr>
        <w:t xml:space="preserve">which </w:t>
      </w:r>
      <w:r w:rsidRPr="002A2A27">
        <w:rPr>
          <w:lang w:val="en-GB"/>
        </w:rPr>
        <w:t xml:space="preserve">would not last – after the 1960 creation of the “nouveau franc” (1 new franc being valued </w:t>
      </w:r>
      <w:r w:rsidR="003249F8" w:rsidRPr="002A2A27">
        <w:rPr>
          <w:lang w:val="en-GB"/>
        </w:rPr>
        <w:t xml:space="preserve">as </w:t>
      </w:r>
      <w:r w:rsidRPr="002A2A27">
        <w:rPr>
          <w:lang w:val="en-GB"/>
        </w:rPr>
        <w:t xml:space="preserve">100 old francs) </w:t>
      </w:r>
      <w:r w:rsidR="002E3020" w:rsidRPr="002A2A27">
        <w:rPr>
          <w:lang w:val="en-GB"/>
        </w:rPr>
        <w:t>during a period</w:t>
      </w:r>
      <w:r w:rsidRPr="002A2A27">
        <w:rPr>
          <w:lang w:val="en-GB"/>
        </w:rPr>
        <w:t xml:space="preserve"> </w:t>
      </w:r>
      <w:r w:rsidR="002E3020" w:rsidRPr="002A2A27">
        <w:rPr>
          <w:lang w:val="en-GB"/>
        </w:rPr>
        <w:t xml:space="preserve">when </w:t>
      </w:r>
      <w:r w:rsidRPr="002A2A27">
        <w:rPr>
          <w:lang w:val="en-GB"/>
        </w:rPr>
        <w:t xml:space="preserve">credit management </w:t>
      </w:r>
      <w:r w:rsidR="0084351F" w:rsidRPr="002A2A27">
        <w:rPr>
          <w:lang w:val="en-GB"/>
        </w:rPr>
        <w:t xml:space="preserve">policy </w:t>
      </w:r>
      <w:r w:rsidR="002E3020" w:rsidRPr="002A2A27">
        <w:rPr>
          <w:lang w:val="en-GB"/>
        </w:rPr>
        <w:t xml:space="preserve">superseded and included </w:t>
      </w:r>
      <w:r w:rsidRPr="002A2A27">
        <w:rPr>
          <w:lang w:val="en-GB"/>
        </w:rPr>
        <w:t>monetary policy</w:t>
      </w:r>
      <w:r w:rsidR="00F20E85" w:rsidRPr="002A2A27">
        <w:rPr>
          <w:lang w:val="en-GB"/>
        </w:rPr>
        <w:t xml:space="preserve"> (Monnet 2014)</w:t>
      </w:r>
      <w:r w:rsidRPr="002A2A27">
        <w:rPr>
          <w:lang w:val="en-GB"/>
        </w:rPr>
        <w:t xml:space="preserve">. </w:t>
      </w:r>
      <w:proofErr w:type="spellStart"/>
      <w:r w:rsidRPr="002A2A27">
        <w:rPr>
          <w:lang w:val="en-GB"/>
        </w:rPr>
        <w:t>Potut’s</w:t>
      </w:r>
      <w:proofErr w:type="spellEnd"/>
      <w:r w:rsidRPr="002A2A27">
        <w:rPr>
          <w:lang w:val="en-GB"/>
        </w:rPr>
        <w:t xml:space="preserve"> book </w:t>
      </w:r>
      <w:r w:rsidR="0085018E" w:rsidRPr="002A2A27">
        <w:rPr>
          <w:lang w:val="en-GB"/>
        </w:rPr>
        <w:t xml:space="preserve">was </w:t>
      </w:r>
      <w:r w:rsidRPr="002A2A27">
        <w:rPr>
          <w:lang w:val="en-GB"/>
        </w:rPr>
        <w:t xml:space="preserve">thus short and </w:t>
      </w:r>
      <w:r w:rsidR="0085018E" w:rsidRPr="002A2A27">
        <w:rPr>
          <w:lang w:val="en-GB"/>
        </w:rPr>
        <w:t xml:space="preserve">had </w:t>
      </w:r>
      <w:r w:rsidRPr="002A2A27">
        <w:rPr>
          <w:lang w:val="en-GB"/>
        </w:rPr>
        <w:t>a rather clear aim. In a state-controlled monetary regime</w:t>
      </w:r>
      <w:r w:rsidR="003249F8" w:rsidRPr="002A2A27">
        <w:rPr>
          <w:lang w:val="en-GB"/>
        </w:rPr>
        <w:t>,</w:t>
      </w:r>
      <w:r w:rsidRPr="002A2A27">
        <w:rPr>
          <w:lang w:val="en-GB"/>
        </w:rPr>
        <w:t xml:space="preserve"> it </w:t>
      </w:r>
      <w:r w:rsidR="0085018E" w:rsidRPr="002A2A27">
        <w:rPr>
          <w:lang w:val="en-GB"/>
        </w:rPr>
        <w:t xml:space="preserve">reaffirmed </w:t>
      </w:r>
      <w:r w:rsidRPr="002A2A27">
        <w:rPr>
          <w:lang w:val="en-GB"/>
        </w:rPr>
        <w:t xml:space="preserve">the independence of the Bank </w:t>
      </w:r>
      <w:r w:rsidR="003249F8" w:rsidRPr="002A2A27">
        <w:rPr>
          <w:lang w:val="en-GB"/>
        </w:rPr>
        <w:t xml:space="preserve">from </w:t>
      </w:r>
      <w:r w:rsidRPr="002A2A27">
        <w:rPr>
          <w:lang w:val="en-GB"/>
        </w:rPr>
        <w:t xml:space="preserve">the Treasury. Wilfrid Baumgartner, acting Finance Minister and previous </w:t>
      </w:r>
      <w:proofErr w:type="spellStart"/>
      <w:r w:rsidRPr="002A2A27">
        <w:rPr>
          <w:lang w:val="en-GB"/>
        </w:rPr>
        <w:t>BoF</w:t>
      </w:r>
      <w:proofErr w:type="spellEnd"/>
      <w:r w:rsidRPr="002A2A27">
        <w:rPr>
          <w:lang w:val="en-GB"/>
        </w:rPr>
        <w:t xml:space="preserve"> Governor</w:t>
      </w:r>
      <w:r w:rsidR="003249F8" w:rsidRPr="002A2A27">
        <w:rPr>
          <w:lang w:val="en-GB"/>
        </w:rPr>
        <w:t>,</w:t>
      </w:r>
      <w:r w:rsidRPr="002A2A27">
        <w:rPr>
          <w:lang w:val="en-GB"/>
        </w:rPr>
        <w:t xml:space="preserve"> justified the secrecy of the Bank: “The Bank of France is an old lady, and old ladies do not let themselves </w:t>
      </w:r>
      <w:r w:rsidR="00EB0E7E" w:rsidRPr="002A2A27">
        <w:rPr>
          <w:lang w:val="en-GB"/>
        </w:rPr>
        <w:t xml:space="preserve">confess </w:t>
      </w:r>
      <w:r w:rsidRPr="002A2A27">
        <w:rPr>
          <w:lang w:val="en-GB"/>
        </w:rPr>
        <w:t>easily</w:t>
      </w:r>
      <w:r w:rsidR="003249F8" w:rsidRPr="002A2A27">
        <w:rPr>
          <w:lang w:val="en-GB"/>
        </w:rPr>
        <w:t>”.</w:t>
      </w:r>
      <w:r w:rsidRPr="002A2A27">
        <w:rPr>
          <w:rStyle w:val="Refdenotaalpie"/>
          <w:lang w:val="en-GB"/>
        </w:rPr>
        <w:footnoteReference w:id="5"/>
      </w:r>
      <w:r w:rsidRPr="002A2A27">
        <w:rPr>
          <w:lang w:val="en-GB"/>
        </w:rPr>
        <w:t xml:space="preserve"> </w:t>
      </w:r>
      <w:r w:rsidR="003249F8" w:rsidRPr="002A2A27">
        <w:rPr>
          <w:lang w:val="en-GB"/>
        </w:rPr>
        <w:t xml:space="preserve">However, </w:t>
      </w:r>
      <w:r w:rsidRPr="002A2A27">
        <w:rPr>
          <w:lang w:val="en-GB"/>
        </w:rPr>
        <w:t xml:space="preserve">Baumgartner had also very subtly stated the tensions between the Treasury and the Bank in the post-war context, comparing them </w:t>
      </w:r>
      <w:r w:rsidR="003249F8" w:rsidRPr="002A2A27">
        <w:rPr>
          <w:lang w:val="en-GB"/>
        </w:rPr>
        <w:t xml:space="preserve">with </w:t>
      </w:r>
      <w:r w:rsidRPr="002A2A27">
        <w:rPr>
          <w:lang w:val="en-GB"/>
        </w:rPr>
        <w:t>those between the Pope and the Emperor during the Holy Empire: “</w:t>
      </w:r>
      <w:r w:rsidRPr="002A2A27">
        <w:rPr>
          <w:i/>
          <w:lang w:val="en-GB"/>
        </w:rPr>
        <w:t>These two halves of God, the Pope and the Emperor</w:t>
      </w:r>
      <w:r w:rsidRPr="002A2A27">
        <w:rPr>
          <w:lang w:val="en-GB"/>
        </w:rPr>
        <w:t>, as Victor Hugo</w:t>
      </w:r>
      <w:r w:rsidRPr="002A2A27">
        <w:rPr>
          <w:rStyle w:val="Refdenotaalpie"/>
          <w:lang w:val="en-GB"/>
        </w:rPr>
        <w:footnoteReference w:id="6"/>
      </w:r>
      <w:r w:rsidRPr="002A2A27">
        <w:rPr>
          <w:lang w:val="en-GB"/>
        </w:rPr>
        <w:t xml:space="preserve"> said, can peacefully settle even the Investitures Contest</w:t>
      </w:r>
      <w:r w:rsidR="003249F8" w:rsidRPr="002A2A27">
        <w:rPr>
          <w:lang w:val="en-GB"/>
        </w:rPr>
        <w:t>”.</w:t>
      </w:r>
      <w:r w:rsidRPr="002A2A27">
        <w:rPr>
          <w:rStyle w:val="Refdenotaalpie"/>
          <w:lang w:val="en-GB"/>
        </w:rPr>
        <w:footnoteReference w:id="7"/>
      </w:r>
    </w:p>
    <w:p w14:paraId="2FF3B292" w14:textId="21B8DBE4" w:rsidR="00E84259" w:rsidRPr="002A2A27" w:rsidRDefault="00E84259" w:rsidP="00142831">
      <w:pPr>
        <w:spacing w:after="120" w:line="360" w:lineRule="auto"/>
        <w:jc w:val="both"/>
        <w:rPr>
          <w:lang w:val="en-GB"/>
        </w:rPr>
      </w:pPr>
      <w:r w:rsidRPr="002A2A27">
        <w:rPr>
          <w:lang w:val="en-GB"/>
        </w:rPr>
        <w:t xml:space="preserve">The second book is very different and, compared with the other books published by, on or about the Bank, very original. It </w:t>
      </w:r>
      <w:r w:rsidR="0085018E" w:rsidRPr="002A2A27">
        <w:rPr>
          <w:lang w:val="en-GB"/>
        </w:rPr>
        <w:t xml:space="preserve">aimed </w:t>
      </w:r>
      <w:r w:rsidRPr="002A2A27">
        <w:rPr>
          <w:lang w:val="en-GB"/>
        </w:rPr>
        <w:t>at describing its “heritage” (</w:t>
      </w:r>
      <w:proofErr w:type="spellStart"/>
      <w:r w:rsidRPr="002A2A27">
        <w:rPr>
          <w:i/>
          <w:lang w:val="en-GB"/>
        </w:rPr>
        <w:t>patrimoine</w:t>
      </w:r>
      <w:proofErr w:type="spellEnd"/>
      <w:r w:rsidRPr="002A2A27">
        <w:rPr>
          <w:lang w:val="en-GB"/>
        </w:rPr>
        <w:t xml:space="preserve">), </w:t>
      </w:r>
      <w:r w:rsidR="003249F8" w:rsidRPr="002A2A27">
        <w:rPr>
          <w:lang w:val="en-GB"/>
        </w:rPr>
        <w:t>that is,</w:t>
      </w:r>
      <w:r w:rsidRPr="002A2A27">
        <w:rPr>
          <w:lang w:val="en-GB"/>
        </w:rPr>
        <w:t xml:space="preserve"> all its real estate, movable assets and cultural or symbolic heritage over the course of 200 years, including the elements transmitted from the </w:t>
      </w:r>
      <w:r w:rsidRPr="002A2A27">
        <w:rPr>
          <w:i/>
          <w:lang w:val="en-GB"/>
        </w:rPr>
        <w:t>Caisse d’escompte</w:t>
      </w:r>
      <w:r w:rsidRPr="002A2A27">
        <w:rPr>
          <w:lang w:val="en-GB"/>
        </w:rPr>
        <w:t xml:space="preserve"> (founded </w:t>
      </w:r>
      <w:r w:rsidR="003249F8" w:rsidRPr="002A2A27">
        <w:rPr>
          <w:lang w:val="en-GB"/>
        </w:rPr>
        <w:t xml:space="preserve">in </w:t>
      </w:r>
      <w:r w:rsidRPr="002A2A27">
        <w:rPr>
          <w:lang w:val="en-GB"/>
        </w:rPr>
        <w:t xml:space="preserve">1776) and the </w:t>
      </w:r>
      <w:r w:rsidRPr="002A2A27">
        <w:rPr>
          <w:i/>
          <w:lang w:val="en-GB"/>
        </w:rPr>
        <w:t>Caisse des comptes courants</w:t>
      </w:r>
      <w:r w:rsidRPr="002A2A27">
        <w:rPr>
          <w:lang w:val="en-GB"/>
        </w:rPr>
        <w:t xml:space="preserve"> (founded</w:t>
      </w:r>
      <w:r w:rsidR="003249F8" w:rsidRPr="002A2A27">
        <w:rPr>
          <w:lang w:val="en-GB"/>
        </w:rPr>
        <w:t xml:space="preserve"> in</w:t>
      </w:r>
      <w:r w:rsidRPr="002A2A27">
        <w:rPr>
          <w:lang w:val="en-GB"/>
        </w:rPr>
        <w:t xml:space="preserve"> 1796)</w:t>
      </w:r>
      <w:r w:rsidR="002E3020" w:rsidRPr="002A2A27">
        <w:rPr>
          <w:lang w:val="en-GB"/>
        </w:rPr>
        <w:t xml:space="preserve"> that merged with the BoF in 1800</w:t>
      </w:r>
      <w:r w:rsidRPr="002A2A27">
        <w:rPr>
          <w:lang w:val="en-GB"/>
        </w:rPr>
        <w:t xml:space="preserve">. Rich in engravings and photographs, it actually </w:t>
      </w:r>
      <w:r w:rsidR="00DB72C8" w:rsidRPr="002A2A27">
        <w:rPr>
          <w:lang w:val="en-GB"/>
        </w:rPr>
        <w:t>achieve</w:t>
      </w:r>
      <w:r w:rsidR="0085018E" w:rsidRPr="002A2A27">
        <w:rPr>
          <w:lang w:val="en-GB"/>
        </w:rPr>
        <w:t>d</w:t>
      </w:r>
      <w:r w:rsidR="00DB72C8" w:rsidRPr="002A2A27">
        <w:rPr>
          <w:lang w:val="en-GB"/>
        </w:rPr>
        <w:t xml:space="preserve"> </w:t>
      </w:r>
      <w:r w:rsidRPr="002A2A27">
        <w:rPr>
          <w:lang w:val="en-GB"/>
        </w:rPr>
        <w:t xml:space="preserve">far </w:t>
      </w:r>
      <w:r w:rsidR="00DB72C8" w:rsidRPr="002A2A27">
        <w:rPr>
          <w:lang w:val="en-GB"/>
        </w:rPr>
        <w:t>more than being</w:t>
      </w:r>
      <w:r w:rsidR="003249F8" w:rsidRPr="002A2A27">
        <w:rPr>
          <w:lang w:val="en-GB"/>
        </w:rPr>
        <w:t xml:space="preserve"> </w:t>
      </w:r>
      <w:r w:rsidRPr="002A2A27">
        <w:rPr>
          <w:lang w:val="en-GB"/>
        </w:rPr>
        <w:t>a mere catalogue by shedding light on many material, organizational and historical issues about the Bank, the way</w:t>
      </w:r>
      <w:r w:rsidR="003249F8" w:rsidRPr="002A2A27">
        <w:rPr>
          <w:lang w:val="en-GB"/>
        </w:rPr>
        <w:t xml:space="preserve"> in which</w:t>
      </w:r>
      <w:r w:rsidRPr="002A2A27">
        <w:rPr>
          <w:lang w:val="en-GB"/>
        </w:rPr>
        <w:t xml:space="preserve"> it was organized and its missions – but the negative side is that</w:t>
      </w:r>
      <w:r w:rsidR="003249F8" w:rsidRPr="002A2A27">
        <w:rPr>
          <w:lang w:val="en-GB"/>
        </w:rPr>
        <w:t>,</w:t>
      </w:r>
      <w:r w:rsidRPr="002A2A27">
        <w:rPr>
          <w:lang w:val="en-GB"/>
        </w:rPr>
        <w:t xml:space="preserve"> despite its table, it </w:t>
      </w:r>
      <w:r w:rsidR="0085018E" w:rsidRPr="002A2A27">
        <w:rPr>
          <w:lang w:val="en-GB"/>
        </w:rPr>
        <w:t>requires</w:t>
      </w:r>
      <w:r w:rsidRPr="002A2A27">
        <w:rPr>
          <w:lang w:val="en-GB"/>
        </w:rPr>
        <w:t xml:space="preserve"> a </w:t>
      </w:r>
      <w:r w:rsidR="003249F8" w:rsidRPr="002A2A27">
        <w:rPr>
          <w:lang w:val="en-GB"/>
        </w:rPr>
        <w:t xml:space="preserve">considerable amount </w:t>
      </w:r>
      <w:r w:rsidRPr="002A2A27">
        <w:rPr>
          <w:lang w:val="en-GB"/>
        </w:rPr>
        <w:t>of browsing and cross-reading and does not deliver a clear narrative on key issues such as independence, issuance, inflation or credit policies</w:t>
      </w:r>
      <w:r w:rsidR="00F20E85" w:rsidRPr="002A2A27">
        <w:rPr>
          <w:lang w:val="en-GB"/>
        </w:rPr>
        <w:t xml:space="preserve"> (Le Barh and Bordogna 2001)</w:t>
      </w:r>
      <w:r w:rsidRPr="002A2A27">
        <w:rPr>
          <w:lang w:val="en-GB"/>
        </w:rPr>
        <w:t>.</w:t>
      </w:r>
    </w:p>
    <w:p w14:paraId="3316560B" w14:textId="77777777" w:rsidR="00E84259" w:rsidRPr="002A2A27" w:rsidRDefault="00E84259" w:rsidP="00142831">
      <w:pPr>
        <w:spacing w:after="120" w:line="360" w:lineRule="auto"/>
        <w:jc w:val="both"/>
        <w:rPr>
          <w:lang w:val="en-GB"/>
        </w:rPr>
      </w:pPr>
    </w:p>
    <w:p w14:paraId="7AEFB703" w14:textId="706B5D6A" w:rsidR="00E84259" w:rsidRPr="002A2A27" w:rsidRDefault="00EB0E7E" w:rsidP="00142831">
      <w:pPr>
        <w:spacing w:after="120" w:line="360" w:lineRule="auto"/>
        <w:jc w:val="both"/>
        <w:rPr>
          <w:lang w:val="en-GB"/>
        </w:rPr>
      </w:pPr>
      <w:r w:rsidRPr="002A2A27">
        <w:rPr>
          <w:lang w:val="en-GB"/>
        </w:rPr>
        <w:lastRenderedPageBreak/>
        <w:t xml:space="preserve">However, </w:t>
      </w:r>
      <w:r w:rsidR="00E84259" w:rsidRPr="002A2A27">
        <w:rPr>
          <w:lang w:val="en-GB"/>
        </w:rPr>
        <w:t xml:space="preserve">the real innovation of the most recent period is the publication, with a variable measure of support from the Bank, of detailed though chronologically focused monographs about the BoF’s history and policies, authored by people who mostly </w:t>
      </w:r>
      <w:r w:rsidRPr="002A2A27">
        <w:rPr>
          <w:lang w:val="en-GB"/>
        </w:rPr>
        <w:t>were</w:t>
      </w:r>
      <w:r w:rsidR="00E84259" w:rsidRPr="002A2A27">
        <w:rPr>
          <w:lang w:val="en-GB"/>
        </w:rPr>
        <w:t xml:space="preserve"> part of the Bank. Six of them are </w:t>
      </w:r>
      <w:r w:rsidR="00DB72C8" w:rsidRPr="002A2A27">
        <w:rPr>
          <w:lang w:val="en-GB"/>
        </w:rPr>
        <w:t xml:space="preserve">at an </w:t>
      </w:r>
      <w:r w:rsidR="00E84259" w:rsidRPr="002A2A27">
        <w:rPr>
          <w:lang w:val="en-GB"/>
        </w:rPr>
        <w:t>academic level, written by in-house researchers (G. Maarek)</w:t>
      </w:r>
      <w:r w:rsidRPr="002A2A27">
        <w:rPr>
          <w:lang w:val="en-GB"/>
        </w:rPr>
        <w:t>,</w:t>
      </w:r>
      <w:r w:rsidR="00E84259" w:rsidRPr="002A2A27">
        <w:rPr>
          <w:lang w:val="en-GB"/>
        </w:rPr>
        <w:t xml:space="preserve"> directors (M. Ne</w:t>
      </w:r>
      <w:r w:rsidR="002E3020" w:rsidRPr="002A2A27">
        <w:rPr>
          <w:lang w:val="en-GB"/>
        </w:rPr>
        <w:t>tter, H. Koch</w:t>
      </w:r>
      <w:r w:rsidRPr="002A2A27">
        <w:rPr>
          <w:lang w:val="en-GB"/>
        </w:rPr>
        <w:t xml:space="preserve"> and </w:t>
      </w:r>
      <w:r w:rsidR="002E3020" w:rsidRPr="002A2A27">
        <w:rPr>
          <w:lang w:val="en-GB"/>
        </w:rPr>
        <w:t>J.-P. Patat) or vice-governor and governor</w:t>
      </w:r>
      <w:r w:rsidR="00E84259" w:rsidRPr="002A2A27">
        <w:rPr>
          <w:lang w:val="en-GB"/>
        </w:rPr>
        <w:t xml:space="preserve"> (A. Prate</w:t>
      </w:r>
      <w:r w:rsidRPr="002A2A27">
        <w:rPr>
          <w:lang w:val="en-GB"/>
        </w:rPr>
        <w:t xml:space="preserve"> and </w:t>
      </w:r>
      <w:r w:rsidR="002E3020" w:rsidRPr="002A2A27">
        <w:rPr>
          <w:lang w:val="en-GB"/>
        </w:rPr>
        <w:t>E. Moreau</w:t>
      </w:r>
      <w:r w:rsidR="00E84259" w:rsidRPr="002A2A27">
        <w:rPr>
          <w:lang w:val="en-GB"/>
        </w:rPr>
        <w:t>). Marcel Netter</w:t>
      </w:r>
      <w:r w:rsidR="00F20E85" w:rsidRPr="002A2A27">
        <w:rPr>
          <w:lang w:val="en-GB"/>
        </w:rPr>
        <w:t xml:space="preserve"> (1994)</w:t>
      </w:r>
      <w:r w:rsidR="00E84259" w:rsidRPr="002A2A27">
        <w:rPr>
          <w:lang w:val="en-GB"/>
        </w:rPr>
        <w:t xml:space="preserve"> </w:t>
      </w:r>
      <w:r w:rsidRPr="002A2A27">
        <w:rPr>
          <w:lang w:val="en-GB"/>
        </w:rPr>
        <w:t xml:space="preserve">presented </w:t>
      </w:r>
      <w:r w:rsidR="00E84259" w:rsidRPr="002A2A27">
        <w:rPr>
          <w:lang w:val="en-GB"/>
        </w:rPr>
        <w:t>a detailed chronic</w:t>
      </w:r>
      <w:r w:rsidRPr="002A2A27">
        <w:rPr>
          <w:lang w:val="en-GB"/>
        </w:rPr>
        <w:t>le</w:t>
      </w:r>
      <w:r w:rsidR="00E84259" w:rsidRPr="002A2A27">
        <w:rPr>
          <w:lang w:val="en-GB"/>
        </w:rPr>
        <w:t xml:space="preserve"> of the BoF’s monetary policy during the interwar period, </w:t>
      </w:r>
      <w:r w:rsidRPr="002A2A27">
        <w:rPr>
          <w:lang w:val="en-GB"/>
        </w:rPr>
        <w:t xml:space="preserve">which </w:t>
      </w:r>
      <w:r w:rsidR="00E84259" w:rsidRPr="002A2A27">
        <w:rPr>
          <w:lang w:val="en-GB"/>
        </w:rPr>
        <w:t xml:space="preserve">completes, </w:t>
      </w:r>
      <w:r w:rsidRPr="002A2A27">
        <w:rPr>
          <w:lang w:val="en-GB"/>
        </w:rPr>
        <w:t xml:space="preserve">yet does </w:t>
      </w:r>
      <w:r w:rsidR="00E84259" w:rsidRPr="002A2A27">
        <w:rPr>
          <w:lang w:val="en-GB"/>
        </w:rPr>
        <w:t>not contradict, the too often used – that is, without enough critical distance –</w:t>
      </w:r>
      <w:r w:rsidR="002A2A27">
        <w:rPr>
          <w:lang w:val="en-GB"/>
        </w:rPr>
        <w:t xml:space="preserve"> </w:t>
      </w:r>
      <w:proofErr w:type="spellStart"/>
      <w:r w:rsidR="00E84259" w:rsidRPr="002A2A27">
        <w:rPr>
          <w:i/>
          <w:lang w:val="en-GB"/>
        </w:rPr>
        <w:t>Mémoires</w:t>
      </w:r>
      <w:proofErr w:type="spellEnd"/>
      <w:r w:rsidR="00F20E85" w:rsidRPr="002A2A27">
        <w:rPr>
          <w:i/>
          <w:lang w:val="en-GB"/>
        </w:rPr>
        <w:t xml:space="preserve"> </w:t>
      </w:r>
      <w:r w:rsidRPr="002A2A27">
        <w:rPr>
          <w:lang w:val="en-GB"/>
        </w:rPr>
        <w:t xml:space="preserve">by Emile Moreau </w:t>
      </w:r>
      <w:r w:rsidR="00F20E85" w:rsidRPr="002A2A27">
        <w:rPr>
          <w:lang w:val="en-GB"/>
        </w:rPr>
        <w:t>(1954)</w:t>
      </w:r>
      <w:r w:rsidR="00E84259" w:rsidRPr="002A2A27">
        <w:rPr>
          <w:lang w:val="en-GB"/>
        </w:rPr>
        <w:t>. I would advise strongly again</w:t>
      </w:r>
      <w:r w:rsidR="002E3020" w:rsidRPr="002A2A27">
        <w:rPr>
          <w:lang w:val="en-GB"/>
        </w:rPr>
        <w:t>st naïve or factual use of the</w:t>
      </w:r>
      <w:r w:rsidR="00E84259" w:rsidRPr="002A2A27">
        <w:rPr>
          <w:lang w:val="en-GB"/>
        </w:rPr>
        <w:t>s</w:t>
      </w:r>
      <w:r w:rsidR="002E3020" w:rsidRPr="002A2A27">
        <w:rPr>
          <w:lang w:val="en-GB"/>
        </w:rPr>
        <w:t>e</w:t>
      </w:r>
      <w:r w:rsidR="00E84259" w:rsidRPr="002A2A27">
        <w:rPr>
          <w:lang w:val="en-GB"/>
        </w:rPr>
        <w:t xml:space="preserve"> </w:t>
      </w:r>
      <w:r w:rsidR="00E84259" w:rsidRPr="002A2A27">
        <w:rPr>
          <w:i/>
          <w:lang w:val="en-GB"/>
        </w:rPr>
        <w:t>Mémoires</w:t>
      </w:r>
      <w:r w:rsidR="00E84259" w:rsidRPr="002A2A27">
        <w:rPr>
          <w:lang w:val="en-GB"/>
        </w:rPr>
        <w:t>, as the way</w:t>
      </w:r>
      <w:r w:rsidRPr="002A2A27">
        <w:rPr>
          <w:lang w:val="en-GB"/>
        </w:rPr>
        <w:t xml:space="preserve"> in which</w:t>
      </w:r>
      <w:r w:rsidR="00E84259" w:rsidRPr="002A2A27">
        <w:rPr>
          <w:lang w:val="en-GB"/>
        </w:rPr>
        <w:t xml:space="preserve"> Moreau select</w:t>
      </w:r>
      <w:r w:rsidR="0084351F" w:rsidRPr="002A2A27">
        <w:rPr>
          <w:lang w:val="en-GB"/>
        </w:rPr>
        <w:t>ed</w:t>
      </w:r>
      <w:r w:rsidR="00E84259" w:rsidRPr="002A2A27">
        <w:rPr>
          <w:lang w:val="en-GB"/>
        </w:rPr>
        <w:t xml:space="preserve"> and present</w:t>
      </w:r>
      <w:r w:rsidR="0084351F" w:rsidRPr="002A2A27">
        <w:rPr>
          <w:lang w:val="en-GB"/>
        </w:rPr>
        <w:t>ed</w:t>
      </w:r>
      <w:r w:rsidR="00E84259" w:rsidRPr="002A2A27">
        <w:rPr>
          <w:lang w:val="en-GB"/>
        </w:rPr>
        <w:t xml:space="preserve"> facts and events is </w:t>
      </w:r>
      <w:r w:rsidR="00B05044" w:rsidRPr="002A2A27">
        <w:rPr>
          <w:lang w:val="en-GB"/>
        </w:rPr>
        <w:t xml:space="preserve">meant </w:t>
      </w:r>
      <w:r w:rsidR="002E3020" w:rsidRPr="002A2A27">
        <w:rPr>
          <w:lang w:val="en-GB"/>
        </w:rPr>
        <w:t xml:space="preserve">to assert </w:t>
      </w:r>
      <w:r w:rsidRPr="002A2A27">
        <w:rPr>
          <w:lang w:val="en-GB"/>
        </w:rPr>
        <w:t xml:space="preserve">his </w:t>
      </w:r>
      <w:r w:rsidR="002E3020" w:rsidRPr="002A2A27">
        <w:rPr>
          <w:lang w:val="en-GB"/>
        </w:rPr>
        <w:t>own merits</w:t>
      </w:r>
      <w:r w:rsidR="00E84259" w:rsidRPr="002A2A27">
        <w:rPr>
          <w:lang w:val="en-GB"/>
        </w:rPr>
        <w:t>. A good example of th</w:t>
      </w:r>
      <w:r w:rsidR="0084351F" w:rsidRPr="002A2A27">
        <w:rPr>
          <w:lang w:val="en-GB"/>
        </w:rPr>
        <w:t xml:space="preserve">at is shown by the way </w:t>
      </w:r>
      <w:r w:rsidRPr="002A2A27">
        <w:rPr>
          <w:lang w:val="en-GB"/>
        </w:rPr>
        <w:t xml:space="preserve">in which </w:t>
      </w:r>
      <w:r w:rsidR="0084351F" w:rsidRPr="002A2A27">
        <w:rPr>
          <w:lang w:val="en-GB"/>
        </w:rPr>
        <w:t xml:space="preserve">he </w:t>
      </w:r>
      <w:r w:rsidR="00DB72C8" w:rsidRPr="002A2A27">
        <w:rPr>
          <w:lang w:val="en-GB"/>
        </w:rPr>
        <w:t xml:space="preserve">reported </w:t>
      </w:r>
      <w:r w:rsidR="00E84259" w:rsidRPr="002A2A27">
        <w:rPr>
          <w:lang w:val="en-GB"/>
        </w:rPr>
        <w:t xml:space="preserve">commercial banks </w:t>
      </w:r>
      <w:r w:rsidR="00DB72C8" w:rsidRPr="002A2A27">
        <w:rPr>
          <w:lang w:val="en-GB"/>
        </w:rPr>
        <w:t xml:space="preserve">accessing </w:t>
      </w:r>
      <w:r w:rsidR="00E84259" w:rsidRPr="002A2A27">
        <w:rPr>
          <w:lang w:val="en-GB"/>
        </w:rPr>
        <w:t xml:space="preserve">the BoF’s discount window in July 1926 – the BoF’s archives make </w:t>
      </w:r>
      <w:r w:rsidRPr="002A2A27">
        <w:rPr>
          <w:lang w:val="en-GB"/>
        </w:rPr>
        <w:t xml:space="preserve">it </w:t>
      </w:r>
      <w:r w:rsidR="00E84259" w:rsidRPr="002A2A27">
        <w:rPr>
          <w:lang w:val="en-GB"/>
        </w:rPr>
        <w:t xml:space="preserve">clear how upset he was when he discovered he </w:t>
      </w:r>
      <w:r w:rsidRPr="002A2A27">
        <w:rPr>
          <w:lang w:val="en-GB"/>
        </w:rPr>
        <w:t xml:space="preserve">had been </w:t>
      </w:r>
      <w:r w:rsidR="00E84259" w:rsidRPr="002A2A27">
        <w:rPr>
          <w:lang w:val="en-GB"/>
        </w:rPr>
        <w:t>played by the banks</w:t>
      </w:r>
      <w:r w:rsidR="0084351F" w:rsidRPr="002A2A27">
        <w:rPr>
          <w:lang w:val="en-GB"/>
        </w:rPr>
        <w:t xml:space="preserve"> and the Treasury</w:t>
      </w:r>
      <w:r w:rsidR="00E84259" w:rsidRPr="002A2A27">
        <w:rPr>
          <w:lang w:val="en-GB"/>
        </w:rPr>
        <w:t>, something</w:t>
      </w:r>
      <w:r w:rsidRPr="002A2A27">
        <w:rPr>
          <w:lang w:val="en-GB"/>
        </w:rPr>
        <w:t xml:space="preserve"> that</w:t>
      </w:r>
      <w:r w:rsidR="00E84259" w:rsidRPr="002A2A27">
        <w:rPr>
          <w:lang w:val="en-GB"/>
        </w:rPr>
        <w:t xml:space="preserve"> he </w:t>
      </w:r>
      <w:r w:rsidR="00B05044" w:rsidRPr="002A2A27">
        <w:rPr>
          <w:lang w:val="en-GB"/>
        </w:rPr>
        <w:t>carefully</w:t>
      </w:r>
      <w:r w:rsidR="00E84259" w:rsidRPr="002A2A27">
        <w:rPr>
          <w:lang w:val="en-GB"/>
        </w:rPr>
        <w:t xml:space="preserve"> disguised in his </w:t>
      </w:r>
      <w:r w:rsidR="00E84259" w:rsidRPr="002A2A27">
        <w:rPr>
          <w:i/>
          <w:lang w:val="en-GB"/>
        </w:rPr>
        <w:t>Mémoires</w:t>
      </w:r>
      <w:r w:rsidR="00E84259" w:rsidRPr="002A2A27">
        <w:rPr>
          <w:lang w:val="en-GB"/>
        </w:rPr>
        <w:t>. Henri Koch</w:t>
      </w:r>
      <w:r w:rsidR="00F20E85" w:rsidRPr="002A2A27">
        <w:rPr>
          <w:lang w:val="en-GB"/>
        </w:rPr>
        <w:t xml:space="preserve"> (1983)</w:t>
      </w:r>
      <w:r w:rsidR="00E84259" w:rsidRPr="002A2A27">
        <w:rPr>
          <w:lang w:val="en-GB"/>
        </w:rPr>
        <w:t xml:space="preserve"> </w:t>
      </w:r>
      <w:r w:rsidRPr="002A2A27">
        <w:rPr>
          <w:lang w:val="en-GB"/>
        </w:rPr>
        <w:t xml:space="preserve">focused </w:t>
      </w:r>
      <w:r w:rsidR="00E84259" w:rsidRPr="002A2A27">
        <w:rPr>
          <w:lang w:val="en-GB"/>
        </w:rPr>
        <w:t>on the 1945</w:t>
      </w:r>
      <w:r w:rsidRPr="002A2A27">
        <w:rPr>
          <w:lang w:val="en-GB"/>
        </w:rPr>
        <w:t>–</w:t>
      </w:r>
      <w:r w:rsidR="00E84259" w:rsidRPr="002A2A27">
        <w:rPr>
          <w:lang w:val="en-GB"/>
        </w:rPr>
        <w:t>1958 period in a somewhat internal diary of the Bank’s history; this chronic</w:t>
      </w:r>
      <w:r w:rsidRPr="002A2A27">
        <w:rPr>
          <w:lang w:val="en-GB"/>
        </w:rPr>
        <w:t>le</w:t>
      </w:r>
      <w:r w:rsidR="00E84259" w:rsidRPr="002A2A27">
        <w:rPr>
          <w:lang w:val="en-GB"/>
        </w:rPr>
        <w:t xml:space="preserve"> of the policies and</w:t>
      </w:r>
      <w:r w:rsidRPr="002A2A27">
        <w:rPr>
          <w:lang w:val="en-GB"/>
        </w:rPr>
        <w:t xml:space="preserve"> the</w:t>
      </w:r>
      <w:r w:rsidR="00E84259" w:rsidRPr="002A2A27">
        <w:rPr>
          <w:lang w:val="en-GB"/>
        </w:rPr>
        <w:t xml:space="preserve"> results of the Bank’s </w:t>
      </w:r>
      <w:r w:rsidRPr="002A2A27">
        <w:rPr>
          <w:lang w:val="en-GB"/>
        </w:rPr>
        <w:t xml:space="preserve">policies achieved </w:t>
      </w:r>
      <w:r w:rsidR="0084351F" w:rsidRPr="002A2A27">
        <w:rPr>
          <w:lang w:val="en-GB"/>
        </w:rPr>
        <w:t>in its details what it missed</w:t>
      </w:r>
      <w:r w:rsidR="00E84259" w:rsidRPr="002A2A27">
        <w:rPr>
          <w:lang w:val="en-GB"/>
        </w:rPr>
        <w:t xml:space="preserve"> in terms of policy analysis. Jean-</w:t>
      </w:r>
      <w:r w:rsidR="0084351F" w:rsidRPr="002A2A27">
        <w:rPr>
          <w:lang w:val="en-GB"/>
        </w:rPr>
        <w:t xml:space="preserve">Pierre </w:t>
      </w:r>
      <w:proofErr w:type="spellStart"/>
      <w:r w:rsidR="00E84259" w:rsidRPr="002A2A27">
        <w:rPr>
          <w:lang w:val="en-GB"/>
        </w:rPr>
        <w:t>Patat</w:t>
      </w:r>
      <w:proofErr w:type="spellEnd"/>
      <w:r w:rsidR="00E84259" w:rsidRPr="002A2A27">
        <w:rPr>
          <w:lang w:val="en-GB"/>
        </w:rPr>
        <w:t xml:space="preserve"> and Michel </w:t>
      </w:r>
      <w:proofErr w:type="spellStart"/>
      <w:r w:rsidR="00E84259" w:rsidRPr="002A2A27">
        <w:rPr>
          <w:lang w:val="en-GB"/>
        </w:rPr>
        <w:t>Lutfalla</w:t>
      </w:r>
      <w:proofErr w:type="spellEnd"/>
      <w:r w:rsidR="00F20E85" w:rsidRPr="002A2A27">
        <w:rPr>
          <w:lang w:val="en-GB"/>
        </w:rPr>
        <w:t xml:space="preserve"> (1986)</w:t>
      </w:r>
      <w:r w:rsidR="00E84259" w:rsidRPr="002A2A27">
        <w:rPr>
          <w:lang w:val="en-GB"/>
        </w:rPr>
        <w:t xml:space="preserve"> collected and published the relevant statistical data regarding the money supply and related issues and described </w:t>
      </w:r>
      <w:r w:rsidRPr="002A2A27">
        <w:rPr>
          <w:lang w:val="en-GB"/>
        </w:rPr>
        <w:t xml:space="preserve">them </w:t>
      </w:r>
      <w:r w:rsidR="00E84259" w:rsidRPr="002A2A27">
        <w:rPr>
          <w:lang w:val="en-GB"/>
        </w:rPr>
        <w:t>through almost strictly decennial chapters, offering a longer-term perspective on the Bank’s policies and constraints</w:t>
      </w:r>
      <w:r w:rsidR="00B05044" w:rsidRPr="002A2A27">
        <w:rPr>
          <w:lang w:val="en-GB"/>
        </w:rPr>
        <w:t xml:space="preserve"> but failing to reference their sources</w:t>
      </w:r>
      <w:r w:rsidRPr="002A2A27">
        <w:rPr>
          <w:lang w:val="en-GB"/>
        </w:rPr>
        <w:t xml:space="preserve"> adequately</w:t>
      </w:r>
      <w:r w:rsidR="00E84259" w:rsidRPr="002A2A27">
        <w:rPr>
          <w:lang w:val="en-GB"/>
        </w:rPr>
        <w:t>. Alain Prate’s</w:t>
      </w:r>
      <w:r w:rsidRPr="002A2A27">
        <w:rPr>
          <w:lang w:val="en-GB"/>
        </w:rPr>
        <w:t xml:space="preserve"> (1987) work</w:t>
      </w:r>
      <w:r w:rsidR="00E84259" w:rsidRPr="002A2A27">
        <w:rPr>
          <w:lang w:val="en-GB"/>
        </w:rPr>
        <w:t xml:space="preserve"> </w:t>
      </w:r>
      <w:r w:rsidR="00DB72C8" w:rsidRPr="002A2A27">
        <w:rPr>
          <w:lang w:val="en-GB"/>
        </w:rPr>
        <w:t xml:space="preserve">was </w:t>
      </w:r>
      <w:r w:rsidR="00E84259" w:rsidRPr="002A2A27">
        <w:rPr>
          <w:lang w:val="en-GB"/>
        </w:rPr>
        <w:t xml:space="preserve">more of an essay, albeit a stimulating one, and </w:t>
      </w:r>
      <w:r w:rsidR="0085018E" w:rsidRPr="002A2A27">
        <w:rPr>
          <w:lang w:val="en-GB"/>
        </w:rPr>
        <w:t>placed</w:t>
      </w:r>
      <w:r w:rsidR="00DB72C8" w:rsidRPr="002A2A27">
        <w:rPr>
          <w:lang w:val="en-GB"/>
        </w:rPr>
        <w:t xml:space="preserve"> </w:t>
      </w:r>
      <w:r w:rsidR="00E84259" w:rsidRPr="002A2A27">
        <w:rPr>
          <w:lang w:val="en-GB"/>
        </w:rPr>
        <w:t>the technical debate over the independence issue within a larger political and evolutionary framework, echo</w:t>
      </w:r>
      <w:r w:rsidR="0085018E" w:rsidRPr="002A2A27">
        <w:rPr>
          <w:lang w:val="en-GB"/>
        </w:rPr>
        <w:t>ing</w:t>
      </w:r>
      <w:r w:rsidR="00E84259" w:rsidRPr="002A2A27">
        <w:rPr>
          <w:lang w:val="en-GB"/>
        </w:rPr>
        <w:t xml:space="preserve"> many academic works. Gérard </w:t>
      </w:r>
      <w:proofErr w:type="spellStart"/>
      <w:r w:rsidR="00E84259" w:rsidRPr="002A2A27">
        <w:rPr>
          <w:lang w:val="en-GB"/>
        </w:rPr>
        <w:t>Maarek</w:t>
      </w:r>
      <w:r w:rsidR="00B05044" w:rsidRPr="002A2A27">
        <w:rPr>
          <w:lang w:val="en-GB"/>
        </w:rPr>
        <w:t>’s</w:t>
      </w:r>
      <w:proofErr w:type="spellEnd"/>
      <w:r w:rsidR="00E84259" w:rsidRPr="002A2A27">
        <w:rPr>
          <w:lang w:val="en-GB"/>
        </w:rPr>
        <w:t xml:space="preserve"> (1982) </w:t>
      </w:r>
      <w:r w:rsidRPr="002A2A27">
        <w:rPr>
          <w:lang w:val="en-GB"/>
        </w:rPr>
        <w:t xml:space="preserve">work </w:t>
      </w:r>
      <w:r w:rsidR="0085018E" w:rsidRPr="002A2A27">
        <w:rPr>
          <w:lang w:val="en-GB"/>
        </w:rPr>
        <w:t xml:space="preserve">was </w:t>
      </w:r>
      <w:r w:rsidR="00E84259" w:rsidRPr="002A2A27">
        <w:rPr>
          <w:lang w:val="en-GB"/>
        </w:rPr>
        <w:t xml:space="preserve">more ambiguous: Gérard </w:t>
      </w:r>
      <w:proofErr w:type="spellStart"/>
      <w:r w:rsidR="00E84259" w:rsidRPr="002A2A27">
        <w:rPr>
          <w:lang w:val="en-GB"/>
        </w:rPr>
        <w:t>Maarek</w:t>
      </w:r>
      <w:proofErr w:type="spellEnd"/>
      <w:r w:rsidR="00E84259" w:rsidRPr="002A2A27">
        <w:rPr>
          <w:lang w:val="en-GB"/>
        </w:rPr>
        <w:t xml:space="preserve"> was a prominent member of the “école de la Banque de France” (</w:t>
      </w:r>
      <w:r w:rsidRPr="002A2A27">
        <w:rPr>
          <w:lang w:val="en-GB"/>
        </w:rPr>
        <w:t xml:space="preserve">the </w:t>
      </w:r>
      <w:r w:rsidR="00E84259" w:rsidRPr="002A2A27">
        <w:rPr>
          <w:lang w:val="en-GB"/>
        </w:rPr>
        <w:t xml:space="preserve">Bank of France school), a group of economists working at the Bank, along with Vivien Lévy-Garboua. This book </w:t>
      </w:r>
      <w:r w:rsidR="0085018E" w:rsidRPr="002A2A27">
        <w:rPr>
          <w:lang w:val="en-GB"/>
        </w:rPr>
        <w:t xml:space="preserve">was </w:t>
      </w:r>
      <w:r w:rsidR="00E84259" w:rsidRPr="002A2A27">
        <w:rPr>
          <w:lang w:val="en-GB"/>
        </w:rPr>
        <w:t xml:space="preserve">thus both a result of the Bank’s economic research department and a strong critic </w:t>
      </w:r>
      <w:r w:rsidRPr="002A2A27">
        <w:rPr>
          <w:lang w:val="en-GB"/>
        </w:rPr>
        <w:t xml:space="preserve">of </w:t>
      </w:r>
      <w:r w:rsidR="00E84259" w:rsidRPr="002A2A27">
        <w:rPr>
          <w:lang w:val="en-GB"/>
        </w:rPr>
        <w:t>its former monetary policy doctrine</w:t>
      </w:r>
      <w:r w:rsidRPr="002A2A27">
        <w:rPr>
          <w:lang w:val="en-GB"/>
        </w:rPr>
        <w:t>,</w:t>
      </w:r>
      <w:r w:rsidR="00E84259" w:rsidRPr="002A2A27">
        <w:rPr>
          <w:lang w:val="en-GB"/>
        </w:rPr>
        <w:t xml:space="preserve"> </w:t>
      </w:r>
      <w:r w:rsidRPr="002A2A27">
        <w:rPr>
          <w:lang w:val="en-GB"/>
        </w:rPr>
        <w:t>which</w:t>
      </w:r>
      <w:r w:rsidR="00E84259" w:rsidRPr="002A2A27">
        <w:rPr>
          <w:lang w:val="en-GB"/>
        </w:rPr>
        <w:t xml:space="preserve">, to </w:t>
      </w:r>
      <w:proofErr w:type="spellStart"/>
      <w:r w:rsidR="00E84259" w:rsidRPr="002A2A27">
        <w:rPr>
          <w:lang w:val="en-GB"/>
        </w:rPr>
        <w:t>Maarek’s</w:t>
      </w:r>
      <w:proofErr w:type="spellEnd"/>
      <w:r w:rsidR="00E84259" w:rsidRPr="002A2A27">
        <w:rPr>
          <w:lang w:val="en-GB"/>
        </w:rPr>
        <w:t xml:space="preserve"> taste, was much too lenient towards inflation and accommodating </w:t>
      </w:r>
      <w:r w:rsidRPr="002A2A27">
        <w:rPr>
          <w:lang w:val="en-GB"/>
        </w:rPr>
        <w:t xml:space="preserve">of </w:t>
      </w:r>
      <w:r w:rsidR="00E84259" w:rsidRPr="002A2A27">
        <w:rPr>
          <w:lang w:val="en-GB"/>
        </w:rPr>
        <w:t>the Treasury’s needs.</w:t>
      </w:r>
    </w:p>
    <w:p w14:paraId="594CF82E" w14:textId="77777777" w:rsidR="00E84259" w:rsidRPr="002A2A27" w:rsidRDefault="00E84259" w:rsidP="00142831">
      <w:pPr>
        <w:spacing w:after="120" w:line="360" w:lineRule="auto"/>
        <w:jc w:val="both"/>
        <w:rPr>
          <w:lang w:val="en-GB"/>
        </w:rPr>
      </w:pPr>
    </w:p>
    <w:p w14:paraId="78D9F3EB" w14:textId="77777777" w:rsidR="00E84259" w:rsidRPr="002A2A27" w:rsidRDefault="00E84259" w:rsidP="00142831">
      <w:pPr>
        <w:pStyle w:val="Ttulo2"/>
        <w:spacing w:before="0" w:after="120" w:line="360" w:lineRule="auto"/>
        <w:rPr>
          <w:lang w:val="en-GB"/>
        </w:rPr>
      </w:pPr>
      <w:bookmarkStart w:id="3" w:name="_Toc393552363"/>
      <w:r w:rsidRPr="002A2A27">
        <w:rPr>
          <w:lang w:val="en-GB"/>
        </w:rPr>
        <w:t>1.2. Hot topics and cold books</w:t>
      </w:r>
      <w:bookmarkEnd w:id="3"/>
    </w:p>
    <w:p w14:paraId="5C6F7E33" w14:textId="77777777" w:rsidR="00E84259" w:rsidRPr="002A2A27" w:rsidRDefault="00E84259" w:rsidP="00142831">
      <w:pPr>
        <w:spacing w:after="120" w:line="360" w:lineRule="auto"/>
        <w:jc w:val="both"/>
        <w:rPr>
          <w:lang w:val="en-GB"/>
        </w:rPr>
      </w:pPr>
    </w:p>
    <w:p w14:paraId="3C493FDF" w14:textId="4B6EA088" w:rsidR="00E84259" w:rsidRPr="002A2A27" w:rsidRDefault="00E84259" w:rsidP="00142831">
      <w:pPr>
        <w:spacing w:after="120" w:line="360" w:lineRule="auto"/>
        <w:jc w:val="both"/>
        <w:rPr>
          <w:lang w:val="en-GB"/>
        </w:rPr>
      </w:pPr>
      <w:r w:rsidRPr="002A2A27">
        <w:rPr>
          <w:lang w:val="en-GB"/>
        </w:rPr>
        <w:lastRenderedPageBreak/>
        <w:t>Even academic publications are not devoid of passion. In fact, when looking dispassionately – if that is feasible – at the expert or academic published works about the Bank of France, one is struck by the role that major crises and public debates play, as demonstrated by their date of publication. These hot topics are of course reflected in the books published during the 1860</w:t>
      </w:r>
      <w:r w:rsidR="00EB0E7E" w:rsidRPr="002A2A27">
        <w:rPr>
          <w:lang w:val="en-GB"/>
        </w:rPr>
        <w:t>–</w:t>
      </w:r>
      <w:r w:rsidRPr="002A2A27">
        <w:rPr>
          <w:lang w:val="en-GB"/>
        </w:rPr>
        <w:t xml:space="preserve">1867 bank controversy. </w:t>
      </w:r>
      <w:r w:rsidR="00EB0E7E" w:rsidRPr="002A2A27">
        <w:rPr>
          <w:lang w:val="en-GB"/>
        </w:rPr>
        <w:t xml:space="preserve">However, </w:t>
      </w:r>
      <w:r w:rsidRPr="002A2A27">
        <w:rPr>
          <w:lang w:val="en-GB"/>
        </w:rPr>
        <w:t xml:space="preserve">it is also the case </w:t>
      </w:r>
      <w:r w:rsidR="00EB0E7E" w:rsidRPr="002A2A27">
        <w:rPr>
          <w:lang w:val="en-GB"/>
        </w:rPr>
        <w:t xml:space="preserve">of </w:t>
      </w:r>
      <w:r w:rsidRPr="002A2A27">
        <w:rPr>
          <w:lang w:val="en-GB"/>
        </w:rPr>
        <w:t xml:space="preserve">a very interesting and often overlooked literature – </w:t>
      </w:r>
      <w:r w:rsidR="00EB0E7E" w:rsidRPr="002A2A27">
        <w:rPr>
          <w:lang w:val="en-GB"/>
        </w:rPr>
        <w:t>e</w:t>
      </w:r>
      <w:r w:rsidRPr="002A2A27">
        <w:rPr>
          <w:lang w:val="en-GB"/>
        </w:rPr>
        <w:t xml:space="preserve">specially when studied in a systematic manner – </w:t>
      </w:r>
      <w:r w:rsidR="00EB0E7E" w:rsidRPr="002A2A27">
        <w:rPr>
          <w:lang w:val="en-GB"/>
        </w:rPr>
        <w:t>that is,</w:t>
      </w:r>
      <w:r w:rsidRPr="002A2A27">
        <w:rPr>
          <w:lang w:val="en-GB"/>
        </w:rPr>
        <w:t xml:space="preserve"> encyclopaedia and dictionar</w:t>
      </w:r>
      <w:r w:rsidR="0084351F" w:rsidRPr="002A2A27">
        <w:rPr>
          <w:lang w:val="en-GB"/>
        </w:rPr>
        <w:t xml:space="preserve">y entries, </w:t>
      </w:r>
      <w:r w:rsidR="00EB0E7E" w:rsidRPr="002A2A27">
        <w:rPr>
          <w:lang w:val="en-GB"/>
        </w:rPr>
        <w:t xml:space="preserve">which </w:t>
      </w:r>
      <w:r w:rsidR="0084351F" w:rsidRPr="002A2A27">
        <w:rPr>
          <w:lang w:val="en-GB"/>
        </w:rPr>
        <w:t>often combine a</w:t>
      </w:r>
      <w:r w:rsidRPr="002A2A27">
        <w:rPr>
          <w:lang w:val="en-GB"/>
        </w:rPr>
        <w:t xml:space="preserve"> superficially neutral tone with very real political choices</w:t>
      </w:r>
      <w:r w:rsidR="00EB0E7E" w:rsidRPr="002A2A27">
        <w:rPr>
          <w:lang w:val="en-GB"/>
        </w:rPr>
        <w:t>.</w:t>
      </w:r>
      <w:r w:rsidRPr="002A2A27">
        <w:rPr>
          <w:rStyle w:val="Refdenotaalpie"/>
          <w:lang w:val="en-GB"/>
        </w:rPr>
        <w:footnoteReference w:id="8"/>
      </w:r>
    </w:p>
    <w:p w14:paraId="61242394" w14:textId="513BE1F9" w:rsidR="00E84259" w:rsidRPr="002A2A27" w:rsidRDefault="00E84259" w:rsidP="00142831">
      <w:pPr>
        <w:spacing w:after="120" w:line="360" w:lineRule="auto"/>
        <w:jc w:val="both"/>
        <w:rPr>
          <w:lang w:val="en-GB"/>
        </w:rPr>
      </w:pPr>
      <w:r w:rsidRPr="002A2A27">
        <w:rPr>
          <w:lang w:val="en-GB"/>
        </w:rPr>
        <w:t xml:space="preserve">Thus, even academic literature tends to blossom when crises happen and strong controversies emerge. Perhaps the first in this category, if one excepts the </w:t>
      </w:r>
      <w:r w:rsidRPr="00CF4F9D">
        <w:rPr>
          <w:lang w:val="en-GB"/>
        </w:rPr>
        <w:t>ad hoc</w:t>
      </w:r>
      <w:r w:rsidRPr="002A2A27">
        <w:rPr>
          <w:lang w:val="en-GB"/>
        </w:rPr>
        <w:t xml:space="preserve"> pamphlets published against the incorporation of the BoF in the first place, are</w:t>
      </w:r>
      <w:r w:rsidR="00EB0E7E" w:rsidRPr="002A2A27">
        <w:rPr>
          <w:lang w:val="en-GB"/>
        </w:rPr>
        <w:t xml:space="preserve"> the</w:t>
      </w:r>
      <w:r w:rsidRPr="002A2A27">
        <w:rPr>
          <w:lang w:val="en-GB"/>
        </w:rPr>
        <w:t xml:space="preserve"> </w:t>
      </w:r>
      <w:r w:rsidR="00EB0E7E" w:rsidRPr="002A2A27">
        <w:rPr>
          <w:lang w:val="en-GB"/>
        </w:rPr>
        <w:t xml:space="preserve">essays by </w:t>
      </w:r>
      <w:r w:rsidRPr="002A2A27">
        <w:rPr>
          <w:lang w:val="en-GB"/>
        </w:rPr>
        <w:t>Du</w:t>
      </w:r>
      <w:r w:rsidR="00CF4F9D">
        <w:rPr>
          <w:lang w:val="en-GB"/>
        </w:rPr>
        <w:t xml:space="preserve"> P</w:t>
      </w:r>
      <w:r w:rsidRPr="002A2A27">
        <w:rPr>
          <w:lang w:val="en-GB"/>
        </w:rPr>
        <w:t>ont de Nemours</w:t>
      </w:r>
      <w:r w:rsidR="000A14A9" w:rsidRPr="002A2A27">
        <w:rPr>
          <w:lang w:val="en-GB"/>
        </w:rPr>
        <w:t xml:space="preserve"> (1811)</w:t>
      </w:r>
      <w:r w:rsidRPr="002A2A27">
        <w:rPr>
          <w:lang w:val="en-GB"/>
        </w:rPr>
        <w:t xml:space="preserve"> and </w:t>
      </w:r>
      <w:proofErr w:type="spellStart"/>
      <w:r w:rsidRPr="002A2A27">
        <w:rPr>
          <w:lang w:val="en-GB"/>
        </w:rPr>
        <w:t>Garnier</w:t>
      </w:r>
      <w:proofErr w:type="spellEnd"/>
      <w:r w:rsidR="000A14A9" w:rsidRPr="002A2A27">
        <w:rPr>
          <w:lang w:val="en-GB"/>
        </w:rPr>
        <w:t xml:space="preserve"> (1806)</w:t>
      </w:r>
      <w:r w:rsidR="00EB0E7E" w:rsidRPr="002A2A27">
        <w:rPr>
          <w:lang w:val="en-GB"/>
        </w:rPr>
        <w:t>,</w:t>
      </w:r>
      <w:r w:rsidRPr="002A2A27">
        <w:rPr>
          <w:rStyle w:val="Refdenotaalpie"/>
          <w:lang w:val="en-GB"/>
        </w:rPr>
        <w:footnoteReference w:id="9"/>
      </w:r>
      <w:r w:rsidRPr="002A2A27">
        <w:rPr>
          <w:lang w:val="en-GB"/>
        </w:rPr>
        <w:t xml:space="preserve"> which were published in the wake of the 1805 crisis. This crisis, famous for having ended </w:t>
      </w:r>
      <w:r w:rsidR="0084351F" w:rsidRPr="002A2A27">
        <w:rPr>
          <w:lang w:val="en-GB"/>
        </w:rPr>
        <w:t>with</w:t>
      </w:r>
      <w:r w:rsidRPr="002A2A27">
        <w:rPr>
          <w:lang w:val="en-GB"/>
        </w:rPr>
        <w:t xml:space="preserve"> Napoléon’s victory at Austerlitz, jeopardized the very existence of the Bank and sunk one of France’s most prominent bankers at the time, Jacques-Rose Récamier, </w:t>
      </w:r>
      <w:r w:rsidR="0084351F" w:rsidRPr="002A2A27">
        <w:rPr>
          <w:lang w:val="en-GB"/>
        </w:rPr>
        <w:t>one of the Bank’s founders and B</w:t>
      </w:r>
      <w:r w:rsidRPr="002A2A27">
        <w:rPr>
          <w:lang w:val="en-GB"/>
        </w:rPr>
        <w:t xml:space="preserve">oard members but a political opponent </w:t>
      </w:r>
      <w:r w:rsidR="0085018E" w:rsidRPr="002A2A27">
        <w:rPr>
          <w:lang w:val="en-GB"/>
        </w:rPr>
        <w:t xml:space="preserve">of </w:t>
      </w:r>
      <w:r w:rsidRPr="002A2A27">
        <w:rPr>
          <w:lang w:val="en-GB"/>
        </w:rPr>
        <w:t>Napoléon, causing a public outcry against the Bank</w:t>
      </w:r>
      <w:r w:rsidR="00474274" w:rsidRPr="002A2A27">
        <w:rPr>
          <w:lang w:val="en-GB"/>
        </w:rPr>
        <w:t xml:space="preserve"> (Bergeron</w:t>
      </w:r>
      <w:r w:rsidR="002B28EC" w:rsidRPr="002A2A27">
        <w:rPr>
          <w:lang w:val="en-GB"/>
        </w:rPr>
        <w:t xml:space="preserve"> 1978</w:t>
      </w:r>
      <w:r w:rsidR="00474274" w:rsidRPr="002A2A27">
        <w:rPr>
          <w:lang w:val="en-GB"/>
        </w:rPr>
        <w:t>, Bougerol</w:t>
      </w:r>
      <w:r w:rsidR="002B28EC" w:rsidRPr="002A2A27">
        <w:rPr>
          <w:lang w:val="en-GB"/>
        </w:rPr>
        <w:t xml:space="preserve"> 1969)</w:t>
      </w:r>
      <w:r w:rsidRPr="002A2A27">
        <w:rPr>
          <w:lang w:val="en-GB"/>
        </w:rPr>
        <w:t>. Du</w:t>
      </w:r>
      <w:r w:rsidR="00CF4F9D">
        <w:rPr>
          <w:lang w:val="en-GB"/>
        </w:rPr>
        <w:t xml:space="preserve"> P</w:t>
      </w:r>
      <w:r w:rsidRPr="002A2A27">
        <w:rPr>
          <w:lang w:val="en-GB"/>
        </w:rPr>
        <w:t>ont</w:t>
      </w:r>
      <w:r w:rsidR="00CD308D" w:rsidRPr="002A2A27">
        <w:rPr>
          <w:lang w:val="en-GB"/>
        </w:rPr>
        <w:t>’s</w:t>
      </w:r>
      <w:r w:rsidRPr="002A2A27">
        <w:rPr>
          <w:lang w:val="en-GB"/>
        </w:rPr>
        <w:t xml:space="preserve"> and </w:t>
      </w:r>
      <w:proofErr w:type="spellStart"/>
      <w:r w:rsidRPr="002A2A27">
        <w:rPr>
          <w:lang w:val="en-GB"/>
        </w:rPr>
        <w:t>Garnier’s</w:t>
      </w:r>
      <w:proofErr w:type="spellEnd"/>
      <w:r w:rsidRPr="002A2A27">
        <w:rPr>
          <w:lang w:val="en-GB"/>
        </w:rPr>
        <w:t xml:space="preserve"> texts are interesting in that, perhaps under the influence of Thornton</w:t>
      </w:r>
      <w:r w:rsidR="002B28EC" w:rsidRPr="002A2A27">
        <w:rPr>
          <w:lang w:val="en-GB"/>
        </w:rPr>
        <w:t xml:space="preserve"> (1802)</w:t>
      </w:r>
      <w:r w:rsidRPr="002A2A27">
        <w:rPr>
          <w:lang w:val="en-GB"/>
        </w:rPr>
        <w:t xml:space="preserve">, they designed a model of fiduciary money – in a quantitative manner in the case of Garnier – that aimed at laying out a sound, </w:t>
      </w:r>
      <w:r w:rsidR="00CD308D" w:rsidRPr="002A2A27">
        <w:rPr>
          <w:lang w:val="en-GB"/>
        </w:rPr>
        <w:t>that is,</w:t>
      </w:r>
      <w:r w:rsidRPr="002A2A27">
        <w:rPr>
          <w:lang w:val="en-GB"/>
        </w:rPr>
        <w:t xml:space="preserve"> non-inflationary, issuance rule, formulating a real bill doctrine that was to become the Bank’s </w:t>
      </w:r>
      <w:r w:rsidRPr="002A2A27">
        <w:rPr>
          <w:i/>
          <w:lang w:val="en-GB"/>
        </w:rPr>
        <w:t>mantra</w:t>
      </w:r>
      <w:r w:rsidRPr="002A2A27">
        <w:rPr>
          <w:lang w:val="en-GB"/>
        </w:rPr>
        <w:t xml:space="preserve"> until the early 1960s</w:t>
      </w:r>
      <w:r w:rsidR="00386419">
        <w:rPr>
          <w:lang w:val="en-GB"/>
        </w:rPr>
        <w:t>, alongside Mollien’s 1802 notes to the First Consul (1898)</w:t>
      </w:r>
      <w:r w:rsidRPr="002A2A27">
        <w:rPr>
          <w:lang w:val="en-GB"/>
        </w:rPr>
        <w:t xml:space="preserve">. Besides, </w:t>
      </w:r>
      <w:r w:rsidR="00814C54" w:rsidRPr="002A2A27">
        <w:rPr>
          <w:lang w:val="en-GB"/>
        </w:rPr>
        <w:t>Du</w:t>
      </w:r>
      <w:r w:rsidR="00814C54">
        <w:rPr>
          <w:lang w:val="en-GB"/>
        </w:rPr>
        <w:t xml:space="preserve"> P</w:t>
      </w:r>
      <w:r w:rsidR="00814C54" w:rsidRPr="002A2A27">
        <w:rPr>
          <w:lang w:val="en-GB"/>
        </w:rPr>
        <w:t xml:space="preserve">ont </w:t>
      </w:r>
      <w:r w:rsidRPr="002A2A27">
        <w:rPr>
          <w:lang w:val="en-GB"/>
        </w:rPr>
        <w:t xml:space="preserve">de Nemours showed that the Bank had been constrained by the State to </w:t>
      </w:r>
      <w:r w:rsidR="00B05044" w:rsidRPr="002A2A27">
        <w:rPr>
          <w:lang w:val="en-GB"/>
        </w:rPr>
        <w:t>over</w:t>
      </w:r>
      <w:r w:rsidRPr="002A2A27">
        <w:rPr>
          <w:lang w:val="en-GB"/>
        </w:rPr>
        <w:t xml:space="preserve">extend its credit and issue its banknotes during the crisis, not </w:t>
      </w:r>
      <w:r w:rsidRPr="002A2A27">
        <w:rPr>
          <w:i/>
          <w:lang w:val="en-GB"/>
        </w:rPr>
        <w:t>acting</w:t>
      </w:r>
      <w:r w:rsidRPr="002A2A27">
        <w:rPr>
          <w:lang w:val="en-GB"/>
        </w:rPr>
        <w:t xml:space="preserve"> as a lender of last resort but being </w:t>
      </w:r>
      <w:r w:rsidRPr="002A2A27">
        <w:rPr>
          <w:i/>
          <w:lang w:val="en-GB"/>
        </w:rPr>
        <w:t>compelled</w:t>
      </w:r>
      <w:r w:rsidRPr="002A2A27">
        <w:rPr>
          <w:lang w:val="en-GB"/>
        </w:rPr>
        <w:t xml:space="preserve"> to </w:t>
      </w:r>
      <w:r w:rsidR="00CD308D" w:rsidRPr="002A2A27">
        <w:rPr>
          <w:lang w:val="en-GB"/>
        </w:rPr>
        <w:t>be one</w:t>
      </w:r>
      <w:r w:rsidRPr="002A2A27">
        <w:rPr>
          <w:lang w:val="en-GB"/>
        </w:rPr>
        <w:t xml:space="preserve">, despite the growing </w:t>
      </w:r>
      <w:r w:rsidRPr="002A2A27">
        <w:rPr>
          <w:i/>
          <w:lang w:val="en-GB"/>
        </w:rPr>
        <w:t>agio</w:t>
      </w:r>
      <w:r w:rsidRPr="002A2A27">
        <w:rPr>
          <w:lang w:val="en-GB"/>
        </w:rPr>
        <w:t xml:space="preserve"> against its banknotes. Dupont also used the traditional distinction between deposit banks and discount banks to denounce the Bank’s loans to the State. The contrast </w:t>
      </w:r>
      <w:r w:rsidR="00CD308D" w:rsidRPr="002A2A27">
        <w:rPr>
          <w:lang w:val="en-GB"/>
        </w:rPr>
        <w:t xml:space="preserve">with </w:t>
      </w:r>
      <w:r w:rsidRPr="002A2A27">
        <w:rPr>
          <w:lang w:val="en-GB"/>
        </w:rPr>
        <w:t xml:space="preserve">the </w:t>
      </w:r>
      <w:proofErr w:type="spellStart"/>
      <w:r w:rsidRPr="002A2A27">
        <w:rPr>
          <w:lang w:val="en-GB"/>
        </w:rPr>
        <w:t>BoF’s</w:t>
      </w:r>
      <w:proofErr w:type="spellEnd"/>
      <w:r w:rsidRPr="002A2A27">
        <w:rPr>
          <w:lang w:val="en-GB"/>
        </w:rPr>
        <w:t xml:space="preserve"> official discourse, as stated in the annual shareholders</w:t>
      </w:r>
      <w:r w:rsidR="0085018E" w:rsidRPr="002A2A27">
        <w:rPr>
          <w:lang w:val="en-GB"/>
        </w:rPr>
        <w:t>’</w:t>
      </w:r>
      <w:r w:rsidRPr="002A2A27">
        <w:rPr>
          <w:lang w:val="en-GB"/>
        </w:rPr>
        <w:t xml:space="preserve"> meetings</w:t>
      </w:r>
      <w:r w:rsidR="00CD308D" w:rsidRPr="002A2A27">
        <w:rPr>
          <w:lang w:val="en-GB"/>
        </w:rPr>
        <w:t>,</w:t>
      </w:r>
      <w:r w:rsidRPr="002A2A27">
        <w:rPr>
          <w:rStyle w:val="Refdenotaalpie"/>
          <w:lang w:val="en-GB"/>
        </w:rPr>
        <w:footnoteReference w:id="10"/>
      </w:r>
      <w:r w:rsidRPr="002A2A27">
        <w:rPr>
          <w:lang w:val="en-GB"/>
        </w:rPr>
        <w:t xml:space="preserve"> </w:t>
      </w:r>
      <w:r w:rsidR="00CD308D" w:rsidRPr="002A2A27">
        <w:rPr>
          <w:lang w:val="en-GB"/>
        </w:rPr>
        <w:t xml:space="preserve">which </w:t>
      </w:r>
      <w:r w:rsidRPr="002A2A27">
        <w:rPr>
          <w:lang w:val="en-GB"/>
        </w:rPr>
        <w:t xml:space="preserve">opposed governmental banks and commercial banks, was more </w:t>
      </w:r>
      <w:r w:rsidRPr="002A2A27">
        <w:rPr>
          <w:lang w:val="en-GB"/>
        </w:rPr>
        <w:lastRenderedPageBreak/>
        <w:t>apparent than real, though the Bank dissimulated the extent of its operations with the Treasury.</w:t>
      </w:r>
    </w:p>
    <w:p w14:paraId="4275CF3D" w14:textId="622C5239" w:rsidR="00E84259" w:rsidRPr="002A2A27" w:rsidRDefault="0084351F" w:rsidP="00142831">
      <w:pPr>
        <w:spacing w:after="120" w:line="360" w:lineRule="auto"/>
        <w:jc w:val="both"/>
        <w:rPr>
          <w:lang w:val="en-GB"/>
        </w:rPr>
      </w:pPr>
      <w:r w:rsidRPr="002A2A27">
        <w:rPr>
          <w:lang w:val="en-GB"/>
        </w:rPr>
        <w:t xml:space="preserve">Thereafter, commercial and political crises and renewals of the Bank’s charter never ceased </w:t>
      </w:r>
      <w:r w:rsidR="00E84259" w:rsidRPr="002A2A27">
        <w:rPr>
          <w:lang w:val="en-GB"/>
        </w:rPr>
        <w:t xml:space="preserve">to be the main </w:t>
      </w:r>
      <w:r w:rsidR="002E244D" w:rsidRPr="002A2A27">
        <w:rPr>
          <w:lang w:val="en-GB"/>
        </w:rPr>
        <w:t>stimulus for</w:t>
      </w:r>
      <w:r w:rsidR="00CD308D" w:rsidRPr="002A2A27">
        <w:rPr>
          <w:lang w:val="en-GB"/>
        </w:rPr>
        <w:t xml:space="preserve"> </w:t>
      </w:r>
      <w:r w:rsidR="00E84259" w:rsidRPr="002A2A27">
        <w:rPr>
          <w:lang w:val="en-GB"/>
        </w:rPr>
        <w:t xml:space="preserve">new publications on the Bank’s history and operations. </w:t>
      </w:r>
      <w:r w:rsidR="00CD308D" w:rsidRPr="002A2A27">
        <w:rPr>
          <w:lang w:val="en-GB"/>
        </w:rPr>
        <w:t xml:space="preserve">Nevertheless, </w:t>
      </w:r>
      <w:r w:rsidR="00E84259" w:rsidRPr="002A2A27">
        <w:rPr>
          <w:lang w:val="en-GB"/>
        </w:rPr>
        <w:t xml:space="preserve">a question </w:t>
      </w:r>
      <w:r w:rsidR="00CD308D" w:rsidRPr="002A2A27">
        <w:rPr>
          <w:lang w:val="en-GB"/>
        </w:rPr>
        <w:t xml:space="preserve">soon </w:t>
      </w:r>
      <w:r w:rsidR="00E84259" w:rsidRPr="002A2A27">
        <w:rPr>
          <w:lang w:val="en-GB"/>
        </w:rPr>
        <w:t xml:space="preserve">emerged: were the “periodical” commercial crises a consequence of the new industrial economy, as stated by Sismondi as </w:t>
      </w:r>
      <w:r w:rsidR="00CD308D" w:rsidRPr="002A2A27">
        <w:rPr>
          <w:lang w:val="en-GB"/>
        </w:rPr>
        <w:t xml:space="preserve">early </w:t>
      </w:r>
      <w:r w:rsidR="00E84259" w:rsidRPr="002A2A27">
        <w:rPr>
          <w:lang w:val="en-GB"/>
        </w:rPr>
        <w:t>as 1819</w:t>
      </w:r>
      <w:r w:rsidR="00CD308D" w:rsidRPr="002A2A27">
        <w:rPr>
          <w:lang w:val="en-GB"/>
        </w:rPr>
        <w:t>,</w:t>
      </w:r>
      <w:r w:rsidR="00E84259" w:rsidRPr="002A2A27">
        <w:rPr>
          <w:lang w:val="en-GB"/>
        </w:rPr>
        <w:t xml:space="preserve"> </w:t>
      </w:r>
      <w:r w:rsidR="00CD308D" w:rsidRPr="002A2A27">
        <w:rPr>
          <w:lang w:val="en-GB"/>
        </w:rPr>
        <w:t>o</w:t>
      </w:r>
      <w:r w:rsidR="00E84259" w:rsidRPr="002A2A27">
        <w:rPr>
          <w:lang w:val="en-GB"/>
        </w:rPr>
        <w:t xml:space="preserve">r were they caused by hazardous monetary and credit policies, especially by the Bank of France? The debate </w:t>
      </w:r>
      <w:r w:rsidR="007C45D3" w:rsidRPr="002A2A27">
        <w:rPr>
          <w:lang w:val="en-GB"/>
        </w:rPr>
        <w:t>lasted</w:t>
      </w:r>
      <w:r w:rsidR="00E84259" w:rsidRPr="002A2A27">
        <w:rPr>
          <w:lang w:val="en-GB"/>
        </w:rPr>
        <w:t xml:space="preserve"> from the early 1820s until now, one may say, but took a different turn with Charles </w:t>
      </w:r>
      <w:proofErr w:type="spellStart"/>
      <w:r w:rsidR="00E84259" w:rsidRPr="002A2A27">
        <w:rPr>
          <w:lang w:val="en-GB"/>
        </w:rPr>
        <w:t>Dupin</w:t>
      </w:r>
      <w:proofErr w:type="spellEnd"/>
      <w:r w:rsidR="00E84259" w:rsidRPr="002A2A27">
        <w:rPr>
          <w:lang w:val="en-GB"/>
        </w:rPr>
        <w:t xml:space="preserve"> </w:t>
      </w:r>
      <w:r w:rsidR="00BF5AC7" w:rsidRPr="002A2A27">
        <w:rPr>
          <w:lang w:val="en-GB"/>
        </w:rPr>
        <w:t>(</w:t>
      </w:r>
      <w:r w:rsidR="00E84259" w:rsidRPr="002A2A27">
        <w:rPr>
          <w:lang w:val="en-GB"/>
        </w:rPr>
        <w:t>1839</w:t>
      </w:r>
      <w:r w:rsidR="00BF5AC7" w:rsidRPr="002A2A27">
        <w:rPr>
          <w:lang w:val="en-GB"/>
        </w:rPr>
        <w:t>)</w:t>
      </w:r>
      <w:r w:rsidR="00E84259" w:rsidRPr="002A2A27">
        <w:rPr>
          <w:lang w:val="en-GB"/>
        </w:rPr>
        <w:t xml:space="preserve">. Dupin, indeed, did not try to sort out the chicken and egg problem of knowing whether the Bank </w:t>
      </w:r>
      <w:r w:rsidR="00CD308D" w:rsidRPr="002A2A27">
        <w:rPr>
          <w:lang w:val="en-GB"/>
        </w:rPr>
        <w:t xml:space="preserve">had </w:t>
      </w:r>
      <w:r w:rsidR="00E84259" w:rsidRPr="002A2A27">
        <w:rPr>
          <w:lang w:val="en-GB"/>
        </w:rPr>
        <w:t xml:space="preserve">caused the crisis or was </w:t>
      </w:r>
      <w:r w:rsidR="00CD308D" w:rsidRPr="002A2A27">
        <w:rPr>
          <w:lang w:val="en-GB"/>
        </w:rPr>
        <w:t xml:space="preserve">affected </w:t>
      </w:r>
      <w:r w:rsidR="00E84259" w:rsidRPr="002A2A27">
        <w:rPr>
          <w:lang w:val="en-GB"/>
        </w:rPr>
        <w:t xml:space="preserve">by it. He considered the Bank’s operations </w:t>
      </w:r>
      <w:r w:rsidR="007C45D3" w:rsidRPr="002A2A27">
        <w:rPr>
          <w:lang w:val="en-GB"/>
        </w:rPr>
        <w:t xml:space="preserve">more pragmatically </w:t>
      </w:r>
      <w:r w:rsidR="00E84259" w:rsidRPr="002A2A27">
        <w:rPr>
          <w:lang w:val="en-GB"/>
        </w:rPr>
        <w:t xml:space="preserve">as a signal and a criterion for an emerging crisis. This line of thought – which came to be known as the “periodical crises” theory – allowed liberal-minded economists to reconcile Say’s law with actual crises. It also led to a growing body of evidence linking key elements of the Bank’s accounts to the general situation of the country, </w:t>
      </w:r>
      <w:r w:rsidR="00CD308D" w:rsidRPr="002A2A27">
        <w:rPr>
          <w:lang w:val="en-GB"/>
        </w:rPr>
        <w:t xml:space="preserve">which </w:t>
      </w:r>
      <w:r w:rsidR="00E84259" w:rsidRPr="002A2A27">
        <w:rPr>
          <w:lang w:val="en-GB"/>
        </w:rPr>
        <w:t>later evolved in</w:t>
      </w:r>
      <w:r w:rsidR="00CD308D" w:rsidRPr="002A2A27">
        <w:rPr>
          <w:lang w:val="en-GB"/>
        </w:rPr>
        <w:t>to</w:t>
      </w:r>
      <w:r w:rsidR="00E84259" w:rsidRPr="002A2A27">
        <w:rPr>
          <w:lang w:val="en-GB"/>
        </w:rPr>
        <w:t xml:space="preserve"> a full</w:t>
      </w:r>
      <w:r w:rsidR="00CD308D" w:rsidRPr="002A2A27">
        <w:rPr>
          <w:lang w:val="en-GB"/>
        </w:rPr>
        <w:t xml:space="preserve">y </w:t>
      </w:r>
      <w:r w:rsidR="00E84259" w:rsidRPr="002A2A27">
        <w:rPr>
          <w:lang w:val="en-GB"/>
        </w:rPr>
        <w:t xml:space="preserve">formed – but not quite rigorously demonstrated – theory, as published by Clément Juglar </w:t>
      </w:r>
      <w:r w:rsidR="00BF5AC7" w:rsidRPr="002A2A27">
        <w:rPr>
          <w:lang w:val="en-GB"/>
        </w:rPr>
        <w:t>(1862)</w:t>
      </w:r>
      <w:r w:rsidR="00CD308D" w:rsidRPr="002A2A27">
        <w:rPr>
          <w:lang w:val="en-GB"/>
        </w:rPr>
        <w:t>.</w:t>
      </w:r>
      <w:r w:rsidR="00E84259" w:rsidRPr="002A2A27">
        <w:rPr>
          <w:rStyle w:val="Refdenotaalpie"/>
          <w:lang w:val="en-GB"/>
        </w:rPr>
        <w:footnoteReference w:id="11"/>
      </w:r>
      <w:r w:rsidR="00E84259" w:rsidRPr="002A2A27">
        <w:rPr>
          <w:lang w:val="en-GB"/>
        </w:rPr>
        <w:t xml:space="preserve"> Other topics addressed the pressing and linked issues of credit to the provinces, to the SMEs and to agriculture. In the three cases, the Bank was accused less of malevolence than of indifference, but many proposals aimed at putting its know-how, its apparently inexhaustible capital (since the Bank had incurred no yearly losses since its inception) and its monopoly of issuance at the service of the ill-served customers. A very important consequence of these crises and ensuing debates was to focus the public attention on the Bank’s published accounts and disclosure policy, a question that would remain crucial until the late 1950s.</w:t>
      </w:r>
    </w:p>
    <w:p w14:paraId="4A5D2995" w14:textId="1B1D9739" w:rsidR="00E356D9" w:rsidRDefault="00E84259" w:rsidP="00142831">
      <w:pPr>
        <w:spacing w:after="120" w:line="360" w:lineRule="auto"/>
        <w:jc w:val="both"/>
        <w:rPr>
          <w:lang w:val="en-GB"/>
        </w:rPr>
      </w:pPr>
      <w:r w:rsidRPr="002A2A27">
        <w:rPr>
          <w:lang w:val="en-GB"/>
        </w:rPr>
        <w:t xml:space="preserve">To have a thriving academic literature dedicated to the Bank means first to have academia. In terms of research and publication, the academic interest </w:t>
      </w:r>
      <w:r w:rsidR="00CD308D" w:rsidRPr="002A2A27">
        <w:rPr>
          <w:lang w:val="en-GB"/>
        </w:rPr>
        <w:t xml:space="preserve">in </w:t>
      </w:r>
      <w:r w:rsidRPr="002A2A27">
        <w:rPr>
          <w:lang w:val="en-GB"/>
        </w:rPr>
        <w:t xml:space="preserve">the Bank has extended </w:t>
      </w:r>
      <w:r w:rsidR="00395D1E" w:rsidRPr="002A2A27">
        <w:rPr>
          <w:lang w:val="en-GB"/>
        </w:rPr>
        <w:t xml:space="preserve">progressively </w:t>
      </w:r>
      <w:r w:rsidRPr="002A2A27">
        <w:rPr>
          <w:lang w:val="en-GB"/>
        </w:rPr>
        <w:t xml:space="preserve">from </w:t>
      </w:r>
      <w:r w:rsidR="00CD308D" w:rsidRPr="002A2A27">
        <w:rPr>
          <w:lang w:val="en-GB"/>
        </w:rPr>
        <w:t>law</w:t>
      </w:r>
      <w:r w:rsidRPr="002A2A27">
        <w:rPr>
          <w:lang w:val="en-GB"/>
        </w:rPr>
        <w:t xml:space="preserve">, </w:t>
      </w:r>
      <w:r w:rsidR="00CD308D" w:rsidRPr="002A2A27">
        <w:rPr>
          <w:lang w:val="en-GB"/>
        </w:rPr>
        <w:t xml:space="preserve">economics </w:t>
      </w:r>
      <w:r w:rsidRPr="002A2A27">
        <w:rPr>
          <w:lang w:val="en-GB"/>
        </w:rPr>
        <w:t xml:space="preserve">and, lastly, </w:t>
      </w:r>
      <w:r w:rsidR="00CD308D" w:rsidRPr="002A2A27">
        <w:rPr>
          <w:lang w:val="en-GB"/>
        </w:rPr>
        <w:t xml:space="preserve">humanities </w:t>
      </w:r>
      <w:r w:rsidRPr="002A2A27">
        <w:rPr>
          <w:lang w:val="en-GB"/>
        </w:rPr>
        <w:t>(first and foremost history). In France</w:t>
      </w:r>
      <w:r w:rsidR="00CD308D" w:rsidRPr="002A2A27">
        <w:rPr>
          <w:lang w:val="en-GB"/>
        </w:rPr>
        <w:t>,</w:t>
      </w:r>
      <w:r w:rsidRPr="002A2A27">
        <w:rPr>
          <w:lang w:val="en-GB"/>
        </w:rPr>
        <w:t xml:space="preserve"> economic faculties were, until the late 1950s, embedded within the </w:t>
      </w:r>
      <w:r w:rsidR="00CD308D" w:rsidRPr="002A2A27">
        <w:rPr>
          <w:lang w:val="en-GB"/>
        </w:rPr>
        <w:t xml:space="preserve">law </w:t>
      </w:r>
      <w:r w:rsidRPr="002A2A27">
        <w:rPr>
          <w:lang w:val="en-GB"/>
        </w:rPr>
        <w:t>schools</w:t>
      </w:r>
      <w:r w:rsidR="00ED2504" w:rsidRPr="002A2A27">
        <w:rPr>
          <w:lang w:val="en-GB"/>
        </w:rPr>
        <w:t xml:space="preserve"> (Le Van-</w:t>
      </w:r>
      <w:proofErr w:type="spellStart"/>
      <w:r w:rsidR="00ED2504" w:rsidRPr="002A2A27">
        <w:rPr>
          <w:lang w:val="en-GB"/>
        </w:rPr>
        <w:t>Lemesle</w:t>
      </w:r>
      <w:proofErr w:type="spellEnd"/>
      <w:r w:rsidR="00ED2504" w:rsidRPr="002A2A27">
        <w:rPr>
          <w:lang w:val="en-GB"/>
        </w:rPr>
        <w:t xml:space="preserve"> 2004)</w:t>
      </w:r>
      <w:r w:rsidRPr="002A2A27">
        <w:rPr>
          <w:lang w:val="en-GB"/>
        </w:rPr>
        <w:t xml:space="preserve">. Consequently, some </w:t>
      </w:r>
      <w:r w:rsidR="00CD308D" w:rsidRPr="002A2A27">
        <w:rPr>
          <w:lang w:val="en-GB"/>
        </w:rPr>
        <w:t xml:space="preserve">nineteenth- </w:t>
      </w:r>
      <w:r w:rsidRPr="002A2A27">
        <w:rPr>
          <w:lang w:val="en-GB"/>
        </w:rPr>
        <w:t xml:space="preserve">and early </w:t>
      </w:r>
      <w:r w:rsidR="00CD308D" w:rsidRPr="002A2A27">
        <w:rPr>
          <w:lang w:val="en-GB"/>
        </w:rPr>
        <w:t>twentieth-</w:t>
      </w:r>
      <w:r w:rsidRPr="002A2A27">
        <w:rPr>
          <w:lang w:val="en-GB"/>
        </w:rPr>
        <w:t xml:space="preserve">century law publications could be labelled today as economics, while </w:t>
      </w:r>
      <w:r w:rsidR="0085447F" w:rsidRPr="002A2A27">
        <w:rPr>
          <w:lang w:val="en-GB"/>
        </w:rPr>
        <w:t>the mixing of the two approaches</w:t>
      </w:r>
      <w:r w:rsidRPr="002A2A27">
        <w:rPr>
          <w:lang w:val="en-GB"/>
        </w:rPr>
        <w:t xml:space="preserve"> was not uncommon. Over the past century, the French </w:t>
      </w:r>
      <w:r w:rsidRPr="002A2A27">
        <w:rPr>
          <w:lang w:val="en-GB"/>
        </w:rPr>
        <w:lastRenderedPageBreak/>
        <w:t xml:space="preserve">academic literature on central banks, and more specifically </w:t>
      </w:r>
      <w:r w:rsidR="00CD308D" w:rsidRPr="002A2A27">
        <w:rPr>
          <w:lang w:val="en-GB"/>
        </w:rPr>
        <w:t xml:space="preserve">on </w:t>
      </w:r>
      <w:r w:rsidRPr="002A2A27">
        <w:rPr>
          <w:lang w:val="en-GB"/>
        </w:rPr>
        <w:t>the Bank of France, monetary policy, credit or financial structures</w:t>
      </w:r>
      <w:r w:rsidR="00CD308D" w:rsidRPr="002A2A27">
        <w:rPr>
          <w:lang w:val="en-GB"/>
        </w:rPr>
        <w:t>,</w:t>
      </w:r>
      <w:r w:rsidRPr="002A2A27">
        <w:rPr>
          <w:lang w:val="en-GB"/>
        </w:rPr>
        <w:t xml:space="preserve"> has blossomed. A few academic historians engaged in</w:t>
      </w:r>
      <w:r w:rsidR="0040662E" w:rsidRPr="002A2A27">
        <w:rPr>
          <w:lang w:val="en-GB"/>
        </w:rPr>
        <w:t xml:space="preserve"> banking history before the 196</w:t>
      </w:r>
      <w:r w:rsidRPr="002A2A27">
        <w:rPr>
          <w:lang w:val="en-GB"/>
        </w:rPr>
        <w:t xml:space="preserve">0s, for example Robert </w:t>
      </w:r>
      <w:proofErr w:type="spellStart"/>
      <w:r w:rsidRPr="002A2A27">
        <w:rPr>
          <w:lang w:val="en-GB"/>
        </w:rPr>
        <w:t>Bigo</w:t>
      </w:r>
      <w:proofErr w:type="spellEnd"/>
      <w:r w:rsidR="00ED2504" w:rsidRPr="002A2A27">
        <w:rPr>
          <w:lang w:val="en-GB"/>
        </w:rPr>
        <w:t xml:space="preserve"> (1927, 1947)</w:t>
      </w:r>
      <w:r w:rsidRPr="002A2A27">
        <w:rPr>
          <w:lang w:val="en-GB"/>
        </w:rPr>
        <w:t xml:space="preserve"> </w:t>
      </w:r>
      <w:r w:rsidR="00CD308D" w:rsidRPr="002A2A27">
        <w:rPr>
          <w:lang w:val="en-GB"/>
        </w:rPr>
        <w:t xml:space="preserve">and </w:t>
      </w:r>
      <w:r w:rsidRPr="002A2A27">
        <w:rPr>
          <w:lang w:val="en-GB"/>
        </w:rPr>
        <w:t xml:space="preserve">Bertrand </w:t>
      </w:r>
      <w:proofErr w:type="spellStart"/>
      <w:r w:rsidRPr="002A2A27">
        <w:rPr>
          <w:lang w:val="en-GB"/>
        </w:rPr>
        <w:t>Gille</w:t>
      </w:r>
      <w:proofErr w:type="spellEnd"/>
      <w:r w:rsidR="00ED2504" w:rsidRPr="002A2A27">
        <w:rPr>
          <w:lang w:val="en-GB"/>
        </w:rPr>
        <w:t xml:space="preserve"> (1959, 1970)</w:t>
      </w:r>
      <w:r w:rsidRPr="002A2A27">
        <w:rPr>
          <w:lang w:val="en-GB"/>
        </w:rPr>
        <w:t xml:space="preserve">, but it was </w:t>
      </w:r>
      <w:r w:rsidR="00395D1E" w:rsidRPr="002A2A27">
        <w:rPr>
          <w:lang w:val="en-GB"/>
        </w:rPr>
        <w:t xml:space="preserve">not until </w:t>
      </w:r>
      <w:r w:rsidRPr="002A2A27">
        <w:rPr>
          <w:lang w:val="en-GB"/>
        </w:rPr>
        <w:t xml:space="preserve">Jean </w:t>
      </w:r>
      <w:proofErr w:type="spellStart"/>
      <w:r w:rsidRPr="002A2A27">
        <w:rPr>
          <w:lang w:val="en-GB"/>
        </w:rPr>
        <w:t>Bouvier</w:t>
      </w:r>
      <w:proofErr w:type="spellEnd"/>
      <w:r w:rsidRPr="002A2A27">
        <w:rPr>
          <w:lang w:val="en-GB"/>
        </w:rPr>
        <w:t xml:space="preserve"> started </w:t>
      </w:r>
      <w:r w:rsidR="00CD308D" w:rsidRPr="002A2A27">
        <w:rPr>
          <w:lang w:val="en-GB"/>
        </w:rPr>
        <w:t xml:space="preserve">his </w:t>
      </w:r>
      <w:proofErr w:type="spellStart"/>
      <w:r w:rsidRPr="002A2A27">
        <w:rPr>
          <w:lang w:val="en-GB"/>
        </w:rPr>
        <w:t>groundbreaking</w:t>
      </w:r>
      <w:proofErr w:type="spellEnd"/>
      <w:r w:rsidRPr="002A2A27">
        <w:rPr>
          <w:lang w:val="en-GB"/>
        </w:rPr>
        <w:t xml:space="preserve"> research on </w:t>
      </w:r>
      <w:proofErr w:type="spellStart"/>
      <w:r w:rsidRPr="002A2A27">
        <w:rPr>
          <w:lang w:val="en-GB"/>
        </w:rPr>
        <w:t>Crédit</w:t>
      </w:r>
      <w:proofErr w:type="spellEnd"/>
      <w:r w:rsidRPr="002A2A27">
        <w:rPr>
          <w:lang w:val="en-GB"/>
        </w:rPr>
        <w:t xml:space="preserve"> Lyonnais</w:t>
      </w:r>
      <w:r w:rsidR="00ED2504" w:rsidRPr="002A2A27">
        <w:rPr>
          <w:lang w:val="en-GB"/>
        </w:rPr>
        <w:t xml:space="preserve"> (</w:t>
      </w:r>
      <w:proofErr w:type="spellStart"/>
      <w:r w:rsidR="00ED2504" w:rsidRPr="002A2A27">
        <w:rPr>
          <w:lang w:val="en-GB"/>
        </w:rPr>
        <w:t>Bouvier</w:t>
      </w:r>
      <w:proofErr w:type="spellEnd"/>
      <w:r w:rsidR="00ED2504" w:rsidRPr="002A2A27">
        <w:rPr>
          <w:lang w:val="en-GB"/>
        </w:rPr>
        <w:t xml:space="preserve"> 1961)</w:t>
      </w:r>
      <w:r w:rsidRPr="002A2A27">
        <w:rPr>
          <w:lang w:val="en-GB"/>
        </w:rPr>
        <w:t xml:space="preserve"> that a significant amount of research was undertaken on French banks and CBs </w:t>
      </w:r>
      <w:r w:rsidR="00ED2504" w:rsidRPr="002A2A27">
        <w:rPr>
          <w:lang w:val="en-GB"/>
        </w:rPr>
        <w:t>(Bouvier 1973)</w:t>
      </w:r>
      <w:r w:rsidRPr="002A2A27">
        <w:rPr>
          <w:lang w:val="en-GB"/>
        </w:rPr>
        <w:t xml:space="preserve"> during the </w:t>
      </w:r>
      <w:r w:rsidR="00CD308D" w:rsidRPr="002A2A27">
        <w:rPr>
          <w:lang w:val="en-GB"/>
        </w:rPr>
        <w:t xml:space="preserve">nineteenth </w:t>
      </w:r>
      <w:r w:rsidRPr="002A2A27">
        <w:rPr>
          <w:lang w:val="en-GB"/>
        </w:rPr>
        <w:t xml:space="preserve">century, first </w:t>
      </w:r>
      <w:r w:rsidR="00395D1E" w:rsidRPr="002A2A27">
        <w:rPr>
          <w:lang w:val="en-GB"/>
        </w:rPr>
        <w:t xml:space="preserve">by </w:t>
      </w:r>
      <w:r w:rsidRPr="002A2A27">
        <w:rPr>
          <w:lang w:val="en-GB"/>
        </w:rPr>
        <w:t>pioneers addressing mainly national issues</w:t>
      </w:r>
      <w:r w:rsidR="00ED2504" w:rsidRPr="002A2A27">
        <w:rPr>
          <w:lang w:val="en-GB"/>
        </w:rPr>
        <w:t xml:space="preserve"> (Bergeron 1978</w:t>
      </w:r>
      <w:r w:rsidR="00201CA5" w:rsidRPr="002A2A27">
        <w:rPr>
          <w:lang w:val="en-GB"/>
        </w:rPr>
        <w:t>;</w:t>
      </w:r>
      <w:r w:rsidR="00ED2504" w:rsidRPr="002A2A27">
        <w:rPr>
          <w:lang w:val="en-GB"/>
        </w:rPr>
        <w:t xml:space="preserve"> Plessis 1982, 1985</w:t>
      </w:r>
      <w:r w:rsidR="00201CA5" w:rsidRPr="002A2A27">
        <w:rPr>
          <w:lang w:val="en-GB"/>
        </w:rPr>
        <w:t>a, 1985b)</w:t>
      </w:r>
      <w:r w:rsidRPr="002A2A27">
        <w:rPr>
          <w:lang w:val="en-GB"/>
        </w:rPr>
        <w:t>.</w:t>
      </w:r>
      <w:r w:rsidR="00E356D9">
        <w:rPr>
          <w:lang w:val="en-GB"/>
        </w:rPr>
        <w:t xml:space="preserve"> Japanese scholars also dedicated excellent research to late 19</w:t>
      </w:r>
      <w:r w:rsidR="00E356D9" w:rsidRPr="009A186F">
        <w:rPr>
          <w:vertAlign w:val="superscript"/>
          <w:lang w:val="en-GB"/>
        </w:rPr>
        <w:t>th</w:t>
      </w:r>
      <w:r w:rsidR="00E356D9">
        <w:rPr>
          <w:lang w:val="en-GB"/>
        </w:rPr>
        <w:t xml:space="preserve"> – early 20</w:t>
      </w:r>
      <w:r w:rsidR="00E356D9" w:rsidRPr="009A186F">
        <w:rPr>
          <w:vertAlign w:val="superscript"/>
          <w:lang w:val="en-GB"/>
        </w:rPr>
        <w:t>th</w:t>
      </w:r>
      <w:r w:rsidR="00E356D9">
        <w:rPr>
          <w:lang w:val="en-GB"/>
        </w:rPr>
        <w:t xml:space="preserve"> century Bank of France, partly to draw parallels with the Japanese path of financial development, partly out of interest for credit and investment policies, debunking the Bank’s official discourse regarding branching policy, competition with commercial banks or loans to the Treasury (</w:t>
      </w:r>
      <w:r w:rsidR="00663F44">
        <w:rPr>
          <w:lang w:val="en-GB"/>
        </w:rPr>
        <w:t xml:space="preserve">Nishimura, 1995, </w:t>
      </w:r>
      <w:proofErr w:type="spellStart"/>
      <w:r w:rsidR="00E356D9">
        <w:rPr>
          <w:lang w:val="en-GB"/>
        </w:rPr>
        <w:t>Gonjo</w:t>
      </w:r>
      <w:proofErr w:type="spellEnd"/>
      <w:r w:rsidR="00663F44">
        <w:rPr>
          <w:lang w:val="en-GB"/>
        </w:rPr>
        <w:t>, 1996</w:t>
      </w:r>
      <w:r w:rsidR="00E356D9">
        <w:rPr>
          <w:lang w:val="en-GB"/>
        </w:rPr>
        <w:t>).</w:t>
      </w:r>
    </w:p>
    <w:p w14:paraId="3C9C3545" w14:textId="031FF972" w:rsidR="00E84259" w:rsidRPr="002A2A27" w:rsidRDefault="00E84259" w:rsidP="00142831">
      <w:pPr>
        <w:spacing w:after="120" w:line="360" w:lineRule="auto"/>
        <w:jc w:val="both"/>
        <w:rPr>
          <w:lang w:val="en-GB"/>
        </w:rPr>
      </w:pPr>
      <w:r w:rsidRPr="002A2A27">
        <w:rPr>
          <w:lang w:val="en-GB"/>
        </w:rPr>
        <w:t xml:space="preserve">Their followers developed more focused research – thanks also to the vanishing of the over-detailed </w:t>
      </w:r>
      <w:r w:rsidRPr="002A2A27">
        <w:rPr>
          <w:i/>
          <w:lang w:val="en-GB"/>
        </w:rPr>
        <w:t>thèse d’Etat</w:t>
      </w:r>
      <w:r w:rsidRPr="002A2A27">
        <w:rPr>
          <w:lang w:val="en-GB"/>
        </w:rPr>
        <w:t xml:space="preserve"> – dedicated to specific policies and crises, favouring cross-fertilization between trained historians and economists</w:t>
      </w:r>
      <w:r w:rsidR="00C30A49" w:rsidRPr="002A2A27">
        <w:rPr>
          <w:lang w:val="en-GB"/>
        </w:rPr>
        <w:t>.</w:t>
      </w:r>
      <w:r w:rsidRPr="002A2A27">
        <w:rPr>
          <w:rStyle w:val="Refdenotaalpie"/>
          <w:lang w:val="en-GB"/>
        </w:rPr>
        <w:footnoteReference w:id="12"/>
      </w:r>
      <w:r w:rsidRPr="002A2A27">
        <w:rPr>
          <w:lang w:val="en-GB"/>
        </w:rPr>
        <w:t xml:space="preserve"> Among many examples, </w:t>
      </w:r>
      <w:proofErr w:type="spellStart"/>
      <w:r w:rsidRPr="002A2A27">
        <w:rPr>
          <w:lang w:val="en-GB"/>
        </w:rPr>
        <w:t>Régine</w:t>
      </w:r>
      <w:proofErr w:type="spellEnd"/>
      <w:r w:rsidRPr="002A2A27">
        <w:rPr>
          <w:lang w:val="en-GB"/>
        </w:rPr>
        <w:t xml:space="preserve"> </w:t>
      </w:r>
      <w:proofErr w:type="spellStart"/>
      <w:r w:rsidRPr="002A2A27">
        <w:rPr>
          <w:lang w:val="en-GB"/>
        </w:rPr>
        <w:t>Vignat</w:t>
      </w:r>
      <w:proofErr w:type="spellEnd"/>
      <w:r w:rsidRPr="002A2A27">
        <w:rPr>
          <w:lang w:val="en-GB"/>
        </w:rPr>
        <w:t xml:space="preserve"> </w:t>
      </w:r>
      <w:r w:rsidR="00201CA5" w:rsidRPr="002A2A27">
        <w:rPr>
          <w:lang w:val="en-GB"/>
        </w:rPr>
        <w:t xml:space="preserve">(2001) </w:t>
      </w:r>
      <w:r w:rsidRPr="002A2A27">
        <w:rPr>
          <w:lang w:val="en-GB"/>
        </w:rPr>
        <w:t xml:space="preserve">addressed the longest run </w:t>
      </w:r>
      <w:r w:rsidR="00C30A49" w:rsidRPr="002A2A27">
        <w:rPr>
          <w:lang w:val="en-GB"/>
        </w:rPr>
        <w:t xml:space="preserve">as </w:t>
      </w:r>
      <w:r w:rsidRPr="002A2A27">
        <w:rPr>
          <w:lang w:val="en-GB"/>
        </w:rPr>
        <w:t xml:space="preserve">the head of the Bank of France, that of Georges </w:t>
      </w:r>
      <w:proofErr w:type="spellStart"/>
      <w:r w:rsidRPr="002A2A27">
        <w:rPr>
          <w:lang w:val="en-GB"/>
        </w:rPr>
        <w:t>Pallain</w:t>
      </w:r>
      <w:proofErr w:type="spellEnd"/>
      <w:r w:rsidRPr="002A2A27">
        <w:rPr>
          <w:lang w:val="en-GB"/>
        </w:rPr>
        <w:t xml:space="preserve">, </w:t>
      </w:r>
      <w:r w:rsidR="00C30A49" w:rsidRPr="002A2A27">
        <w:rPr>
          <w:lang w:val="en-GB"/>
        </w:rPr>
        <w:t xml:space="preserve">and </w:t>
      </w:r>
      <w:r w:rsidR="000D69F3">
        <w:rPr>
          <w:lang w:val="en-GB"/>
        </w:rPr>
        <w:t xml:space="preserve">Jean-Luc </w:t>
      </w:r>
      <w:proofErr w:type="spellStart"/>
      <w:r w:rsidR="000D69F3">
        <w:rPr>
          <w:lang w:val="en-GB"/>
        </w:rPr>
        <w:t>Mastin</w:t>
      </w:r>
      <w:proofErr w:type="spellEnd"/>
      <w:r w:rsidR="000D69F3">
        <w:rPr>
          <w:lang w:val="en-GB"/>
        </w:rPr>
        <w:t xml:space="preserve"> </w:t>
      </w:r>
      <w:r w:rsidR="004C3046">
        <w:rPr>
          <w:lang w:val="en-GB"/>
        </w:rPr>
        <w:t>(2008)</w:t>
      </w:r>
      <w:r w:rsidR="004D0C60">
        <w:rPr>
          <w:lang w:val="en-GB"/>
        </w:rPr>
        <w:t xml:space="preserve"> </w:t>
      </w:r>
      <w:r w:rsidR="000D69F3">
        <w:rPr>
          <w:lang w:val="en-GB"/>
        </w:rPr>
        <w:t xml:space="preserve">as well as Guillaume </w:t>
      </w:r>
      <w:proofErr w:type="spellStart"/>
      <w:r w:rsidR="000D69F3">
        <w:rPr>
          <w:lang w:val="en-GB"/>
        </w:rPr>
        <w:t>Bazot</w:t>
      </w:r>
      <w:proofErr w:type="spellEnd"/>
      <w:r w:rsidR="000D69F3">
        <w:rPr>
          <w:lang w:val="en-GB"/>
        </w:rPr>
        <w:t xml:space="preserve"> </w:t>
      </w:r>
      <w:r w:rsidR="00E4045A">
        <w:rPr>
          <w:lang w:val="en-GB"/>
        </w:rPr>
        <w:t>(2011)</w:t>
      </w:r>
      <w:r w:rsidR="004D0C60">
        <w:rPr>
          <w:lang w:val="en-GB"/>
        </w:rPr>
        <w:t xml:space="preserve"> </w:t>
      </w:r>
      <w:r w:rsidR="000D69F3">
        <w:rPr>
          <w:lang w:val="en-GB"/>
        </w:rPr>
        <w:t xml:space="preserve">analysed the </w:t>
      </w:r>
      <w:proofErr w:type="spellStart"/>
      <w:r w:rsidR="000D69F3">
        <w:rPr>
          <w:lang w:val="en-GB"/>
        </w:rPr>
        <w:t>BoF’s</w:t>
      </w:r>
      <w:proofErr w:type="spellEnd"/>
      <w:r w:rsidR="000D69F3">
        <w:rPr>
          <w:lang w:val="en-GB"/>
        </w:rPr>
        <w:t xml:space="preserve"> credit policy before World War 1. </w:t>
      </w:r>
      <w:r w:rsidR="00805050">
        <w:rPr>
          <w:lang w:val="en-GB"/>
        </w:rPr>
        <w:t xml:space="preserve">Patrice Baubeau (2004) researched the motives behind the evolution of </w:t>
      </w:r>
      <w:r w:rsidR="00F35693">
        <w:rPr>
          <w:lang w:val="en-GB"/>
        </w:rPr>
        <w:t xml:space="preserve">the </w:t>
      </w:r>
      <w:proofErr w:type="spellStart"/>
      <w:r w:rsidR="00F35693">
        <w:rPr>
          <w:lang w:val="en-GB"/>
        </w:rPr>
        <w:t>BoF’s</w:t>
      </w:r>
      <w:proofErr w:type="spellEnd"/>
      <w:r w:rsidR="00F35693">
        <w:rPr>
          <w:lang w:val="en-GB"/>
        </w:rPr>
        <w:t xml:space="preserve"> discount doctrine and </w:t>
      </w:r>
      <w:r w:rsidR="00805050">
        <w:rPr>
          <w:lang w:val="en-GB"/>
        </w:rPr>
        <w:t xml:space="preserve">practices. </w:t>
      </w:r>
      <w:r w:rsidRPr="002A2A27">
        <w:rPr>
          <w:lang w:val="en-GB"/>
        </w:rPr>
        <w:t xml:space="preserve">Kenneth </w:t>
      </w:r>
      <w:proofErr w:type="spellStart"/>
      <w:r w:rsidRPr="002A2A27">
        <w:rPr>
          <w:lang w:val="en-GB"/>
        </w:rPr>
        <w:t>Mouré</w:t>
      </w:r>
      <w:proofErr w:type="spellEnd"/>
      <w:r w:rsidR="00201CA5" w:rsidRPr="002A2A27">
        <w:rPr>
          <w:lang w:val="en-GB"/>
        </w:rPr>
        <w:t xml:space="preserve"> (1991)</w:t>
      </w:r>
      <w:r w:rsidRPr="002A2A27">
        <w:rPr>
          <w:lang w:val="en-GB"/>
        </w:rPr>
        <w:t xml:space="preserve"> researched the circumstances around the 1928 devaluation of the franc</w:t>
      </w:r>
      <w:r w:rsidR="00C30A49" w:rsidRPr="002A2A27">
        <w:rPr>
          <w:lang w:val="en-GB"/>
        </w:rPr>
        <w:t>,</w:t>
      </w:r>
      <w:r w:rsidRPr="002A2A27">
        <w:rPr>
          <w:rStyle w:val="Refdenotaalpie"/>
          <w:lang w:val="en-GB"/>
        </w:rPr>
        <w:footnoteReference w:id="13"/>
      </w:r>
      <w:r w:rsidRPr="002A2A27">
        <w:rPr>
          <w:lang w:val="en-GB"/>
        </w:rPr>
        <w:t xml:space="preserve"> while Bertrand </w:t>
      </w:r>
      <w:proofErr w:type="spellStart"/>
      <w:r w:rsidRPr="002A2A27">
        <w:rPr>
          <w:lang w:val="en-GB"/>
        </w:rPr>
        <w:t>Blancheton</w:t>
      </w:r>
      <w:proofErr w:type="spellEnd"/>
      <w:r w:rsidRPr="002A2A27">
        <w:rPr>
          <w:lang w:val="en-GB"/>
        </w:rPr>
        <w:t xml:space="preserve"> </w:t>
      </w:r>
      <w:r w:rsidR="00201CA5" w:rsidRPr="002A2A27">
        <w:rPr>
          <w:lang w:val="en-GB"/>
        </w:rPr>
        <w:t xml:space="preserve">(2001) </w:t>
      </w:r>
      <w:r w:rsidRPr="002A2A27">
        <w:rPr>
          <w:lang w:val="en-GB"/>
        </w:rPr>
        <w:t xml:space="preserve">studied the relationship between the Bank and the Treasury after </w:t>
      </w:r>
      <w:r w:rsidR="00C30A49" w:rsidRPr="002A2A27">
        <w:rPr>
          <w:lang w:val="en-GB"/>
        </w:rPr>
        <w:t xml:space="preserve">the First </w:t>
      </w:r>
      <w:r w:rsidRPr="002A2A27">
        <w:rPr>
          <w:lang w:val="en-GB"/>
        </w:rPr>
        <w:t>World War</w:t>
      </w:r>
      <w:r w:rsidR="00201CA5" w:rsidRPr="002A2A27">
        <w:rPr>
          <w:lang w:val="en-GB"/>
        </w:rPr>
        <w:t>.</w:t>
      </w:r>
      <w:r w:rsidRPr="002A2A27">
        <w:rPr>
          <w:lang w:val="en-GB"/>
        </w:rPr>
        <w:t xml:space="preserve"> Olivier </w:t>
      </w:r>
      <w:proofErr w:type="spellStart"/>
      <w:r w:rsidRPr="002A2A27">
        <w:rPr>
          <w:lang w:val="en-GB"/>
        </w:rPr>
        <w:t>Feiertag</w:t>
      </w:r>
      <w:proofErr w:type="spellEnd"/>
      <w:r w:rsidRPr="002A2A27">
        <w:rPr>
          <w:lang w:val="en-GB"/>
        </w:rPr>
        <w:t xml:space="preserve"> </w:t>
      </w:r>
      <w:r w:rsidR="00201CA5" w:rsidRPr="002A2A27">
        <w:rPr>
          <w:lang w:val="en-GB"/>
        </w:rPr>
        <w:t xml:space="preserve">(2006) </w:t>
      </w:r>
      <w:r w:rsidRPr="002A2A27">
        <w:rPr>
          <w:lang w:val="en-GB"/>
        </w:rPr>
        <w:t xml:space="preserve">wrote </w:t>
      </w:r>
      <w:r w:rsidR="00395D1E" w:rsidRPr="002A2A27">
        <w:rPr>
          <w:lang w:val="en-GB"/>
        </w:rPr>
        <w:t xml:space="preserve">a </w:t>
      </w:r>
      <w:r w:rsidRPr="002A2A27">
        <w:rPr>
          <w:lang w:val="en-GB"/>
        </w:rPr>
        <w:t xml:space="preserve">biography </w:t>
      </w:r>
      <w:r w:rsidR="0040662E" w:rsidRPr="002A2A27">
        <w:rPr>
          <w:lang w:val="en-GB"/>
        </w:rPr>
        <w:t xml:space="preserve">of Wilfrid Baumgartner, </w:t>
      </w:r>
      <w:r w:rsidRPr="002A2A27">
        <w:rPr>
          <w:lang w:val="en-GB"/>
        </w:rPr>
        <w:t xml:space="preserve">one of the Bank’s most prominent </w:t>
      </w:r>
      <w:r w:rsidR="00C30A49" w:rsidRPr="002A2A27">
        <w:rPr>
          <w:lang w:val="en-GB"/>
        </w:rPr>
        <w:t xml:space="preserve">governors, </w:t>
      </w:r>
      <w:r w:rsidRPr="002A2A27">
        <w:rPr>
          <w:lang w:val="en-GB"/>
        </w:rPr>
        <w:t xml:space="preserve">and Eric Monnet </w:t>
      </w:r>
      <w:r w:rsidR="00201CA5" w:rsidRPr="002A2A27">
        <w:rPr>
          <w:lang w:val="en-GB"/>
        </w:rPr>
        <w:t xml:space="preserve">(2012) </w:t>
      </w:r>
      <w:r w:rsidRPr="002A2A27">
        <w:rPr>
          <w:lang w:val="en-GB"/>
        </w:rPr>
        <w:t>reanaly</w:t>
      </w:r>
      <w:r w:rsidR="00C30A49" w:rsidRPr="002A2A27">
        <w:rPr>
          <w:lang w:val="en-GB"/>
        </w:rPr>
        <w:t>s</w:t>
      </w:r>
      <w:r w:rsidRPr="002A2A27">
        <w:rPr>
          <w:lang w:val="en-GB"/>
        </w:rPr>
        <w:t xml:space="preserve">ed the credit-as-monetary policy of the BoF after the Second World War. Two common threads </w:t>
      </w:r>
      <w:r w:rsidR="00C30A49" w:rsidRPr="002A2A27">
        <w:rPr>
          <w:lang w:val="en-GB"/>
        </w:rPr>
        <w:t xml:space="preserve">in </w:t>
      </w:r>
      <w:r w:rsidRPr="002A2A27">
        <w:rPr>
          <w:lang w:val="en-GB"/>
        </w:rPr>
        <w:t xml:space="preserve">this literature </w:t>
      </w:r>
      <w:r w:rsidR="0085447F" w:rsidRPr="002A2A27">
        <w:rPr>
          <w:lang w:val="en-GB"/>
        </w:rPr>
        <w:t>are</w:t>
      </w:r>
      <w:r w:rsidRPr="002A2A27">
        <w:rPr>
          <w:lang w:val="en-GB"/>
        </w:rPr>
        <w:t xml:space="preserve"> its focus </w:t>
      </w:r>
      <w:r w:rsidR="00C30A49" w:rsidRPr="002A2A27">
        <w:rPr>
          <w:lang w:val="en-GB"/>
        </w:rPr>
        <w:t xml:space="preserve">on </w:t>
      </w:r>
      <w:r w:rsidRPr="002A2A27">
        <w:rPr>
          <w:lang w:val="en-GB"/>
        </w:rPr>
        <w:t xml:space="preserve">the gold and reserve policy of the </w:t>
      </w:r>
      <w:proofErr w:type="spellStart"/>
      <w:r w:rsidRPr="002A2A27">
        <w:rPr>
          <w:lang w:val="en-GB"/>
        </w:rPr>
        <w:t>BoF</w:t>
      </w:r>
      <w:proofErr w:type="spellEnd"/>
      <w:r w:rsidRPr="002A2A27">
        <w:rPr>
          <w:lang w:val="en-GB"/>
        </w:rPr>
        <w:t xml:space="preserve"> and the ever-changing balance of power between the Treasury and the Bank, a</w:t>
      </w:r>
      <w:r w:rsidR="00395D1E" w:rsidRPr="002A2A27">
        <w:rPr>
          <w:lang w:val="en-GB"/>
        </w:rPr>
        <w:t>n</w:t>
      </w:r>
      <w:r w:rsidRPr="002A2A27">
        <w:rPr>
          <w:lang w:val="en-GB"/>
        </w:rPr>
        <w:t xml:space="preserve"> </w:t>
      </w:r>
      <w:r w:rsidR="00395D1E" w:rsidRPr="002A2A27">
        <w:rPr>
          <w:lang w:val="en-GB"/>
        </w:rPr>
        <w:t xml:space="preserve">issue </w:t>
      </w:r>
      <w:r w:rsidRPr="002A2A27">
        <w:rPr>
          <w:lang w:val="en-GB"/>
        </w:rPr>
        <w:t xml:space="preserve">only partly captured by the notion of “independence”, </w:t>
      </w:r>
      <w:r w:rsidR="00DD5F72" w:rsidRPr="002A2A27">
        <w:rPr>
          <w:lang w:val="en-GB"/>
        </w:rPr>
        <w:t>defined alongside highly varying conditions and</w:t>
      </w:r>
      <w:r w:rsidRPr="002A2A27">
        <w:rPr>
          <w:lang w:val="en-GB"/>
        </w:rPr>
        <w:t xml:space="preserve"> well</w:t>
      </w:r>
      <w:r w:rsidR="00C30A49" w:rsidRPr="002A2A27">
        <w:rPr>
          <w:lang w:val="en-GB"/>
        </w:rPr>
        <w:t xml:space="preserve"> </w:t>
      </w:r>
      <w:r w:rsidRPr="002A2A27">
        <w:rPr>
          <w:lang w:val="en-GB"/>
        </w:rPr>
        <w:t xml:space="preserve">reflected in the weekly published </w:t>
      </w:r>
      <w:r w:rsidRPr="002A2A27">
        <w:rPr>
          <w:i/>
          <w:lang w:val="en-GB"/>
        </w:rPr>
        <w:t xml:space="preserve">situations </w:t>
      </w:r>
      <w:r w:rsidRPr="002A2A27">
        <w:rPr>
          <w:lang w:val="en-GB"/>
        </w:rPr>
        <w:t xml:space="preserve">of the Bank. A cursory reading </w:t>
      </w:r>
      <w:r w:rsidR="0085447F" w:rsidRPr="002A2A27">
        <w:rPr>
          <w:lang w:val="en-GB"/>
        </w:rPr>
        <w:t xml:space="preserve">also </w:t>
      </w:r>
      <w:r w:rsidRPr="002A2A27">
        <w:rPr>
          <w:lang w:val="en-GB"/>
        </w:rPr>
        <w:t>highlights another aspect: the slow evolution of the BoF from a chartered issuing bank towards a full</w:t>
      </w:r>
      <w:r w:rsidR="00C30A49" w:rsidRPr="002A2A27">
        <w:rPr>
          <w:lang w:val="en-GB"/>
        </w:rPr>
        <w:t xml:space="preserve">y </w:t>
      </w:r>
      <w:r w:rsidRPr="002A2A27">
        <w:rPr>
          <w:lang w:val="en-GB"/>
        </w:rPr>
        <w:t>fledged central bank</w:t>
      </w:r>
      <w:r w:rsidR="00291C78">
        <w:rPr>
          <w:lang w:val="en-GB"/>
        </w:rPr>
        <w:t xml:space="preserve"> (</w:t>
      </w:r>
      <w:proofErr w:type="spellStart"/>
      <w:r w:rsidR="00291C78">
        <w:rPr>
          <w:lang w:val="en-GB"/>
        </w:rPr>
        <w:t>Leclercq</w:t>
      </w:r>
      <w:proofErr w:type="spellEnd"/>
      <w:r w:rsidR="00291C78">
        <w:rPr>
          <w:lang w:val="en-GB"/>
        </w:rPr>
        <w:t xml:space="preserve"> 1999)</w:t>
      </w:r>
      <w:r w:rsidRPr="002A2A27">
        <w:rPr>
          <w:lang w:val="en-GB"/>
        </w:rPr>
        <w:t xml:space="preserve">, mostly </w:t>
      </w:r>
      <w:r w:rsidR="00C30A49" w:rsidRPr="002A2A27">
        <w:rPr>
          <w:lang w:val="en-GB"/>
        </w:rPr>
        <w:t>following</w:t>
      </w:r>
      <w:r w:rsidRPr="002A2A27">
        <w:rPr>
          <w:lang w:val="en-GB"/>
        </w:rPr>
        <w:t xml:space="preserve"> the general pattern proposed by </w:t>
      </w:r>
      <w:r w:rsidR="00D07D1F">
        <w:rPr>
          <w:lang w:val="en-GB"/>
        </w:rPr>
        <w:t xml:space="preserve">Forrest </w:t>
      </w:r>
      <w:proofErr w:type="spellStart"/>
      <w:r w:rsidR="00D07D1F">
        <w:rPr>
          <w:lang w:val="en-GB"/>
        </w:rPr>
        <w:t>Capie</w:t>
      </w:r>
      <w:proofErr w:type="spellEnd"/>
      <w:r w:rsidR="00D07D1F">
        <w:rPr>
          <w:lang w:val="en-GB"/>
        </w:rPr>
        <w:t xml:space="preserve"> and </w:t>
      </w:r>
      <w:proofErr w:type="spellStart"/>
      <w:r w:rsidR="00D07D1F">
        <w:rPr>
          <w:lang w:val="en-GB"/>
        </w:rPr>
        <w:lastRenderedPageBreak/>
        <w:t>alii</w:t>
      </w:r>
      <w:proofErr w:type="spellEnd"/>
      <w:r w:rsidR="00201CA5" w:rsidRPr="002A2A27">
        <w:rPr>
          <w:lang w:val="en-GB"/>
        </w:rPr>
        <w:t xml:space="preserve"> (1994)</w:t>
      </w:r>
      <w:r w:rsidRPr="002A2A27">
        <w:rPr>
          <w:lang w:val="en-GB"/>
        </w:rPr>
        <w:t>,</w:t>
      </w:r>
      <w:r w:rsidR="000D157D">
        <w:rPr>
          <w:lang w:val="en-GB"/>
        </w:rPr>
        <w:t xml:space="preserve"> and in particular</w:t>
      </w:r>
      <w:r w:rsidR="00D07D1F">
        <w:rPr>
          <w:lang w:val="en-GB"/>
        </w:rPr>
        <w:t xml:space="preserve"> the “</w:t>
      </w:r>
      <w:proofErr w:type="spellStart"/>
      <w:r w:rsidR="00D07D1F">
        <w:rPr>
          <w:lang w:val="en-GB"/>
        </w:rPr>
        <w:t>Goodhart’s</w:t>
      </w:r>
      <w:proofErr w:type="spellEnd"/>
      <w:r w:rsidR="00D07D1F">
        <w:rPr>
          <w:lang w:val="en-GB"/>
        </w:rPr>
        <w:t xml:space="preserve"> law”</w:t>
      </w:r>
      <w:r w:rsidR="000D157D">
        <w:rPr>
          <w:lang w:val="en-GB"/>
        </w:rPr>
        <w:t xml:space="preserve"> (id., p. 69)</w:t>
      </w:r>
      <w:r w:rsidRPr="002A2A27">
        <w:rPr>
          <w:lang w:val="en-GB"/>
        </w:rPr>
        <w:t xml:space="preserve"> </w:t>
      </w:r>
      <w:r w:rsidR="00C30A49" w:rsidRPr="002A2A27">
        <w:rPr>
          <w:lang w:val="en-GB"/>
        </w:rPr>
        <w:t xml:space="preserve">in which </w:t>
      </w:r>
      <w:r w:rsidRPr="002A2A27">
        <w:rPr>
          <w:lang w:val="en-GB"/>
        </w:rPr>
        <w:t>the transformation from a for-profit to a non-profit body played an important role.</w:t>
      </w:r>
    </w:p>
    <w:p w14:paraId="4FB4774D" w14:textId="5C664DAB" w:rsidR="00E84259" w:rsidRPr="002A2A27" w:rsidRDefault="00E84259" w:rsidP="00142831">
      <w:pPr>
        <w:spacing w:after="120" w:line="360" w:lineRule="auto"/>
        <w:jc w:val="both"/>
        <w:rPr>
          <w:lang w:val="en-GB"/>
        </w:rPr>
      </w:pPr>
      <w:r w:rsidRPr="002A2A27">
        <w:rPr>
          <w:lang w:val="en-GB"/>
        </w:rPr>
        <w:t>At about the same time</w:t>
      </w:r>
      <w:r w:rsidR="00C30A49" w:rsidRPr="002A2A27">
        <w:rPr>
          <w:lang w:val="en-GB"/>
        </w:rPr>
        <w:t xml:space="preserve"> as</w:t>
      </w:r>
      <w:r w:rsidRPr="002A2A27">
        <w:rPr>
          <w:lang w:val="en-GB"/>
        </w:rPr>
        <w:t xml:space="preserve"> these academic publications were multiplying, the Bank itself progressively embraced a more open-minded approach to research and broadcast</w:t>
      </w:r>
      <w:r w:rsidR="00C30A49" w:rsidRPr="002A2A27">
        <w:rPr>
          <w:lang w:val="en-GB"/>
        </w:rPr>
        <w:t>ing</w:t>
      </w:r>
      <w:r w:rsidRPr="002A2A27">
        <w:rPr>
          <w:lang w:val="en-GB"/>
        </w:rPr>
        <w:t xml:space="preserve">, </w:t>
      </w:r>
      <w:r w:rsidR="00C30A49" w:rsidRPr="002A2A27">
        <w:rPr>
          <w:lang w:val="en-GB"/>
        </w:rPr>
        <w:t xml:space="preserve">which </w:t>
      </w:r>
      <w:r w:rsidRPr="002A2A27">
        <w:rPr>
          <w:lang w:val="en-GB"/>
        </w:rPr>
        <w:t xml:space="preserve">started under </w:t>
      </w:r>
      <w:r w:rsidR="00DD5F72" w:rsidRPr="002A2A27">
        <w:rPr>
          <w:lang w:val="en-GB"/>
        </w:rPr>
        <w:t>the guidance of Vice-Governor de L</w:t>
      </w:r>
      <w:r w:rsidRPr="002A2A27">
        <w:rPr>
          <w:lang w:val="en-GB"/>
        </w:rPr>
        <w:t>attre in the early 1970s</w:t>
      </w:r>
      <w:r w:rsidR="00201CA5" w:rsidRPr="002A2A27">
        <w:rPr>
          <w:lang w:val="en-GB"/>
        </w:rPr>
        <w:t xml:space="preserve"> (Feiertag 2005)</w:t>
      </w:r>
      <w:r w:rsidRPr="002A2A27">
        <w:rPr>
          <w:lang w:val="en-GB"/>
        </w:rPr>
        <w:t xml:space="preserve">. This evolution enabled the more academic literature and the Bank’s sponsored publications to converge towards a higher scientific standard, both in economics and in economic history. As such, over the last twenty years or so, the Bank-sponsored </w:t>
      </w:r>
      <w:r w:rsidRPr="002A2A27">
        <w:rPr>
          <w:i/>
          <w:lang w:val="en-GB"/>
        </w:rPr>
        <w:t>Mission historique de la Banque de France</w:t>
      </w:r>
      <w:r w:rsidRPr="002A2A27">
        <w:rPr>
          <w:lang w:val="en-GB"/>
        </w:rPr>
        <w:t xml:space="preserve"> has funded research grants and projects, organized almost yearly conferences and published or helped</w:t>
      </w:r>
      <w:r w:rsidR="00C30A49" w:rsidRPr="002A2A27">
        <w:rPr>
          <w:lang w:val="en-GB"/>
        </w:rPr>
        <w:t xml:space="preserve"> to</w:t>
      </w:r>
      <w:r w:rsidRPr="002A2A27">
        <w:rPr>
          <w:lang w:val="en-GB"/>
        </w:rPr>
        <w:t xml:space="preserve"> publish numerous monographic and collective works, mostly under the direction of Prof. Olivier Feiertag and Michel Margairaz. </w:t>
      </w:r>
      <w:r w:rsidR="00C30A49" w:rsidRPr="002A2A27">
        <w:rPr>
          <w:lang w:val="en-GB"/>
        </w:rPr>
        <w:t>Simultaneously</w:t>
      </w:r>
      <w:r w:rsidRPr="002A2A27">
        <w:rPr>
          <w:lang w:val="en-GB"/>
        </w:rPr>
        <w:t xml:space="preserve">, archivists and executives at the Bank were encouraged to publish </w:t>
      </w:r>
      <w:r w:rsidR="00395D1E" w:rsidRPr="002A2A27">
        <w:rPr>
          <w:lang w:val="en-GB"/>
        </w:rPr>
        <w:t xml:space="preserve">works </w:t>
      </w:r>
      <w:r w:rsidRPr="002A2A27">
        <w:rPr>
          <w:lang w:val="en-GB"/>
        </w:rPr>
        <w:t>on its history, either from a historical or from an economic point of view, even though the distinction is often blurred thanks to the extensive use of archival material</w:t>
      </w:r>
      <w:r w:rsidR="00201CA5" w:rsidRPr="002A2A27">
        <w:rPr>
          <w:lang w:val="en-GB"/>
        </w:rPr>
        <w:t xml:space="preserve"> </w:t>
      </w:r>
      <w:r w:rsidR="00954D2E">
        <w:rPr>
          <w:lang w:val="en-GB"/>
        </w:rPr>
        <w:t xml:space="preserve">in PhD and master thesis </w:t>
      </w:r>
      <w:r w:rsidR="00201CA5" w:rsidRPr="002A2A27">
        <w:rPr>
          <w:lang w:val="en-GB"/>
        </w:rPr>
        <w:t>(</w:t>
      </w:r>
      <w:proofErr w:type="spellStart"/>
      <w:r w:rsidR="00201CA5" w:rsidRPr="002A2A27">
        <w:rPr>
          <w:lang w:val="en-GB"/>
        </w:rPr>
        <w:t>Bordogna</w:t>
      </w:r>
      <w:proofErr w:type="spellEnd"/>
      <w:r w:rsidR="00201CA5" w:rsidRPr="002A2A27">
        <w:rPr>
          <w:lang w:val="en-GB"/>
        </w:rPr>
        <w:t xml:space="preserve"> 2009, </w:t>
      </w:r>
      <w:proofErr w:type="spellStart"/>
      <w:r w:rsidR="00201CA5" w:rsidRPr="002A2A27">
        <w:rPr>
          <w:lang w:val="en-GB"/>
        </w:rPr>
        <w:t>Manas</w:t>
      </w:r>
      <w:proofErr w:type="spellEnd"/>
      <w:r w:rsidR="00201CA5" w:rsidRPr="002A2A27">
        <w:rPr>
          <w:lang w:val="en-GB"/>
        </w:rPr>
        <w:t xml:space="preserve"> 2013, </w:t>
      </w:r>
      <w:proofErr w:type="spellStart"/>
      <w:r w:rsidR="00201CA5" w:rsidRPr="002A2A27">
        <w:rPr>
          <w:lang w:val="en-GB"/>
        </w:rPr>
        <w:t>Prunaux</w:t>
      </w:r>
      <w:proofErr w:type="spellEnd"/>
      <w:r w:rsidR="00201CA5" w:rsidRPr="002A2A27">
        <w:rPr>
          <w:lang w:val="en-GB"/>
        </w:rPr>
        <w:t xml:space="preserve"> 2009)</w:t>
      </w:r>
      <w:r w:rsidR="00954D2E">
        <w:rPr>
          <w:lang w:val="en-GB"/>
        </w:rPr>
        <w:t xml:space="preserve"> or journal publications (</w:t>
      </w:r>
      <w:proofErr w:type="spellStart"/>
      <w:r w:rsidR="00954D2E">
        <w:rPr>
          <w:lang w:val="en-GB"/>
        </w:rPr>
        <w:t>Bignon</w:t>
      </w:r>
      <w:proofErr w:type="spellEnd"/>
      <w:r w:rsidR="00F35693">
        <w:rPr>
          <w:lang w:val="en-GB"/>
        </w:rPr>
        <w:t xml:space="preserve"> 2012 and 2017</w:t>
      </w:r>
      <w:r w:rsidR="00954D2E">
        <w:rPr>
          <w:lang w:val="en-GB"/>
        </w:rPr>
        <w:t>)</w:t>
      </w:r>
      <w:r w:rsidRPr="002A2A27">
        <w:rPr>
          <w:lang w:val="en-GB"/>
        </w:rPr>
        <w:t xml:space="preserve">. It thus demonstrated general commitment to transparency, accuracy and open debate, a few years before discontinuing the publication of its </w:t>
      </w:r>
      <w:r w:rsidRPr="002A2A27">
        <w:rPr>
          <w:i/>
          <w:lang w:val="en-GB"/>
        </w:rPr>
        <w:t>situations</w:t>
      </w:r>
      <w:r w:rsidRPr="002A2A27">
        <w:rPr>
          <w:lang w:val="en-GB"/>
        </w:rPr>
        <w:t xml:space="preserve">, </w:t>
      </w:r>
      <w:r w:rsidR="00C30A49" w:rsidRPr="002A2A27">
        <w:rPr>
          <w:lang w:val="en-GB"/>
        </w:rPr>
        <w:t xml:space="preserve">which </w:t>
      </w:r>
      <w:r w:rsidRPr="002A2A27">
        <w:rPr>
          <w:lang w:val="en-GB"/>
        </w:rPr>
        <w:t>newspapers had stopped printing during the 1990s.</w:t>
      </w:r>
    </w:p>
    <w:p w14:paraId="595199A4" w14:textId="72E78729" w:rsidR="00E84259" w:rsidRPr="002A2A27" w:rsidRDefault="00C30A49" w:rsidP="00142831">
      <w:pPr>
        <w:spacing w:after="120" w:line="360" w:lineRule="auto"/>
        <w:jc w:val="both"/>
        <w:rPr>
          <w:lang w:val="en-GB"/>
        </w:rPr>
      </w:pPr>
      <w:r w:rsidRPr="002A2A27">
        <w:rPr>
          <w:lang w:val="en-GB"/>
        </w:rPr>
        <w:t xml:space="preserve">As a </w:t>
      </w:r>
      <w:r w:rsidR="00E84259" w:rsidRPr="002A2A27">
        <w:rPr>
          <w:lang w:val="en-GB"/>
        </w:rPr>
        <w:t xml:space="preserve">conclusion to this </w:t>
      </w:r>
      <w:r w:rsidR="00DD5F72" w:rsidRPr="002A2A27">
        <w:rPr>
          <w:lang w:val="en-GB"/>
        </w:rPr>
        <w:t>bibliographical introduction to the Bank of France’s history</w:t>
      </w:r>
      <w:r w:rsidR="00E84259" w:rsidRPr="002A2A27">
        <w:rPr>
          <w:lang w:val="en-GB"/>
        </w:rPr>
        <w:t xml:space="preserve">, </w:t>
      </w:r>
      <w:r w:rsidR="000D0D8A" w:rsidRPr="002A2A27">
        <w:rPr>
          <w:lang w:val="en-GB"/>
        </w:rPr>
        <w:t xml:space="preserve">I </w:t>
      </w:r>
      <w:r w:rsidR="00E84259" w:rsidRPr="002A2A27">
        <w:rPr>
          <w:lang w:val="en-GB"/>
        </w:rPr>
        <w:t xml:space="preserve">would like to stress the </w:t>
      </w:r>
      <w:r w:rsidRPr="002A2A27">
        <w:rPr>
          <w:lang w:val="en-GB"/>
        </w:rPr>
        <w:t xml:space="preserve">lack </w:t>
      </w:r>
      <w:r w:rsidR="00E84259" w:rsidRPr="002A2A27">
        <w:rPr>
          <w:lang w:val="en-GB"/>
        </w:rPr>
        <w:t xml:space="preserve">of a comprehensive narrative of the Bank’s history. The recent contribution </w:t>
      </w:r>
      <w:r w:rsidR="000D0D8A" w:rsidRPr="002A2A27">
        <w:rPr>
          <w:lang w:val="en-GB"/>
        </w:rPr>
        <w:t xml:space="preserve">of </w:t>
      </w:r>
      <w:r w:rsidR="00E84259" w:rsidRPr="002A2A27">
        <w:rPr>
          <w:lang w:val="en-GB"/>
        </w:rPr>
        <w:t xml:space="preserve">Vincent </w:t>
      </w:r>
      <w:proofErr w:type="spellStart"/>
      <w:r w:rsidR="00E84259" w:rsidRPr="002A2A27">
        <w:rPr>
          <w:lang w:val="en-GB"/>
        </w:rPr>
        <w:t>Bignon</w:t>
      </w:r>
      <w:proofErr w:type="spellEnd"/>
      <w:r w:rsidR="00E84259" w:rsidRPr="002A2A27">
        <w:rPr>
          <w:lang w:val="en-GB"/>
        </w:rPr>
        <w:t xml:space="preserve"> and Marc Flandreau</w:t>
      </w:r>
      <w:r w:rsidR="00201CA5" w:rsidRPr="002A2A27">
        <w:rPr>
          <w:lang w:val="en-GB"/>
        </w:rPr>
        <w:t xml:space="preserve"> (2018)</w:t>
      </w:r>
      <w:r w:rsidR="00E84259" w:rsidRPr="002A2A27">
        <w:rPr>
          <w:lang w:val="en-GB"/>
        </w:rPr>
        <w:t xml:space="preserve">, though stimulating, remains too short in that respect, while the attempt to build a new interpretation of the </w:t>
      </w:r>
      <w:r w:rsidR="000D0D8A" w:rsidRPr="002A2A27">
        <w:rPr>
          <w:lang w:val="en-GB"/>
        </w:rPr>
        <w:t>nineteenth-</w:t>
      </w:r>
      <w:r w:rsidR="00E84259" w:rsidRPr="002A2A27">
        <w:rPr>
          <w:lang w:val="en-GB"/>
        </w:rPr>
        <w:t xml:space="preserve">century history </w:t>
      </w:r>
      <w:r w:rsidR="000D0D8A" w:rsidRPr="002A2A27">
        <w:rPr>
          <w:lang w:val="en-GB"/>
        </w:rPr>
        <w:t xml:space="preserve">of the Bank </w:t>
      </w:r>
      <w:r w:rsidR="00E84259" w:rsidRPr="002A2A27">
        <w:rPr>
          <w:lang w:val="en-GB"/>
        </w:rPr>
        <w:t xml:space="preserve">by Yves </w:t>
      </w:r>
      <w:proofErr w:type="spellStart"/>
      <w:r w:rsidR="00E84259" w:rsidRPr="002A2A27">
        <w:rPr>
          <w:lang w:val="en-GB"/>
        </w:rPr>
        <w:t>Leclerq</w:t>
      </w:r>
      <w:proofErr w:type="spellEnd"/>
      <w:r w:rsidR="00201CA5" w:rsidRPr="002A2A27">
        <w:rPr>
          <w:lang w:val="en-GB"/>
        </w:rPr>
        <w:t xml:space="preserve"> (2010)</w:t>
      </w:r>
      <w:r w:rsidR="00E84259" w:rsidRPr="002A2A27">
        <w:rPr>
          <w:lang w:val="en-GB"/>
        </w:rPr>
        <w:t xml:space="preserve"> lacks </w:t>
      </w:r>
      <w:r w:rsidR="00DE0F77">
        <w:rPr>
          <w:lang w:val="en-GB"/>
        </w:rPr>
        <w:t xml:space="preserve">both </w:t>
      </w:r>
      <w:r w:rsidR="00E84259" w:rsidRPr="002A2A27">
        <w:rPr>
          <w:lang w:val="en-GB"/>
        </w:rPr>
        <w:t>precision</w:t>
      </w:r>
      <w:r w:rsidR="00DE0F77" w:rsidRPr="002A2A27">
        <w:rPr>
          <w:rStyle w:val="Refdenotaalpie"/>
          <w:lang w:val="en-GB"/>
        </w:rPr>
        <w:footnoteReference w:id="14"/>
      </w:r>
      <w:r w:rsidR="00DE0F77">
        <w:rPr>
          <w:lang w:val="en-GB"/>
        </w:rPr>
        <w:t xml:space="preserve"> and a wider perspective</w:t>
      </w:r>
      <w:r w:rsidR="00A463B7" w:rsidRPr="002A2A27">
        <w:rPr>
          <w:lang w:val="en-GB"/>
        </w:rPr>
        <w:t>.</w:t>
      </w:r>
    </w:p>
    <w:p w14:paraId="2A800C29" w14:textId="77777777" w:rsidR="00E84259" w:rsidRPr="002A2A27" w:rsidRDefault="00E84259" w:rsidP="00142831">
      <w:pPr>
        <w:spacing w:after="120" w:line="360" w:lineRule="auto"/>
        <w:jc w:val="both"/>
        <w:rPr>
          <w:lang w:val="en-GB"/>
        </w:rPr>
      </w:pPr>
    </w:p>
    <w:p w14:paraId="0D5F43BC" w14:textId="347BCBF9" w:rsidR="005D592B" w:rsidRPr="002A2A27" w:rsidRDefault="0085447F" w:rsidP="00142831">
      <w:pPr>
        <w:spacing w:after="120" w:line="360" w:lineRule="auto"/>
        <w:rPr>
          <w:b/>
          <w:lang w:val="en-GB"/>
        </w:rPr>
      </w:pPr>
      <w:r w:rsidRPr="002A2A27">
        <w:rPr>
          <w:b/>
          <w:lang w:val="en-GB"/>
        </w:rPr>
        <w:t>Reference</w:t>
      </w:r>
      <w:r w:rsidR="00395D1E" w:rsidRPr="002A2A27">
        <w:rPr>
          <w:b/>
          <w:lang w:val="en-GB"/>
        </w:rPr>
        <w:t>s</w:t>
      </w:r>
      <w:r w:rsidR="00C02B17" w:rsidRPr="002A2A27">
        <w:rPr>
          <w:b/>
          <w:lang w:val="en-GB"/>
        </w:rPr>
        <w:t xml:space="preserve"> and sources</w:t>
      </w:r>
    </w:p>
    <w:p w14:paraId="52331268" w14:textId="77777777" w:rsidR="0085447F" w:rsidRPr="002A2A27" w:rsidRDefault="0085447F" w:rsidP="00BE67B8">
      <w:pPr>
        <w:spacing w:after="120" w:line="0" w:lineRule="atLeast"/>
        <w:rPr>
          <w:lang w:val="en-GB"/>
        </w:rPr>
      </w:pPr>
    </w:p>
    <w:p w14:paraId="6EA6FCBB" w14:textId="173A8F11" w:rsidR="004762BB" w:rsidRPr="002A2A27" w:rsidRDefault="004762BB" w:rsidP="00BE67B8">
      <w:pPr>
        <w:spacing w:after="120" w:line="0" w:lineRule="atLeast"/>
        <w:rPr>
          <w:b/>
          <w:i/>
          <w:lang w:val="en-GB"/>
        </w:rPr>
      </w:pPr>
      <w:r w:rsidRPr="002A2A27">
        <w:rPr>
          <w:b/>
          <w:i/>
          <w:lang w:val="en-GB"/>
        </w:rPr>
        <w:t>Sources</w:t>
      </w:r>
    </w:p>
    <w:p w14:paraId="08B5D4FC" w14:textId="00F6ABAD" w:rsidR="00C02B17" w:rsidRPr="002A2A27" w:rsidRDefault="00B30B69" w:rsidP="00BE67B8">
      <w:pPr>
        <w:spacing w:after="120" w:line="0" w:lineRule="atLeast"/>
        <w:rPr>
          <w:sz w:val="22"/>
          <w:szCs w:val="22"/>
          <w:lang w:val="en-GB"/>
        </w:rPr>
      </w:pPr>
      <w:r w:rsidRPr="002A2A27">
        <w:rPr>
          <w:i/>
          <w:sz w:val="22"/>
          <w:szCs w:val="22"/>
          <w:lang w:val="en-GB"/>
        </w:rPr>
        <w:t xml:space="preserve">Lois et </w:t>
      </w:r>
      <w:proofErr w:type="spellStart"/>
      <w:r w:rsidR="00395D1E" w:rsidRPr="002A2A27">
        <w:rPr>
          <w:i/>
          <w:sz w:val="22"/>
          <w:szCs w:val="22"/>
          <w:lang w:val="en-GB"/>
        </w:rPr>
        <w:t>Statuts</w:t>
      </w:r>
      <w:proofErr w:type="spellEnd"/>
      <w:r w:rsidR="00395D1E" w:rsidRPr="002A2A27">
        <w:rPr>
          <w:i/>
          <w:sz w:val="22"/>
          <w:szCs w:val="22"/>
          <w:lang w:val="en-GB"/>
        </w:rPr>
        <w:t xml:space="preserve"> </w:t>
      </w:r>
      <w:r w:rsidRPr="002A2A27">
        <w:rPr>
          <w:i/>
          <w:sz w:val="22"/>
          <w:szCs w:val="22"/>
          <w:lang w:val="en-GB"/>
        </w:rPr>
        <w:t xml:space="preserve">qui </w:t>
      </w:r>
      <w:proofErr w:type="spellStart"/>
      <w:r w:rsidR="00395D1E" w:rsidRPr="002A2A27">
        <w:rPr>
          <w:i/>
          <w:sz w:val="22"/>
          <w:szCs w:val="22"/>
          <w:lang w:val="en-GB"/>
        </w:rPr>
        <w:t>Régissent</w:t>
      </w:r>
      <w:proofErr w:type="spellEnd"/>
      <w:r w:rsidR="00395D1E" w:rsidRPr="002A2A27">
        <w:rPr>
          <w:i/>
          <w:sz w:val="22"/>
          <w:szCs w:val="22"/>
          <w:lang w:val="en-GB"/>
        </w:rPr>
        <w:t xml:space="preserve"> </w:t>
      </w:r>
      <w:r w:rsidRPr="002A2A27">
        <w:rPr>
          <w:i/>
          <w:sz w:val="22"/>
          <w:szCs w:val="22"/>
          <w:lang w:val="en-GB"/>
        </w:rPr>
        <w:t>la Banque de France</w:t>
      </w:r>
      <w:r w:rsidRPr="002A2A27">
        <w:rPr>
          <w:sz w:val="22"/>
          <w:szCs w:val="22"/>
          <w:lang w:val="en-GB"/>
        </w:rPr>
        <w:t xml:space="preserve">, </w:t>
      </w:r>
      <w:r w:rsidR="004762BB" w:rsidRPr="002A2A27">
        <w:rPr>
          <w:sz w:val="22"/>
          <w:szCs w:val="22"/>
          <w:lang w:val="en-GB"/>
        </w:rPr>
        <w:t xml:space="preserve">Paris, Paul Dupont, </w:t>
      </w:r>
      <w:r w:rsidRPr="002A2A27">
        <w:rPr>
          <w:sz w:val="22"/>
          <w:szCs w:val="22"/>
          <w:lang w:val="en-GB"/>
        </w:rPr>
        <w:t>several editions</w:t>
      </w:r>
    </w:p>
    <w:p w14:paraId="1DEDEF74" w14:textId="35685FB3" w:rsidR="004762BB" w:rsidRPr="002A2A27" w:rsidRDefault="004762BB" w:rsidP="00BE67B8">
      <w:pPr>
        <w:spacing w:after="120" w:line="0" w:lineRule="atLeast"/>
        <w:rPr>
          <w:sz w:val="22"/>
          <w:szCs w:val="22"/>
          <w:lang w:val="en-GB"/>
        </w:rPr>
      </w:pPr>
      <w:r w:rsidRPr="00DE0F77">
        <w:rPr>
          <w:i/>
          <w:sz w:val="22"/>
          <w:szCs w:val="22"/>
          <w:lang w:val="en-GB"/>
        </w:rPr>
        <w:t xml:space="preserve">General </w:t>
      </w:r>
      <w:r w:rsidR="005045CF" w:rsidRPr="00DE0F77">
        <w:rPr>
          <w:i/>
          <w:sz w:val="22"/>
          <w:szCs w:val="22"/>
          <w:lang w:val="en-GB"/>
        </w:rPr>
        <w:t>Shareholders Assemblies</w:t>
      </w:r>
      <w:r w:rsidRPr="00DE0F77">
        <w:rPr>
          <w:i/>
          <w:sz w:val="22"/>
          <w:szCs w:val="22"/>
          <w:lang w:val="en-GB"/>
        </w:rPr>
        <w:t>, 1800</w:t>
      </w:r>
      <w:r w:rsidR="005045CF" w:rsidRPr="00DE0F77">
        <w:rPr>
          <w:i/>
          <w:sz w:val="22"/>
          <w:szCs w:val="22"/>
          <w:lang w:val="en-GB"/>
        </w:rPr>
        <w:t>–</w:t>
      </w:r>
      <w:r w:rsidRPr="00DE0F77">
        <w:rPr>
          <w:i/>
          <w:sz w:val="22"/>
          <w:szCs w:val="22"/>
          <w:lang w:val="en-GB"/>
        </w:rPr>
        <w:t>1945</w:t>
      </w:r>
      <w:r w:rsidRPr="002A2A27">
        <w:rPr>
          <w:sz w:val="22"/>
          <w:szCs w:val="22"/>
          <w:lang w:val="en-GB"/>
        </w:rPr>
        <w:t>, on Gallica:</w:t>
      </w:r>
    </w:p>
    <w:p w14:paraId="3A9DBCD5" w14:textId="1C192BB4" w:rsidR="00302BAB" w:rsidRPr="00302BAB" w:rsidRDefault="00EC6B94" w:rsidP="00BE67B8">
      <w:pPr>
        <w:spacing w:after="120" w:line="0" w:lineRule="atLeast"/>
        <w:rPr>
          <w:sz w:val="22"/>
          <w:szCs w:val="22"/>
          <w:lang w:val="en-GB"/>
        </w:rPr>
      </w:pPr>
      <w:r>
        <w:rPr>
          <w:sz w:val="22"/>
          <w:szCs w:val="22"/>
          <w:lang w:val="en-GB"/>
        </w:rPr>
        <w:lastRenderedPageBreak/>
        <w:t>[</w:t>
      </w:r>
      <w:r w:rsidRPr="00302BAB">
        <w:rPr>
          <w:sz w:val="22"/>
          <w:szCs w:val="22"/>
          <w:lang w:val="en-GB"/>
        </w:rPr>
        <w:t xml:space="preserve">GUILLAUMIN </w:t>
      </w:r>
      <w:r>
        <w:rPr>
          <w:sz w:val="22"/>
          <w:szCs w:val="22"/>
          <w:lang w:val="en-GB"/>
        </w:rPr>
        <w:t>G.]</w:t>
      </w:r>
      <w:r w:rsidR="00302BAB">
        <w:rPr>
          <w:sz w:val="22"/>
          <w:szCs w:val="22"/>
          <w:lang w:val="en-GB"/>
        </w:rPr>
        <w:t xml:space="preserve"> (1859-61), </w:t>
      </w:r>
      <w:proofErr w:type="spellStart"/>
      <w:r w:rsidR="00302BAB" w:rsidRPr="00302BAB">
        <w:rPr>
          <w:i/>
          <w:sz w:val="22"/>
          <w:szCs w:val="22"/>
          <w:lang w:val="en-GB"/>
        </w:rPr>
        <w:t>Dictionnaire</w:t>
      </w:r>
      <w:proofErr w:type="spellEnd"/>
      <w:r w:rsidR="00302BAB" w:rsidRPr="00302BAB">
        <w:rPr>
          <w:i/>
          <w:sz w:val="22"/>
          <w:szCs w:val="22"/>
          <w:lang w:val="en-GB"/>
        </w:rPr>
        <w:t xml:space="preserve"> </w:t>
      </w:r>
      <w:proofErr w:type="spellStart"/>
      <w:r w:rsidR="00302BAB" w:rsidRPr="00302BAB">
        <w:rPr>
          <w:i/>
          <w:sz w:val="22"/>
          <w:szCs w:val="22"/>
          <w:lang w:val="en-GB"/>
        </w:rPr>
        <w:t>Universel</w:t>
      </w:r>
      <w:proofErr w:type="spellEnd"/>
      <w:r w:rsidR="00302BAB" w:rsidRPr="00302BAB">
        <w:rPr>
          <w:i/>
          <w:sz w:val="22"/>
          <w:szCs w:val="22"/>
          <w:lang w:val="en-GB"/>
        </w:rPr>
        <w:t xml:space="preserve"> </w:t>
      </w:r>
      <w:proofErr w:type="spellStart"/>
      <w:r w:rsidR="00302BAB" w:rsidRPr="00302BAB">
        <w:rPr>
          <w:i/>
          <w:sz w:val="22"/>
          <w:szCs w:val="22"/>
          <w:lang w:val="en-GB"/>
        </w:rPr>
        <w:t>Théorique</w:t>
      </w:r>
      <w:proofErr w:type="spellEnd"/>
      <w:r w:rsidR="00302BAB" w:rsidRPr="00302BAB">
        <w:rPr>
          <w:i/>
          <w:sz w:val="22"/>
          <w:szCs w:val="22"/>
          <w:lang w:val="en-GB"/>
        </w:rPr>
        <w:t xml:space="preserve"> et </w:t>
      </w:r>
      <w:proofErr w:type="spellStart"/>
      <w:r w:rsidR="00302BAB" w:rsidRPr="00302BAB">
        <w:rPr>
          <w:i/>
          <w:sz w:val="22"/>
          <w:szCs w:val="22"/>
          <w:lang w:val="en-GB"/>
        </w:rPr>
        <w:t>Pratique</w:t>
      </w:r>
      <w:proofErr w:type="spellEnd"/>
      <w:r w:rsidR="00302BAB" w:rsidRPr="00302BAB">
        <w:rPr>
          <w:i/>
          <w:sz w:val="22"/>
          <w:szCs w:val="22"/>
          <w:lang w:val="en-GB"/>
        </w:rPr>
        <w:t xml:space="preserve"> du Commerce et de la Navigation</w:t>
      </w:r>
      <w:r w:rsidR="00302BAB">
        <w:rPr>
          <w:sz w:val="22"/>
          <w:szCs w:val="22"/>
          <w:lang w:val="en-GB"/>
        </w:rPr>
        <w:t xml:space="preserve">, Paris, </w:t>
      </w:r>
      <w:proofErr w:type="spellStart"/>
      <w:r w:rsidR="00302BAB">
        <w:rPr>
          <w:sz w:val="22"/>
          <w:szCs w:val="22"/>
          <w:lang w:val="en-GB"/>
        </w:rPr>
        <w:t>Guillaumin</w:t>
      </w:r>
      <w:proofErr w:type="spellEnd"/>
      <w:r w:rsidR="00302BAB">
        <w:rPr>
          <w:sz w:val="22"/>
          <w:szCs w:val="22"/>
          <w:lang w:val="en-GB"/>
        </w:rPr>
        <w:t>, 2 vol.</w:t>
      </w:r>
    </w:p>
    <w:p w14:paraId="48000DC0" w14:textId="6C6AC4D3" w:rsidR="00302BAB" w:rsidRDefault="00E82A33" w:rsidP="00BE67B8">
      <w:pPr>
        <w:spacing w:after="120" w:line="0" w:lineRule="atLeast"/>
        <w:rPr>
          <w:sz w:val="22"/>
          <w:szCs w:val="22"/>
          <w:lang w:val="en-GB"/>
        </w:rPr>
      </w:pPr>
      <w:r w:rsidRPr="00302BAB">
        <w:rPr>
          <w:sz w:val="22"/>
          <w:szCs w:val="22"/>
          <w:lang w:val="en-GB"/>
        </w:rPr>
        <w:t xml:space="preserve">COQUELIN, Ch. and GUILLAUMIN </w:t>
      </w:r>
      <w:r w:rsidR="00302BAB" w:rsidRPr="00302BAB">
        <w:rPr>
          <w:sz w:val="22"/>
          <w:szCs w:val="22"/>
          <w:lang w:val="en-GB"/>
        </w:rPr>
        <w:t>G. (1852</w:t>
      </w:r>
      <w:r w:rsidR="00302BAB">
        <w:rPr>
          <w:sz w:val="22"/>
          <w:szCs w:val="22"/>
          <w:lang w:val="en-GB"/>
        </w:rPr>
        <w:t>-53</w:t>
      </w:r>
      <w:r w:rsidR="00302BAB" w:rsidRPr="00302BAB">
        <w:rPr>
          <w:sz w:val="22"/>
          <w:szCs w:val="22"/>
          <w:lang w:val="en-GB"/>
        </w:rPr>
        <w:t xml:space="preserve">), </w:t>
      </w:r>
      <w:proofErr w:type="spellStart"/>
      <w:r w:rsidR="00302BAB" w:rsidRPr="00302BAB">
        <w:rPr>
          <w:i/>
          <w:sz w:val="22"/>
          <w:szCs w:val="22"/>
          <w:lang w:val="en-GB"/>
        </w:rPr>
        <w:t>Dictionnaire</w:t>
      </w:r>
      <w:proofErr w:type="spellEnd"/>
      <w:r w:rsidR="00302BAB" w:rsidRPr="00302BAB">
        <w:rPr>
          <w:i/>
          <w:sz w:val="22"/>
          <w:szCs w:val="22"/>
          <w:lang w:val="en-GB"/>
        </w:rPr>
        <w:t xml:space="preserve"> de </w:t>
      </w:r>
      <w:proofErr w:type="spellStart"/>
      <w:r w:rsidR="00302BAB" w:rsidRPr="00302BAB">
        <w:rPr>
          <w:i/>
          <w:sz w:val="22"/>
          <w:szCs w:val="22"/>
          <w:lang w:val="en-GB"/>
        </w:rPr>
        <w:t>l’Economie</w:t>
      </w:r>
      <w:proofErr w:type="spellEnd"/>
      <w:r w:rsidR="00302BAB" w:rsidRPr="00302BAB">
        <w:rPr>
          <w:i/>
          <w:sz w:val="22"/>
          <w:szCs w:val="22"/>
          <w:lang w:val="en-GB"/>
        </w:rPr>
        <w:t xml:space="preserve"> </w:t>
      </w:r>
      <w:proofErr w:type="spellStart"/>
      <w:r w:rsidR="00302BAB" w:rsidRPr="00302BAB">
        <w:rPr>
          <w:i/>
          <w:sz w:val="22"/>
          <w:szCs w:val="22"/>
          <w:lang w:val="en-GB"/>
        </w:rPr>
        <w:t>Politique</w:t>
      </w:r>
      <w:proofErr w:type="spellEnd"/>
      <w:r w:rsidR="00302BAB" w:rsidRPr="00302BAB">
        <w:rPr>
          <w:sz w:val="22"/>
          <w:szCs w:val="22"/>
          <w:lang w:val="en-GB"/>
        </w:rPr>
        <w:t xml:space="preserve">, Paris, </w:t>
      </w:r>
      <w:proofErr w:type="spellStart"/>
      <w:r w:rsidR="00302BAB" w:rsidRPr="00302BAB">
        <w:rPr>
          <w:sz w:val="22"/>
          <w:szCs w:val="22"/>
          <w:lang w:val="en-GB"/>
        </w:rPr>
        <w:t>Guillaumin</w:t>
      </w:r>
      <w:proofErr w:type="spellEnd"/>
      <w:r w:rsidR="00302BAB" w:rsidRPr="00302BAB">
        <w:rPr>
          <w:sz w:val="22"/>
          <w:szCs w:val="22"/>
          <w:lang w:val="en-GB"/>
        </w:rPr>
        <w:t>, 2 vol.</w:t>
      </w:r>
    </w:p>
    <w:p w14:paraId="4C191F6F" w14:textId="610F269F" w:rsidR="004762BB" w:rsidRDefault="00302BAB" w:rsidP="00BE67B8">
      <w:pPr>
        <w:spacing w:after="120" w:line="0" w:lineRule="atLeast"/>
        <w:rPr>
          <w:sz w:val="22"/>
          <w:szCs w:val="22"/>
          <w:lang w:val="en-GB"/>
        </w:rPr>
      </w:pPr>
      <w:r>
        <w:rPr>
          <w:sz w:val="22"/>
          <w:szCs w:val="22"/>
          <w:lang w:val="en-GB"/>
        </w:rPr>
        <w:t xml:space="preserve">GUYOT, Y. and RAFFALOVICH, A. (1901), </w:t>
      </w:r>
      <w:proofErr w:type="spellStart"/>
      <w:r w:rsidR="004762BB" w:rsidRPr="00DE0F77">
        <w:rPr>
          <w:i/>
          <w:sz w:val="22"/>
          <w:szCs w:val="22"/>
          <w:lang w:val="en-GB"/>
        </w:rPr>
        <w:t>Dictionnaire</w:t>
      </w:r>
      <w:proofErr w:type="spellEnd"/>
      <w:r w:rsidR="004762BB" w:rsidRPr="00DE0F77">
        <w:rPr>
          <w:i/>
          <w:sz w:val="22"/>
          <w:szCs w:val="22"/>
          <w:lang w:val="en-GB"/>
        </w:rPr>
        <w:t xml:space="preserve"> du Commerce</w:t>
      </w:r>
      <w:r>
        <w:rPr>
          <w:i/>
          <w:sz w:val="22"/>
          <w:szCs w:val="22"/>
          <w:lang w:val="en-GB"/>
        </w:rPr>
        <w:t xml:space="preserve">, de </w:t>
      </w:r>
      <w:proofErr w:type="spellStart"/>
      <w:r>
        <w:rPr>
          <w:i/>
          <w:sz w:val="22"/>
          <w:szCs w:val="22"/>
          <w:lang w:val="en-GB"/>
        </w:rPr>
        <w:t>l’Industrie</w:t>
      </w:r>
      <w:proofErr w:type="spellEnd"/>
      <w:r>
        <w:rPr>
          <w:i/>
          <w:sz w:val="22"/>
          <w:szCs w:val="22"/>
          <w:lang w:val="en-GB"/>
        </w:rPr>
        <w:t xml:space="preserve"> et de la </w:t>
      </w:r>
      <w:proofErr w:type="spellStart"/>
      <w:r>
        <w:rPr>
          <w:i/>
          <w:sz w:val="22"/>
          <w:szCs w:val="22"/>
          <w:lang w:val="en-GB"/>
        </w:rPr>
        <w:t>Banque</w:t>
      </w:r>
      <w:proofErr w:type="spellEnd"/>
      <w:r>
        <w:rPr>
          <w:i/>
          <w:sz w:val="22"/>
          <w:szCs w:val="22"/>
          <w:lang w:val="en-GB"/>
        </w:rPr>
        <w:t xml:space="preserve">, </w:t>
      </w:r>
      <w:r>
        <w:rPr>
          <w:sz w:val="22"/>
          <w:szCs w:val="22"/>
          <w:lang w:val="en-GB"/>
        </w:rPr>
        <w:t xml:space="preserve">Paris, </w:t>
      </w:r>
      <w:proofErr w:type="spellStart"/>
      <w:r>
        <w:rPr>
          <w:sz w:val="22"/>
          <w:szCs w:val="22"/>
          <w:lang w:val="en-GB"/>
        </w:rPr>
        <w:t>Guillaumin</w:t>
      </w:r>
      <w:proofErr w:type="spellEnd"/>
      <w:r>
        <w:rPr>
          <w:sz w:val="22"/>
          <w:szCs w:val="22"/>
          <w:lang w:val="en-GB"/>
        </w:rPr>
        <w:t>, 2 vol.</w:t>
      </w:r>
    </w:p>
    <w:p w14:paraId="5AB77FFC" w14:textId="0B77D956" w:rsidR="00302BAB" w:rsidRDefault="00EC6B94" w:rsidP="00BE67B8">
      <w:pPr>
        <w:spacing w:after="120" w:line="0" w:lineRule="atLeast"/>
        <w:rPr>
          <w:sz w:val="22"/>
          <w:szCs w:val="22"/>
          <w:lang w:val="en-GB"/>
        </w:rPr>
      </w:pPr>
      <w:r>
        <w:rPr>
          <w:sz w:val="22"/>
          <w:szCs w:val="22"/>
          <w:lang w:val="en-GB"/>
        </w:rPr>
        <w:t xml:space="preserve">SAY, L., FOYOT, L., and LANJALLEY, A. (1889-94), </w:t>
      </w:r>
      <w:proofErr w:type="spellStart"/>
      <w:r w:rsidRPr="00EC6B94">
        <w:rPr>
          <w:i/>
          <w:sz w:val="22"/>
          <w:szCs w:val="22"/>
          <w:lang w:val="en-GB"/>
        </w:rPr>
        <w:t>Dictionnaire</w:t>
      </w:r>
      <w:proofErr w:type="spellEnd"/>
      <w:r w:rsidRPr="00EC6B94">
        <w:rPr>
          <w:i/>
          <w:sz w:val="22"/>
          <w:szCs w:val="22"/>
          <w:lang w:val="en-GB"/>
        </w:rPr>
        <w:t xml:space="preserve"> des Finances</w:t>
      </w:r>
      <w:r>
        <w:rPr>
          <w:sz w:val="22"/>
          <w:szCs w:val="22"/>
          <w:lang w:val="en-GB"/>
        </w:rPr>
        <w:t>, Paris - Nancy, Berger-</w:t>
      </w:r>
      <w:proofErr w:type="spellStart"/>
      <w:r>
        <w:rPr>
          <w:sz w:val="22"/>
          <w:szCs w:val="22"/>
          <w:lang w:val="en-GB"/>
        </w:rPr>
        <w:t>Levrault</w:t>
      </w:r>
      <w:proofErr w:type="spellEnd"/>
      <w:r>
        <w:rPr>
          <w:sz w:val="22"/>
          <w:szCs w:val="22"/>
          <w:lang w:val="en-GB"/>
        </w:rPr>
        <w:t>, 2 vol.</w:t>
      </w:r>
    </w:p>
    <w:p w14:paraId="4331EFE5" w14:textId="0FD961E8" w:rsidR="004762BB" w:rsidRPr="009A186F" w:rsidRDefault="00EC6B94" w:rsidP="00BE67B8">
      <w:pPr>
        <w:spacing w:after="120" w:line="0" w:lineRule="atLeast"/>
        <w:rPr>
          <w:i/>
          <w:sz w:val="22"/>
          <w:szCs w:val="22"/>
          <w:lang w:val="en-GB"/>
        </w:rPr>
      </w:pPr>
      <w:r>
        <w:rPr>
          <w:sz w:val="22"/>
          <w:szCs w:val="22"/>
          <w:lang w:val="en-GB"/>
        </w:rPr>
        <w:t xml:space="preserve">SAY, L. and CHAILLEY, J. (1900), </w:t>
      </w:r>
      <w:r w:rsidR="004762BB" w:rsidRPr="009A186F">
        <w:rPr>
          <w:i/>
          <w:sz w:val="22"/>
          <w:szCs w:val="22"/>
          <w:lang w:val="en-GB"/>
        </w:rPr>
        <w:t xml:space="preserve">Nouveau </w:t>
      </w:r>
      <w:proofErr w:type="spellStart"/>
      <w:r w:rsidR="004762BB" w:rsidRPr="009A186F">
        <w:rPr>
          <w:i/>
          <w:sz w:val="22"/>
          <w:szCs w:val="22"/>
          <w:lang w:val="en-GB"/>
        </w:rPr>
        <w:t>Dictionnaire</w:t>
      </w:r>
      <w:proofErr w:type="spellEnd"/>
      <w:r w:rsidR="004762BB" w:rsidRPr="009A186F">
        <w:rPr>
          <w:i/>
          <w:sz w:val="22"/>
          <w:szCs w:val="22"/>
          <w:lang w:val="en-GB"/>
        </w:rPr>
        <w:t xml:space="preserve"> </w:t>
      </w:r>
      <w:proofErr w:type="spellStart"/>
      <w:r>
        <w:rPr>
          <w:i/>
          <w:sz w:val="22"/>
          <w:szCs w:val="22"/>
          <w:lang w:val="en-GB"/>
        </w:rPr>
        <w:t>d’Economie</w:t>
      </w:r>
      <w:proofErr w:type="spellEnd"/>
      <w:r>
        <w:rPr>
          <w:i/>
          <w:sz w:val="22"/>
          <w:szCs w:val="22"/>
          <w:lang w:val="en-GB"/>
        </w:rPr>
        <w:t xml:space="preserve"> </w:t>
      </w:r>
      <w:proofErr w:type="spellStart"/>
      <w:r>
        <w:rPr>
          <w:i/>
          <w:sz w:val="22"/>
          <w:szCs w:val="22"/>
          <w:lang w:val="en-GB"/>
        </w:rPr>
        <w:t>Politique</w:t>
      </w:r>
      <w:proofErr w:type="spellEnd"/>
      <w:r>
        <w:rPr>
          <w:i/>
          <w:sz w:val="22"/>
          <w:szCs w:val="22"/>
          <w:lang w:val="en-GB"/>
        </w:rPr>
        <w:t xml:space="preserve">, </w:t>
      </w:r>
      <w:r w:rsidRPr="00EC6B94">
        <w:rPr>
          <w:sz w:val="22"/>
          <w:szCs w:val="22"/>
          <w:lang w:val="en-GB"/>
        </w:rPr>
        <w:t xml:space="preserve">Paris, </w:t>
      </w:r>
      <w:proofErr w:type="spellStart"/>
      <w:r w:rsidRPr="00EC6B94">
        <w:rPr>
          <w:sz w:val="22"/>
          <w:szCs w:val="22"/>
          <w:lang w:val="en-GB"/>
        </w:rPr>
        <w:t>Guillaumin</w:t>
      </w:r>
      <w:proofErr w:type="spellEnd"/>
      <w:r>
        <w:rPr>
          <w:sz w:val="22"/>
          <w:szCs w:val="22"/>
          <w:lang w:val="en-GB"/>
        </w:rPr>
        <w:t>, 2 vol.</w:t>
      </w:r>
    </w:p>
    <w:p w14:paraId="42B88909" w14:textId="77777777" w:rsidR="00C02B17" w:rsidRPr="002A2A27" w:rsidRDefault="00C02B17" w:rsidP="00BE67B8">
      <w:pPr>
        <w:spacing w:after="120" w:line="0" w:lineRule="atLeast"/>
        <w:rPr>
          <w:lang w:val="en-GB"/>
        </w:rPr>
      </w:pPr>
    </w:p>
    <w:p w14:paraId="3C8F3FD7" w14:textId="2F97C093" w:rsidR="004762BB" w:rsidRPr="002A2A27" w:rsidRDefault="004762BB" w:rsidP="00BE67B8">
      <w:pPr>
        <w:spacing w:after="120" w:line="0" w:lineRule="atLeast"/>
        <w:rPr>
          <w:b/>
          <w:i/>
          <w:lang w:val="en-GB"/>
        </w:rPr>
      </w:pPr>
      <w:r w:rsidRPr="002A2A27">
        <w:rPr>
          <w:b/>
          <w:i/>
          <w:lang w:val="en-GB"/>
        </w:rPr>
        <w:t>Bibliographical references</w:t>
      </w:r>
    </w:p>
    <w:p w14:paraId="7AD6A478" w14:textId="3735C3F3" w:rsidR="00524DD5" w:rsidRPr="002A2A27" w:rsidRDefault="00524DD5" w:rsidP="00F35693">
      <w:pPr>
        <w:pStyle w:val="Textonotapie"/>
        <w:spacing w:after="120" w:line="0" w:lineRule="atLeast"/>
        <w:rPr>
          <w:sz w:val="22"/>
          <w:szCs w:val="22"/>
          <w:lang w:val="en-GB"/>
        </w:rPr>
      </w:pPr>
      <w:r w:rsidRPr="002A2A27">
        <w:rPr>
          <w:sz w:val="22"/>
          <w:szCs w:val="22"/>
          <w:lang w:val="en-GB"/>
        </w:rPr>
        <w:t xml:space="preserve">BAUBEAU, P. (2016), Les paiements directs en billets du Trésor de 1877 à 1955: </w:t>
      </w:r>
      <w:r w:rsidR="002A2A27">
        <w:rPr>
          <w:sz w:val="22"/>
          <w:szCs w:val="22"/>
          <w:lang w:val="en-GB"/>
        </w:rPr>
        <w:t>D</w:t>
      </w:r>
      <w:r w:rsidRPr="002A2A27">
        <w:rPr>
          <w:sz w:val="22"/>
          <w:szCs w:val="22"/>
          <w:lang w:val="en-GB"/>
        </w:rPr>
        <w:t xml:space="preserve">e la </w:t>
      </w:r>
      <w:proofErr w:type="spellStart"/>
      <w:r w:rsidRPr="002A2A27">
        <w:rPr>
          <w:sz w:val="22"/>
          <w:szCs w:val="22"/>
          <w:lang w:val="en-GB"/>
        </w:rPr>
        <w:t>réponse</w:t>
      </w:r>
      <w:proofErr w:type="spellEnd"/>
      <w:r w:rsidRPr="002A2A27">
        <w:rPr>
          <w:sz w:val="22"/>
          <w:szCs w:val="22"/>
          <w:lang w:val="en-GB"/>
        </w:rPr>
        <w:t xml:space="preserve"> aux crises à la gestion des tensions financières. In H. Bonin et J.-M. Figuet (dir.), </w:t>
      </w:r>
      <w:r w:rsidRPr="002A2A27">
        <w:rPr>
          <w:i/>
          <w:sz w:val="22"/>
          <w:szCs w:val="22"/>
          <w:lang w:val="en-GB"/>
        </w:rPr>
        <w:t xml:space="preserve">Crises et </w:t>
      </w:r>
      <w:proofErr w:type="spellStart"/>
      <w:r w:rsidR="00DA55F1" w:rsidRPr="002A2A27">
        <w:rPr>
          <w:i/>
          <w:sz w:val="22"/>
          <w:szCs w:val="22"/>
          <w:lang w:val="en-GB"/>
        </w:rPr>
        <w:t>R</w:t>
      </w:r>
      <w:r w:rsidRPr="002A2A27">
        <w:rPr>
          <w:i/>
          <w:sz w:val="22"/>
          <w:szCs w:val="22"/>
          <w:lang w:val="en-GB"/>
        </w:rPr>
        <w:t>égulation</w:t>
      </w:r>
      <w:proofErr w:type="spellEnd"/>
      <w:r w:rsidRPr="002A2A27">
        <w:rPr>
          <w:i/>
          <w:sz w:val="22"/>
          <w:szCs w:val="22"/>
          <w:lang w:val="en-GB"/>
        </w:rPr>
        <w:t xml:space="preserve"> </w:t>
      </w:r>
      <w:proofErr w:type="spellStart"/>
      <w:r w:rsidR="00DA55F1" w:rsidRPr="002A2A27">
        <w:rPr>
          <w:i/>
          <w:sz w:val="22"/>
          <w:szCs w:val="22"/>
          <w:lang w:val="en-GB"/>
        </w:rPr>
        <w:t>B</w:t>
      </w:r>
      <w:r w:rsidRPr="002A2A27">
        <w:rPr>
          <w:i/>
          <w:sz w:val="22"/>
          <w:szCs w:val="22"/>
          <w:lang w:val="en-GB"/>
        </w:rPr>
        <w:t>ancaires</w:t>
      </w:r>
      <w:proofErr w:type="spellEnd"/>
      <w:r w:rsidRPr="002A2A27">
        <w:rPr>
          <w:i/>
          <w:sz w:val="22"/>
          <w:szCs w:val="22"/>
          <w:lang w:val="en-GB"/>
        </w:rPr>
        <w:t xml:space="preserve">. Les </w:t>
      </w:r>
      <w:proofErr w:type="spellStart"/>
      <w:r w:rsidR="00DA55F1" w:rsidRPr="002A2A27">
        <w:rPr>
          <w:i/>
          <w:sz w:val="22"/>
          <w:szCs w:val="22"/>
          <w:lang w:val="en-GB"/>
        </w:rPr>
        <w:t>C</w:t>
      </w:r>
      <w:r w:rsidRPr="002A2A27">
        <w:rPr>
          <w:i/>
          <w:sz w:val="22"/>
          <w:szCs w:val="22"/>
          <w:lang w:val="en-GB"/>
        </w:rPr>
        <w:t>heminements</w:t>
      </w:r>
      <w:proofErr w:type="spellEnd"/>
      <w:r w:rsidRPr="002A2A27">
        <w:rPr>
          <w:i/>
          <w:sz w:val="22"/>
          <w:szCs w:val="22"/>
          <w:lang w:val="en-GB"/>
        </w:rPr>
        <w:t xml:space="preserve"> de </w:t>
      </w:r>
      <w:proofErr w:type="spellStart"/>
      <w:r w:rsidRPr="002A2A27">
        <w:rPr>
          <w:i/>
          <w:sz w:val="22"/>
          <w:szCs w:val="22"/>
          <w:lang w:val="en-GB"/>
        </w:rPr>
        <w:t>l’</w:t>
      </w:r>
      <w:r w:rsidR="00DA55F1" w:rsidRPr="002A2A27">
        <w:rPr>
          <w:i/>
          <w:sz w:val="22"/>
          <w:szCs w:val="22"/>
          <w:lang w:val="en-GB"/>
        </w:rPr>
        <w:t>I</w:t>
      </w:r>
      <w:r w:rsidRPr="002A2A27">
        <w:rPr>
          <w:i/>
          <w:sz w:val="22"/>
          <w:szCs w:val="22"/>
          <w:lang w:val="en-GB"/>
        </w:rPr>
        <w:t>nstabilité</w:t>
      </w:r>
      <w:proofErr w:type="spellEnd"/>
      <w:r w:rsidRPr="002A2A27">
        <w:rPr>
          <w:i/>
          <w:sz w:val="22"/>
          <w:szCs w:val="22"/>
          <w:lang w:val="en-GB"/>
        </w:rPr>
        <w:t xml:space="preserve"> et de la </w:t>
      </w:r>
      <w:proofErr w:type="spellStart"/>
      <w:r w:rsidR="00DA55F1" w:rsidRPr="002A2A27">
        <w:rPr>
          <w:i/>
          <w:sz w:val="22"/>
          <w:szCs w:val="22"/>
          <w:lang w:val="en-GB"/>
        </w:rPr>
        <w:t>S</w:t>
      </w:r>
      <w:r w:rsidRPr="002A2A27">
        <w:rPr>
          <w:i/>
          <w:sz w:val="22"/>
          <w:szCs w:val="22"/>
          <w:lang w:val="en-GB"/>
        </w:rPr>
        <w:t>tabilité</w:t>
      </w:r>
      <w:proofErr w:type="spellEnd"/>
      <w:r w:rsidRPr="002A2A27">
        <w:rPr>
          <w:i/>
          <w:sz w:val="22"/>
          <w:szCs w:val="22"/>
          <w:lang w:val="en-GB"/>
        </w:rPr>
        <w:t xml:space="preserve"> </w:t>
      </w:r>
      <w:proofErr w:type="spellStart"/>
      <w:r w:rsidR="00DA55F1" w:rsidRPr="002A2A27">
        <w:rPr>
          <w:i/>
          <w:sz w:val="22"/>
          <w:szCs w:val="22"/>
          <w:lang w:val="en-GB"/>
        </w:rPr>
        <w:t>B</w:t>
      </w:r>
      <w:r w:rsidRPr="002A2A27">
        <w:rPr>
          <w:i/>
          <w:sz w:val="22"/>
          <w:szCs w:val="22"/>
          <w:lang w:val="en-GB"/>
        </w:rPr>
        <w:t>ancaires</w:t>
      </w:r>
      <w:proofErr w:type="spellEnd"/>
      <w:r w:rsidRPr="002A2A27">
        <w:rPr>
          <w:sz w:val="22"/>
          <w:szCs w:val="22"/>
          <w:lang w:val="en-GB"/>
        </w:rPr>
        <w:t xml:space="preserve">, Genève, </w:t>
      </w:r>
      <w:proofErr w:type="spellStart"/>
      <w:r w:rsidRPr="002A2A27">
        <w:rPr>
          <w:sz w:val="22"/>
          <w:szCs w:val="22"/>
          <w:lang w:val="en-GB"/>
        </w:rPr>
        <w:t>Droz</w:t>
      </w:r>
      <w:proofErr w:type="spellEnd"/>
      <w:r w:rsidRPr="002A2A27">
        <w:rPr>
          <w:sz w:val="22"/>
          <w:szCs w:val="22"/>
          <w:lang w:val="en-GB"/>
        </w:rPr>
        <w:t>, pp. 459</w:t>
      </w:r>
      <w:r w:rsidR="004C4B78" w:rsidRPr="002A2A27">
        <w:rPr>
          <w:sz w:val="22"/>
          <w:szCs w:val="22"/>
          <w:lang w:val="en-GB"/>
        </w:rPr>
        <w:t>–</w:t>
      </w:r>
      <w:r w:rsidRPr="002A2A27">
        <w:rPr>
          <w:sz w:val="22"/>
          <w:szCs w:val="22"/>
          <w:lang w:val="en-GB"/>
        </w:rPr>
        <w:t>475</w:t>
      </w:r>
    </w:p>
    <w:p w14:paraId="400444D7" w14:textId="24AB0131" w:rsidR="00112E0F" w:rsidRDefault="00873B2F" w:rsidP="009A186F">
      <w:pPr>
        <w:pStyle w:val="Textonotapie"/>
        <w:spacing w:after="120" w:line="0" w:lineRule="atLeast"/>
        <w:rPr>
          <w:sz w:val="22"/>
          <w:szCs w:val="22"/>
          <w:lang w:val="en-GB"/>
        </w:rPr>
      </w:pPr>
      <w:r w:rsidRPr="002A2A27">
        <w:rPr>
          <w:sz w:val="22"/>
          <w:szCs w:val="22"/>
          <w:lang w:val="en-GB"/>
        </w:rPr>
        <w:t>BAUBEAU, P.</w:t>
      </w:r>
      <w:r w:rsidR="00C02B17" w:rsidRPr="002A2A27">
        <w:rPr>
          <w:sz w:val="22"/>
          <w:szCs w:val="22"/>
          <w:lang w:val="en-GB"/>
        </w:rPr>
        <w:t xml:space="preserve"> </w:t>
      </w:r>
      <w:r w:rsidR="00112E0F" w:rsidRPr="002A2A27">
        <w:rPr>
          <w:sz w:val="22"/>
          <w:szCs w:val="22"/>
          <w:lang w:val="en-GB"/>
        </w:rPr>
        <w:t xml:space="preserve">and </w:t>
      </w:r>
      <w:r w:rsidR="00E828EA" w:rsidRPr="002A2A27">
        <w:rPr>
          <w:sz w:val="22"/>
          <w:szCs w:val="22"/>
          <w:lang w:val="en-GB"/>
        </w:rPr>
        <w:t>CAZELLES</w:t>
      </w:r>
      <w:r w:rsidRPr="002A2A27">
        <w:rPr>
          <w:sz w:val="22"/>
          <w:szCs w:val="22"/>
          <w:lang w:val="en-GB"/>
        </w:rPr>
        <w:t>, B.</w:t>
      </w:r>
      <w:r w:rsidR="004762BB" w:rsidRPr="002A2A27">
        <w:rPr>
          <w:sz w:val="22"/>
          <w:szCs w:val="22"/>
          <w:lang w:val="en-GB"/>
        </w:rPr>
        <w:t xml:space="preserve"> (2009), </w:t>
      </w:r>
      <w:r w:rsidR="00112E0F" w:rsidRPr="002A2A27">
        <w:rPr>
          <w:sz w:val="22"/>
          <w:szCs w:val="22"/>
          <w:lang w:val="en-GB"/>
        </w:rPr>
        <w:t xml:space="preserve">French economic cycles: A wavelet analysis of French retrospective GNP series, </w:t>
      </w:r>
      <w:r w:rsidR="00112E0F" w:rsidRPr="002A2A27">
        <w:rPr>
          <w:i/>
          <w:sz w:val="22"/>
          <w:szCs w:val="22"/>
          <w:lang w:val="en-GB"/>
        </w:rPr>
        <w:t>Cliometrica</w:t>
      </w:r>
      <w:r w:rsidR="00112E0F" w:rsidRPr="002A2A27">
        <w:rPr>
          <w:sz w:val="22"/>
          <w:szCs w:val="22"/>
          <w:lang w:val="en-GB"/>
        </w:rPr>
        <w:t xml:space="preserve">, </w:t>
      </w:r>
      <w:r w:rsidR="00112E0F" w:rsidRPr="002A2A27">
        <w:rPr>
          <w:b/>
          <w:sz w:val="22"/>
          <w:szCs w:val="22"/>
          <w:lang w:val="en-GB"/>
        </w:rPr>
        <w:t>3</w:t>
      </w:r>
      <w:r w:rsidR="00112E0F" w:rsidRPr="002A2A27">
        <w:rPr>
          <w:sz w:val="22"/>
          <w:szCs w:val="22"/>
          <w:lang w:val="en-GB"/>
        </w:rPr>
        <w:t>, p</w:t>
      </w:r>
      <w:r w:rsidR="004762BB" w:rsidRPr="002A2A27">
        <w:rPr>
          <w:sz w:val="22"/>
          <w:szCs w:val="22"/>
          <w:lang w:val="en-GB"/>
        </w:rPr>
        <w:t>p. 275</w:t>
      </w:r>
      <w:r w:rsidR="004C4B78" w:rsidRPr="002A2A27">
        <w:rPr>
          <w:sz w:val="22"/>
          <w:szCs w:val="22"/>
          <w:lang w:val="en-GB"/>
        </w:rPr>
        <w:t>–</w:t>
      </w:r>
      <w:r w:rsidR="004762BB" w:rsidRPr="002A2A27">
        <w:rPr>
          <w:sz w:val="22"/>
          <w:szCs w:val="22"/>
          <w:lang w:val="en-GB"/>
        </w:rPr>
        <w:t>300</w:t>
      </w:r>
    </w:p>
    <w:p w14:paraId="100534AE" w14:textId="417D05CC" w:rsidR="00F35693" w:rsidRPr="002A2A27" w:rsidRDefault="00F35693" w:rsidP="009A186F">
      <w:pPr>
        <w:pStyle w:val="Textonotapie"/>
        <w:spacing w:after="120" w:line="0" w:lineRule="atLeast"/>
        <w:rPr>
          <w:sz w:val="22"/>
          <w:szCs w:val="22"/>
          <w:lang w:val="en-GB"/>
        </w:rPr>
      </w:pPr>
      <w:r w:rsidRPr="002A2A27">
        <w:rPr>
          <w:sz w:val="22"/>
          <w:szCs w:val="22"/>
          <w:lang w:val="en-GB"/>
        </w:rPr>
        <w:t>BAUBEAU, P.</w:t>
      </w:r>
      <w:r>
        <w:rPr>
          <w:sz w:val="22"/>
          <w:szCs w:val="22"/>
          <w:lang w:val="en-GB"/>
        </w:rPr>
        <w:t xml:space="preserve"> (2004), </w:t>
      </w:r>
      <w:r w:rsidRPr="009A186F">
        <w:rPr>
          <w:i/>
          <w:sz w:val="22"/>
          <w:szCs w:val="22"/>
          <w:lang w:val="en-GB"/>
        </w:rPr>
        <w:t xml:space="preserve">Les « </w:t>
      </w:r>
      <w:proofErr w:type="spellStart"/>
      <w:r w:rsidRPr="009A186F">
        <w:rPr>
          <w:i/>
          <w:sz w:val="22"/>
          <w:szCs w:val="22"/>
          <w:lang w:val="en-GB"/>
        </w:rPr>
        <w:t>cathédrales</w:t>
      </w:r>
      <w:proofErr w:type="spellEnd"/>
      <w:r w:rsidRPr="009A186F">
        <w:rPr>
          <w:i/>
          <w:sz w:val="22"/>
          <w:szCs w:val="22"/>
          <w:lang w:val="en-GB"/>
        </w:rPr>
        <w:t xml:space="preserve"> de papier » </w:t>
      </w:r>
      <w:proofErr w:type="spellStart"/>
      <w:r w:rsidRPr="009A186F">
        <w:rPr>
          <w:i/>
          <w:sz w:val="22"/>
          <w:szCs w:val="22"/>
          <w:lang w:val="en-GB"/>
        </w:rPr>
        <w:t>ou</w:t>
      </w:r>
      <w:proofErr w:type="spellEnd"/>
      <w:r w:rsidRPr="009A186F">
        <w:rPr>
          <w:i/>
          <w:sz w:val="22"/>
          <w:szCs w:val="22"/>
          <w:lang w:val="en-GB"/>
        </w:rPr>
        <w:t xml:space="preserve"> la </w:t>
      </w:r>
      <w:proofErr w:type="spellStart"/>
      <w:r w:rsidRPr="009A186F">
        <w:rPr>
          <w:i/>
          <w:sz w:val="22"/>
          <w:szCs w:val="22"/>
          <w:lang w:val="en-GB"/>
        </w:rPr>
        <w:t>foi</w:t>
      </w:r>
      <w:proofErr w:type="spellEnd"/>
      <w:r w:rsidRPr="009A186F">
        <w:rPr>
          <w:i/>
          <w:sz w:val="22"/>
          <w:szCs w:val="22"/>
          <w:lang w:val="en-GB"/>
        </w:rPr>
        <w:t xml:space="preserve"> </w:t>
      </w:r>
      <w:proofErr w:type="spellStart"/>
      <w:r w:rsidRPr="009A186F">
        <w:rPr>
          <w:i/>
          <w:sz w:val="22"/>
          <w:szCs w:val="22"/>
          <w:lang w:val="en-GB"/>
        </w:rPr>
        <w:t>dans</w:t>
      </w:r>
      <w:proofErr w:type="spellEnd"/>
      <w:r w:rsidRPr="009A186F">
        <w:rPr>
          <w:i/>
          <w:sz w:val="22"/>
          <w:szCs w:val="22"/>
          <w:lang w:val="en-GB"/>
        </w:rPr>
        <w:t xml:space="preserve"> le </w:t>
      </w:r>
      <w:proofErr w:type="spellStart"/>
      <w:r w:rsidRPr="009A186F">
        <w:rPr>
          <w:i/>
          <w:sz w:val="22"/>
          <w:szCs w:val="22"/>
          <w:lang w:val="en-GB"/>
        </w:rPr>
        <w:t>crédit</w:t>
      </w:r>
      <w:proofErr w:type="spellEnd"/>
      <w:r w:rsidRPr="009A186F">
        <w:rPr>
          <w:i/>
          <w:sz w:val="22"/>
          <w:szCs w:val="22"/>
          <w:lang w:val="en-GB"/>
        </w:rPr>
        <w:t xml:space="preserve">. Naissance et subversion du </w:t>
      </w:r>
      <w:proofErr w:type="spellStart"/>
      <w:r w:rsidRPr="009A186F">
        <w:rPr>
          <w:i/>
          <w:sz w:val="22"/>
          <w:szCs w:val="22"/>
          <w:lang w:val="en-GB"/>
        </w:rPr>
        <w:t>système</w:t>
      </w:r>
      <w:proofErr w:type="spellEnd"/>
      <w:r w:rsidRPr="009A186F">
        <w:rPr>
          <w:i/>
          <w:sz w:val="22"/>
          <w:szCs w:val="22"/>
          <w:lang w:val="en-GB"/>
        </w:rPr>
        <w:t xml:space="preserve"> de </w:t>
      </w:r>
      <w:proofErr w:type="spellStart"/>
      <w:r w:rsidRPr="009A186F">
        <w:rPr>
          <w:i/>
          <w:sz w:val="22"/>
          <w:szCs w:val="22"/>
          <w:lang w:val="en-GB"/>
        </w:rPr>
        <w:t>l’escompte</w:t>
      </w:r>
      <w:proofErr w:type="spellEnd"/>
      <w:r w:rsidRPr="009A186F">
        <w:rPr>
          <w:i/>
          <w:sz w:val="22"/>
          <w:szCs w:val="22"/>
          <w:lang w:val="en-GB"/>
        </w:rPr>
        <w:t xml:space="preserve"> </w:t>
      </w:r>
      <w:proofErr w:type="spellStart"/>
      <w:r w:rsidRPr="009A186F">
        <w:rPr>
          <w:i/>
          <w:sz w:val="22"/>
          <w:szCs w:val="22"/>
          <w:lang w:val="en-GB"/>
        </w:rPr>
        <w:t>en</w:t>
      </w:r>
      <w:proofErr w:type="spellEnd"/>
      <w:r w:rsidRPr="009A186F">
        <w:rPr>
          <w:i/>
          <w:sz w:val="22"/>
          <w:szCs w:val="22"/>
          <w:lang w:val="en-GB"/>
        </w:rPr>
        <w:t xml:space="preserve"> France, fin </w:t>
      </w:r>
      <w:proofErr w:type="spellStart"/>
      <w:r w:rsidRPr="009A186F">
        <w:rPr>
          <w:i/>
          <w:sz w:val="22"/>
          <w:szCs w:val="22"/>
          <w:lang w:val="en-GB"/>
        </w:rPr>
        <w:t>XVIIIe</w:t>
      </w:r>
      <w:proofErr w:type="spellEnd"/>
      <w:r w:rsidRPr="009A186F">
        <w:rPr>
          <w:i/>
          <w:sz w:val="22"/>
          <w:szCs w:val="22"/>
          <w:lang w:val="en-GB"/>
        </w:rPr>
        <w:t xml:space="preserve">-premier </w:t>
      </w:r>
      <w:proofErr w:type="spellStart"/>
      <w:r w:rsidRPr="009A186F">
        <w:rPr>
          <w:i/>
          <w:sz w:val="22"/>
          <w:szCs w:val="22"/>
          <w:lang w:val="en-GB"/>
        </w:rPr>
        <w:t>XXe</w:t>
      </w:r>
      <w:proofErr w:type="spellEnd"/>
      <w:r w:rsidRPr="009A186F">
        <w:rPr>
          <w:i/>
          <w:sz w:val="22"/>
          <w:szCs w:val="22"/>
          <w:lang w:val="en-GB"/>
        </w:rPr>
        <w:t xml:space="preserve"> siècle</w:t>
      </w:r>
      <w:r w:rsidRPr="00F35693">
        <w:rPr>
          <w:sz w:val="22"/>
          <w:szCs w:val="22"/>
          <w:lang w:val="en-GB"/>
        </w:rPr>
        <w:t>,</w:t>
      </w:r>
      <w:r>
        <w:rPr>
          <w:sz w:val="22"/>
          <w:szCs w:val="22"/>
          <w:lang w:val="en-GB"/>
        </w:rPr>
        <w:t xml:space="preserve"> unpublished PhD, Nanterre</w:t>
      </w:r>
    </w:p>
    <w:p w14:paraId="7ED1C6D7" w14:textId="1327F17A" w:rsidR="00112E0F" w:rsidRDefault="00E828EA" w:rsidP="009A186F">
      <w:pPr>
        <w:pStyle w:val="Textonotapie"/>
        <w:spacing w:after="120" w:line="0" w:lineRule="atLeast"/>
        <w:rPr>
          <w:sz w:val="22"/>
          <w:szCs w:val="22"/>
          <w:lang w:val="en-GB"/>
        </w:rPr>
      </w:pPr>
      <w:r w:rsidRPr="002A2A27">
        <w:rPr>
          <w:sz w:val="22"/>
          <w:szCs w:val="22"/>
          <w:lang w:val="en-GB"/>
        </w:rPr>
        <w:t>BAUBEAU</w:t>
      </w:r>
      <w:r w:rsidR="00873B2F" w:rsidRPr="002A2A27">
        <w:rPr>
          <w:sz w:val="22"/>
          <w:szCs w:val="22"/>
          <w:lang w:val="en-GB"/>
        </w:rPr>
        <w:t>,</w:t>
      </w:r>
      <w:r w:rsidRPr="002A2A27">
        <w:rPr>
          <w:sz w:val="22"/>
          <w:szCs w:val="22"/>
          <w:lang w:val="en-GB"/>
        </w:rPr>
        <w:t xml:space="preserve"> </w:t>
      </w:r>
      <w:r w:rsidR="00873B2F" w:rsidRPr="002A2A27">
        <w:rPr>
          <w:sz w:val="22"/>
          <w:szCs w:val="22"/>
          <w:lang w:val="en-GB"/>
        </w:rPr>
        <w:t xml:space="preserve">P. </w:t>
      </w:r>
      <w:r w:rsidR="00112E0F" w:rsidRPr="002A2A27">
        <w:rPr>
          <w:sz w:val="22"/>
          <w:szCs w:val="22"/>
          <w:lang w:val="en-GB"/>
        </w:rPr>
        <w:t xml:space="preserve">and </w:t>
      </w:r>
      <w:r w:rsidRPr="002A2A27">
        <w:rPr>
          <w:sz w:val="22"/>
          <w:szCs w:val="22"/>
          <w:lang w:val="en-GB"/>
        </w:rPr>
        <w:t>HAUTCŒUR</w:t>
      </w:r>
      <w:r w:rsidR="00873B2F" w:rsidRPr="002A2A27">
        <w:rPr>
          <w:sz w:val="22"/>
          <w:szCs w:val="22"/>
          <w:lang w:val="en-GB"/>
        </w:rPr>
        <w:t>,</w:t>
      </w:r>
      <w:r w:rsidRPr="002A2A27">
        <w:rPr>
          <w:sz w:val="22"/>
          <w:szCs w:val="22"/>
          <w:lang w:val="en-GB"/>
        </w:rPr>
        <w:t xml:space="preserve"> </w:t>
      </w:r>
      <w:r w:rsidR="00112E0F" w:rsidRPr="002A2A27">
        <w:rPr>
          <w:sz w:val="22"/>
          <w:szCs w:val="22"/>
          <w:lang w:val="en-GB"/>
        </w:rPr>
        <w:t>P</w:t>
      </w:r>
      <w:r w:rsidR="00873B2F" w:rsidRPr="002A2A27">
        <w:rPr>
          <w:sz w:val="22"/>
          <w:szCs w:val="22"/>
          <w:lang w:val="en-GB"/>
        </w:rPr>
        <w:t>.</w:t>
      </w:r>
      <w:r w:rsidR="00112E0F" w:rsidRPr="002A2A27">
        <w:rPr>
          <w:sz w:val="22"/>
          <w:szCs w:val="22"/>
          <w:lang w:val="en-GB"/>
        </w:rPr>
        <w:t>-C</w:t>
      </w:r>
      <w:r w:rsidR="00873B2F" w:rsidRPr="002A2A27">
        <w:rPr>
          <w:sz w:val="22"/>
          <w:szCs w:val="22"/>
          <w:lang w:val="en-GB"/>
        </w:rPr>
        <w:t>.</w:t>
      </w:r>
      <w:r w:rsidR="004762BB" w:rsidRPr="002A2A27">
        <w:rPr>
          <w:sz w:val="22"/>
          <w:szCs w:val="22"/>
          <w:lang w:val="en-GB"/>
        </w:rPr>
        <w:t xml:space="preserve"> (2012), </w:t>
      </w:r>
      <w:r w:rsidR="00112E0F" w:rsidRPr="002A2A27">
        <w:rPr>
          <w:sz w:val="22"/>
          <w:szCs w:val="22"/>
          <w:lang w:val="en-GB"/>
        </w:rPr>
        <w:t>L’histoire bancaire, monétaire et fin</w:t>
      </w:r>
      <w:r w:rsidR="004762BB" w:rsidRPr="002A2A27">
        <w:rPr>
          <w:sz w:val="22"/>
          <w:szCs w:val="22"/>
          <w:lang w:val="en-GB"/>
        </w:rPr>
        <w:t>ancière française depuis 1980. In J.-C. Daumas (e</w:t>
      </w:r>
      <w:r w:rsidR="00112E0F" w:rsidRPr="002A2A27">
        <w:rPr>
          <w:sz w:val="22"/>
          <w:szCs w:val="22"/>
          <w:lang w:val="en-GB"/>
        </w:rPr>
        <w:t xml:space="preserve">d.), </w:t>
      </w:r>
      <w:proofErr w:type="spellStart"/>
      <w:r w:rsidR="00112E0F" w:rsidRPr="002A2A27">
        <w:rPr>
          <w:i/>
          <w:sz w:val="22"/>
          <w:szCs w:val="22"/>
          <w:lang w:val="en-GB"/>
        </w:rPr>
        <w:t>L'histoire</w:t>
      </w:r>
      <w:proofErr w:type="spellEnd"/>
      <w:r w:rsidR="00112E0F" w:rsidRPr="002A2A27">
        <w:rPr>
          <w:i/>
          <w:sz w:val="22"/>
          <w:szCs w:val="22"/>
          <w:lang w:val="en-GB"/>
        </w:rPr>
        <w:t xml:space="preserve"> </w:t>
      </w:r>
      <w:proofErr w:type="spellStart"/>
      <w:r w:rsidR="009C08FD" w:rsidRPr="002A2A27">
        <w:rPr>
          <w:i/>
          <w:sz w:val="22"/>
          <w:szCs w:val="22"/>
          <w:lang w:val="en-GB"/>
        </w:rPr>
        <w:t>É</w:t>
      </w:r>
      <w:r w:rsidR="00112E0F" w:rsidRPr="002A2A27">
        <w:rPr>
          <w:i/>
          <w:sz w:val="22"/>
          <w:szCs w:val="22"/>
          <w:lang w:val="en-GB"/>
        </w:rPr>
        <w:t>conomique</w:t>
      </w:r>
      <w:proofErr w:type="spellEnd"/>
      <w:r w:rsidR="00112E0F" w:rsidRPr="002A2A27">
        <w:rPr>
          <w:i/>
          <w:sz w:val="22"/>
          <w:szCs w:val="22"/>
          <w:lang w:val="en-GB"/>
        </w:rPr>
        <w:t xml:space="preserve"> </w:t>
      </w:r>
      <w:proofErr w:type="spellStart"/>
      <w:r w:rsidR="00112E0F" w:rsidRPr="002A2A27">
        <w:rPr>
          <w:i/>
          <w:sz w:val="22"/>
          <w:szCs w:val="22"/>
          <w:lang w:val="en-GB"/>
        </w:rPr>
        <w:t>en</w:t>
      </w:r>
      <w:proofErr w:type="spellEnd"/>
      <w:r w:rsidR="00112E0F" w:rsidRPr="002A2A27">
        <w:rPr>
          <w:i/>
          <w:sz w:val="22"/>
          <w:szCs w:val="22"/>
          <w:lang w:val="en-GB"/>
        </w:rPr>
        <w:t xml:space="preserve"> </w:t>
      </w:r>
      <w:proofErr w:type="spellStart"/>
      <w:r w:rsidR="009C08FD" w:rsidRPr="002A2A27">
        <w:rPr>
          <w:i/>
          <w:sz w:val="22"/>
          <w:szCs w:val="22"/>
          <w:lang w:val="en-GB"/>
        </w:rPr>
        <w:t>Mouvement</w:t>
      </w:r>
      <w:proofErr w:type="spellEnd"/>
      <w:r w:rsidR="00112E0F" w:rsidRPr="002A2A27">
        <w:rPr>
          <w:i/>
          <w:sz w:val="22"/>
          <w:szCs w:val="22"/>
          <w:lang w:val="en-GB"/>
        </w:rPr>
        <w:t xml:space="preserve">: </w:t>
      </w:r>
      <w:r w:rsidR="009C08FD" w:rsidRPr="002A2A27">
        <w:rPr>
          <w:i/>
          <w:sz w:val="22"/>
          <w:szCs w:val="22"/>
          <w:lang w:val="en-GB"/>
        </w:rPr>
        <w:t xml:space="preserve">Entre </w:t>
      </w:r>
      <w:proofErr w:type="spellStart"/>
      <w:r w:rsidR="009C08FD" w:rsidRPr="002A2A27">
        <w:rPr>
          <w:i/>
          <w:sz w:val="22"/>
          <w:szCs w:val="22"/>
          <w:lang w:val="en-GB"/>
        </w:rPr>
        <w:t>Héritages</w:t>
      </w:r>
      <w:proofErr w:type="spellEnd"/>
      <w:r w:rsidR="009C08FD" w:rsidRPr="002A2A27">
        <w:rPr>
          <w:i/>
          <w:sz w:val="22"/>
          <w:szCs w:val="22"/>
          <w:lang w:val="en-GB"/>
        </w:rPr>
        <w:t xml:space="preserve"> </w:t>
      </w:r>
      <w:r w:rsidR="00112E0F" w:rsidRPr="002A2A27">
        <w:rPr>
          <w:i/>
          <w:sz w:val="22"/>
          <w:szCs w:val="22"/>
          <w:lang w:val="en-GB"/>
        </w:rPr>
        <w:t xml:space="preserve">et </w:t>
      </w:r>
      <w:proofErr w:type="spellStart"/>
      <w:r w:rsidR="009C08FD" w:rsidRPr="002A2A27">
        <w:rPr>
          <w:i/>
          <w:sz w:val="22"/>
          <w:szCs w:val="22"/>
          <w:lang w:val="en-GB"/>
        </w:rPr>
        <w:t>Renouvellements</w:t>
      </w:r>
      <w:proofErr w:type="spellEnd"/>
      <w:r w:rsidR="00112E0F" w:rsidRPr="002A2A27">
        <w:rPr>
          <w:sz w:val="22"/>
          <w:szCs w:val="22"/>
          <w:lang w:val="en-GB"/>
        </w:rPr>
        <w:t>, Lille, Presses</w:t>
      </w:r>
      <w:r w:rsidR="004762BB" w:rsidRPr="002A2A27">
        <w:rPr>
          <w:sz w:val="22"/>
          <w:szCs w:val="22"/>
          <w:lang w:val="en-GB"/>
        </w:rPr>
        <w:t xml:space="preserve"> Universitaires du Septentrion</w:t>
      </w:r>
      <w:r w:rsidR="00112E0F" w:rsidRPr="002A2A27">
        <w:rPr>
          <w:sz w:val="22"/>
          <w:szCs w:val="22"/>
          <w:lang w:val="en-GB"/>
        </w:rPr>
        <w:t>, p</w:t>
      </w:r>
      <w:r w:rsidR="004762BB" w:rsidRPr="002A2A27">
        <w:rPr>
          <w:sz w:val="22"/>
          <w:szCs w:val="22"/>
          <w:lang w:val="en-GB"/>
        </w:rPr>
        <w:t>p. 167</w:t>
      </w:r>
      <w:r w:rsidR="004C4B78" w:rsidRPr="002A2A27">
        <w:rPr>
          <w:sz w:val="22"/>
          <w:szCs w:val="22"/>
          <w:lang w:val="en-GB"/>
        </w:rPr>
        <w:t>–</w:t>
      </w:r>
      <w:r w:rsidR="004762BB" w:rsidRPr="002A2A27">
        <w:rPr>
          <w:sz w:val="22"/>
          <w:szCs w:val="22"/>
          <w:lang w:val="en-GB"/>
        </w:rPr>
        <w:t>187</w:t>
      </w:r>
    </w:p>
    <w:p w14:paraId="4BC8D294" w14:textId="0D27E7F1" w:rsidR="00E4045A" w:rsidRPr="002A2A27" w:rsidRDefault="00E4045A" w:rsidP="009A186F">
      <w:pPr>
        <w:pStyle w:val="Textonotapie"/>
        <w:spacing w:after="120" w:line="0" w:lineRule="atLeast"/>
        <w:rPr>
          <w:sz w:val="22"/>
          <w:szCs w:val="22"/>
          <w:lang w:val="en-GB"/>
        </w:rPr>
      </w:pPr>
      <w:r>
        <w:rPr>
          <w:sz w:val="22"/>
          <w:szCs w:val="22"/>
          <w:lang w:val="en-GB"/>
        </w:rPr>
        <w:t xml:space="preserve">BAZOT, G. (2011), </w:t>
      </w:r>
      <w:proofErr w:type="spellStart"/>
      <w:r w:rsidRPr="009A186F">
        <w:rPr>
          <w:i/>
          <w:sz w:val="22"/>
          <w:szCs w:val="22"/>
          <w:lang w:val="en-GB"/>
        </w:rPr>
        <w:t>Financement</w:t>
      </w:r>
      <w:proofErr w:type="spellEnd"/>
      <w:r w:rsidRPr="009A186F">
        <w:rPr>
          <w:i/>
          <w:sz w:val="22"/>
          <w:szCs w:val="22"/>
          <w:lang w:val="en-GB"/>
        </w:rPr>
        <w:t xml:space="preserve"> </w:t>
      </w:r>
      <w:proofErr w:type="spellStart"/>
      <w:r w:rsidRPr="009A186F">
        <w:rPr>
          <w:i/>
          <w:sz w:val="22"/>
          <w:szCs w:val="22"/>
          <w:lang w:val="en-GB"/>
        </w:rPr>
        <w:t>relationnel</w:t>
      </w:r>
      <w:proofErr w:type="spellEnd"/>
      <w:r w:rsidRPr="009A186F">
        <w:rPr>
          <w:i/>
          <w:sz w:val="22"/>
          <w:szCs w:val="22"/>
          <w:lang w:val="en-GB"/>
        </w:rPr>
        <w:t xml:space="preserve"> et </w:t>
      </w:r>
      <w:proofErr w:type="spellStart"/>
      <w:r w:rsidRPr="009A186F">
        <w:rPr>
          <w:i/>
          <w:sz w:val="22"/>
          <w:szCs w:val="22"/>
          <w:lang w:val="en-GB"/>
        </w:rPr>
        <w:t>développement</w:t>
      </w:r>
      <w:proofErr w:type="spellEnd"/>
      <w:r w:rsidRPr="009A186F">
        <w:rPr>
          <w:i/>
          <w:sz w:val="22"/>
          <w:szCs w:val="22"/>
          <w:lang w:val="en-GB"/>
        </w:rPr>
        <w:t xml:space="preserve"> local : </w:t>
      </w:r>
      <w:proofErr w:type="spellStart"/>
      <w:r w:rsidRPr="009A186F">
        <w:rPr>
          <w:i/>
          <w:sz w:val="22"/>
          <w:szCs w:val="22"/>
          <w:lang w:val="en-GB"/>
        </w:rPr>
        <w:t>l’expérience</w:t>
      </w:r>
      <w:proofErr w:type="spellEnd"/>
      <w:r w:rsidRPr="009A186F">
        <w:rPr>
          <w:i/>
          <w:sz w:val="22"/>
          <w:szCs w:val="22"/>
          <w:lang w:val="en-GB"/>
        </w:rPr>
        <w:t xml:space="preserve"> </w:t>
      </w:r>
      <w:proofErr w:type="spellStart"/>
      <w:r w:rsidRPr="009A186F">
        <w:rPr>
          <w:i/>
          <w:sz w:val="22"/>
          <w:szCs w:val="22"/>
          <w:lang w:val="en-GB"/>
        </w:rPr>
        <w:t>française</w:t>
      </w:r>
      <w:proofErr w:type="spellEnd"/>
      <w:r w:rsidRPr="009A186F">
        <w:rPr>
          <w:i/>
          <w:sz w:val="22"/>
          <w:szCs w:val="22"/>
          <w:lang w:val="en-GB"/>
        </w:rPr>
        <w:t xml:space="preserve"> de la Belle Époque (1880-1914)</w:t>
      </w:r>
      <w:r>
        <w:rPr>
          <w:sz w:val="22"/>
          <w:szCs w:val="22"/>
          <w:lang w:val="en-GB"/>
        </w:rPr>
        <w:t>, unpublished PhD, Paris</w:t>
      </w:r>
    </w:p>
    <w:p w14:paraId="5C8798B8" w14:textId="18ECB0EA" w:rsidR="00112E0F" w:rsidRPr="002A2A27" w:rsidRDefault="00E828EA" w:rsidP="009A186F">
      <w:pPr>
        <w:pStyle w:val="Textonotapie"/>
        <w:spacing w:after="120" w:line="0" w:lineRule="atLeast"/>
        <w:rPr>
          <w:sz w:val="22"/>
          <w:szCs w:val="22"/>
          <w:lang w:val="en-GB"/>
        </w:rPr>
      </w:pPr>
      <w:r w:rsidRPr="002A2A27">
        <w:rPr>
          <w:sz w:val="22"/>
          <w:szCs w:val="22"/>
          <w:lang w:val="en-GB"/>
        </w:rPr>
        <w:t>BEAU DE LOMÉNIE</w:t>
      </w:r>
      <w:r w:rsidR="00873B2F" w:rsidRPr="002A2A27">
        <w:rPr>
          <w:sz w:val="22"/>
          <w:szCs w:val="22"/>
          <w:lang w:val="en-GB"/>
        </w:rPr>
        <w:t>,</w:t>
      </w:r>
      <w:r w:rsidRPr="002A2A27">
        <w:rPr>
          <w:sz w:val="22"/>
          <w:szCs w:val="22"/>
          <w:lang w:val="en-GB"/>
        </w:rPr>
        <w:t xml:space="preserve"> </w:t>
      </w:r>
      <w:r w:rsidR="00873B2F" w:rsidRPr="002A2A27">
        <w:rPr>
          <w:sz w:val="22"/>
          <w:szCs w:val="22"/>
          <w:lang w:val="en-GB"/>
        </w:rPr>
        <w:t>E.</w:t>
      </w:r>
      <w:r w:rsidR="004762BB" w:rsidRPr="002A2A27">
        <w:rPr>
          <w:sz w:val="22"/>
          <w:szCs w:val="22"/>
          <w:lang w:val="en-GB"/>
        </w:rPr>
        <w:t xml:space="preserve"> (1963</w:t>
      </w:r>
      <w:r w:rsidR="004C4B78" w:rsidRPr="002A2A27">
        <w:rPr>
          <w:sz w:val="22"/>
          <w:szCs w:val="22"/>
          <w:lang w:val="en-GB"/>
        </w:rPr>
        <w:t>–</w:t>
      </w:r>
      <w:r w:rsidR="004762BB" w:rsidRPr="002A2A27">
        <w:rPr>
          <w:sz w:val="22"/>
          <w:szCs w:val="22"/>
          <w:lang w:val="en-GB"/>
        </w:rPr>
        <w:t>1977)</w:t>
      </w:r>
      <w:r w:rsidR="00112E0F" w:rsidRPr="002A2A27">
        <w:rPr>
          <w:sz w:val="22"/>
          <w:szCs w:val="22"/>
          <w:lang w:val="en-GB"/>
        </w:rPr>
        <w:t xml:space="preserve">, </w:t>
      </w:r>
      <w:r w:rsidR="00112E0F" w:rsidRPr="002A2A27">
        <w:rPr>
          <w:i/>
          <w:sz w:val="22"/>
          <w:szCs w:val="22"/>
          <w:lang w:val="en-GB"/>
        </w:rPr>
        <w:t xml:space="preserve">Les </w:t>
      </w:r>
      <w:proofErr w:type="spellStart"/>
      <w:r w:rsidR="009C08FD" w:rsidRPr="002A2A27">
        <w:rPr>
          <w:i/>
          <w:sz w:val="22"/>
          <w:szCs w:val="22"/>
          <w:lang w:val="en-GB"/>
        </w:rPr>
        <w:t>Responsabilités</w:t>
      </w:r>
      <w:proofErr w:type="spellEnd"/>
      <w:r w:rsidR="009C08FD" w:rsidRPr="002A2A27">
        <w:rPr>
          <w:i/>
          <w:sz w:val="22"/>
          <w:szCs w:val="22"/>
          <w:lang w:val="en-GB"/>
        </w:rPr>
        <w:t xml:space="preserve"> </w:t>
      </w:r>
      <w:r w:rsidR="00112E0F" w:rsidRPr="002A2A27">
        <w:rPr>
          <w:i/>
          <w:sz w:val="22"/>
          <w:szCs w:val="22"/>
          <w:lang w:val="en-GB"/>
        </w:rPr>
        <w:t xml:space="preserve">des </w:t>
      </w:r>
      <w:r w:rsidR="009C08FD" w:rsidRPr="002A2A27">
        <w:rPr>
          <w:i/>
          <w:sz w:val="22"/>
          <w:szCs w:val="22"/>
          <w:lang w:val="en-GB"/>
        </w:rPr>
        <w:t xml:space="preserve">Dynasties </w:t>
      </w:r>
      <w:proofErr w:type="spellStart"/>
      <w:r w:rsidR="009C08FD" w:rsidRPr="002A2A27">
        <w:rPr>
          <w:i/>
          <w:sz w:val="22"/>
          <w:szCs w:val="22"/>
          <w:lang w:val="en-GB"/>
        </w:rPr>
        <w:t>Bourgeoises</w:t>
      </w:r>
      <w:proofErr w:type="spellEnd"/>
      <w:r w:rsidR="00112E0F" w:rsidRPr="002A2A27">
        <w:rPr>
          <w:sz w:val="22"/>
          <w:szCs w:val="22"/>
          <w:lang w:val="en-GB"/>
        </w:rPr>
        <w:t>, 4 volumes, Paris</w:t>
      </w:r>
      <w:r w:rsidR="004762BB" w:rsidRPr="002A2A27">
        <w:rPr>
          <w:sz w:val="22"/>
          <w:szCs w:val="22"/>
          <w:lang w:val="en-GB"/>
        </w:rPr>
        <w:t>, Denoël/La Librairie française</w:t>
      </w:r>
    </w:p>
    <w:p w14:paraId="58FAAB80" w14:textId="6C31376B" w:rsidR="00112E0F" w:rsidRPr="002A2A27" w:rsidRDefault="00873B2F" w:rsidP="009A186F">
      <w:pPr>
        <w:pStyle w:val="Textonotapie"/>
        <w:spacing w:after="120" w:line="0" w:lineRule="atLeast"/>
        <w:rPr>
          <w:sz w:val="22"/>
          <w:szCs w:val="22"/>
          <w:lang w:val="en-GB"/>
        </w:rPr>
      </w:pPr>
      <w:r w:rsidRPr="002A2A27">
        <w:rPr>
          <w:sz w:val="22"/>
          <w:szCs w:val="22"/>
          <w:lang w:val="en-GB"/>
        </w:rPr>
        <w:t>BERGERON, L.</w:t>
      </w:r>
      <w:r w:rsidR="004762BB" w:rsidRPr="002A2A27">
        <w:rPr>
          <w:sz w:val="22"/>
          <w:szCs w:val="22"/>
          <w:lang w:val="en-GB"/>
        </w:rPr>
        <w:t xml:space="preserve"> (1978)</w:t>
      </w:r>
      <w:r w:rsidR="00112E0F" w:rsidRPr="002A2A27">
        <w:rPr>
          <w:sz w:val="22"/>
          <w:szCs w:val="22"/>
          <w:lang w:val="en-GB"/>
        </w:rPr>
        <w:t xml:space="preserve">, </w:t>
      </w:r>
      <w:proofErr w:type="spellStart"/>
      <w:r w:rsidR="00112E0F" w:rsidRPr="002A2A27">
        <w:rPr>
          <w:i/>
          <w:sz w:val="22"/>
          <w:szCs w:val="22"/>
          <w:lang w:val="en-GB"/>
        </w:rPr>
        <w:t>Banquiers</w:t>
      </w:r>
      <w:proofErr w:type="spellEnd"/>
      <w:r w:rsidR="00112E0F" w:rsidRPr="002A2A27">
        <w:rPr>
          <w:i/>
          <w:sz w:val="22"/>
          <w:szCs w:val="22"/>
          <w:lang w:val="en-GB"/>
        </w:rPr>
        <w:t xml:space="preserve">, </w:t>
      </w:r>
      <w:proofErr w:type="spellStart"/>
      <w:r w:rsidR="009C08FD" w:rsidRPr="002A2A27">
        <w:rPr>
          <w:i/>
          <w:sz w:val="22"/>
          <w:szCs w:val="22"/>
          <w:lang w:val="en-GB"/>
        </w:rPr>
        <w:t>Négociants</w:t>
      </w:r>
      <w:proofErr w:type="spellEnd"/>
      <w:r w:rsidR="009C08FD" w:rsidRPr="002A2A27">
        <w:rPr>
          <w:i/>
          <w:sz w:val="22"/>
          <w:szCs w:val="22"/>
          <w:lang w:val="en-GB"/>
        </w:rPr>
        <w:t xml:space="preserve"> </w:t>
      </w:r>
      <w:r w:rsidR="00112E0F" w:rsidRPr="002A2A27">
        <w:rPr>
          <w:i/>
          <w:sz w:val="22"/>
          <w:szCs w:val="22"/>
          <w:lang w:val="en-GB"/>
        </w:rPr>
        <w:t xml:space="preserve">et </w:t>
      </w:r>
      <w:proofErr w:type="spellStart"/>
      <w:r w:rsidR="009C08FD" w:rsidRPr="002A2A27">
        <w:rPr>
          <w:i/>
          <w:sz w:val="22"/>
          <w:szCs w:val="22"/>
          <w:lang w:val="en-GB"/>
        </w:rPr>
        <w:t>Manufacturiers</w:t>
      </w:r>
      <w:proofErr w:type="spellEnd"/>
      <w:r w:rsidR="009C08FD" w:rsidRPr="002A2A27">
        <w:rPr>
          <w:i/>
          <w:sz w:val="22"/>
          <w:szCs w:val="22"/>
          <w:lang w:val="en-GB"/>
        </w:rPr>
        <w:t xml:space="preserve"> </w:t>
      </w:r>
      <w:proofErr w:type="spellStart"/>
      <w:r w:rsidR="009C08FD" w:rsidRPr="002A2A27">
        <w:rPr>
          <w:i/>
          <w:sz w:val="22"/>
          <w:szCs w:val="22"/>
          <w:lang w:val="en-GB"/>
        </w:rPr>
        <w:t>Parisiens</w:t>
      </w:r>
      <w:proofErr w:type="spellEnd"/>
      <w:r w:rsidR="009C08FD" w:rsidRPr="002A2A27">
        <w:rPr>
          <w:i/>
          <w:sz w:val="22"/>
          <w:szCs w:val="22"/>
          <w:lang w:val="en-GB"/>
        </w:rPr>
        <w:t xml:space="preserve"> </w:t>
      </w:r>
      <w:r w:rsidR="00112E0F" w:rsidRPr="002A2A27">
        <w:rPr>
          <w:i/>
          <w:sz w:val="22"/>
          <w:szCs w:val="22"/>
          <w:lang w:val="en-GB"/>
        </w:rPr>
        <w:t xml:space="preserve">du </w:t>
      </w:r>
      <w:proofErr w:type="spellStart"/>
      <w:r w:rsidR="00112E0F" w:rsidRPr="002A2A27">
        <w:rPr>
          <w:i/>
          <w:sz w:val="22"/>
          <w:szCs w:val="22"/>
          <w:lang w:val="en-GB"/>
        </w:rPr>
        <w:t>Directoire</w:t>
      </w:r>
      <w:proofErr w:type="spellEnd"/>
      <w:r w:rsidR="00112E0F" w:rsidRPr="002A2A27">
        <w:rPr>
          <w:i/>
          <w:sz w:val="22"/>
          <w:szCs w:val="22"/>
          <w:lang w:val="en-GB"/>
        </w:rPr>
        <w:t xml:space="preserve"> à </w:t>
      </w:r>
      <w:proofErr w:type="spellStart"/>
      <w:r w:rsidR="00112E0F" w:rsidRPr="002A2A27">
        <w:rPr>
          <w:i/>
          <w:sz w:val="22"/>
          <w:szCs w:val="22"/>
          <w:lang w:val="en-GB"/>
        </w:rPr>
        <w:t>l’Empire</w:t>
      </w:r>
      <w:proofErr w:type="spellEnd"/>
      <w:r w:rsidR="00112E0F" w:rsidRPr="002A2A27">
        <w:rPr>
          <w:sz w:val="22"/>
          <w:szCs w:val="22"/>
          <w:lang w:val="en-GB"/>
        </w:rPr>
        <w:t>, Paris</w:t>
      </w:r>
      <w:r w:rsidR="004C4B78" w:rsidRPr="002A2A27">
        <w:rPr>
          <w:sz w:val="22"/>
          <w:szCs w:val="22"/>
          <w:lang w:val="en-GB"/>
        </w:rPr>
        <w:t>/</w:t>
      </w:r>
      <w:r w:rsidR="00112E0F" w:rsidRPr="002A2A27">
        <w:rPr>
          <w:sz w:val="22"/>
          <w:szCs w:val="22"/>
          <w:lang w:val="en-GB"/>
        </w:rPr>
        <w:t xml:space="preserve">La </w:t>
      </w:r>
      <w:proofErr w:type="spellStart"/>
      <w:r w:rsidR="00112E0F" w:rsidRPr="002A2A27">
        <w:rPr>
          <w:sz w:val="22"/>
          <w:szCs w:val="22"/>
          <w:lang w:val="en-GB"/>
        </w:rPr>
        <w:t>Haye</w:t>
      </w:r>
      <w:proofErr w:type="spellEnd"/>
      <w:r w:rsidR="004C4B78" w:rsidRPr="002A2A27">
        <w:rPr>
          <w:sz w:val="22"/>
          <w:szCs w:val="22"/>
          <w:lang w:val="en-GB"/>
        </w:rPr>
        <w:t>/</w:t>
      </w:r>
      <w:r w:rsidR="00112E0F" w:rsidRPr="002A2A27">
        <w:rPr>
          <w:sz w:val="22"/>
          <w:szCs w:val="22"/>
          <w:lang w:val="en-GB"/>
        </w:rPr>
        <w:t xml:space="preserve">New York, </w:t>
      </w:r>
      <w:proofErr w:type="spellStart"/>
      <w:r w:rsidR="00112E0F" w:rsidRPr="002A2A27">
        <w:rPr>
          <w:sz w:val="22"/>
          <w:szCs w:val="22"/>
          <w:lang w:val="en-GB"/>
        </w:rPr>
        <w:t>Ehess</w:t>
      </w:r>
      <w:proofErr w:type="spellEnd"/>
      <w:r w:rsidR="00112E0F" w:rsidRPr="002A2A27">
        <w:rPr>
          <w:sz w:val="22"/>
          <w:szCs w:val="22"/>
          <w:lang w:val="en-GB"/>
        </w:rPr>
        <w:t xml:space="preserve"> &amp; Mouton</w:t>
      </w:r>
    </w:p>
    <w:p w14:paraId="2392337B" w14:textId="10C108FD" w:rsidR="00112E0F" w:rsidRPr="002A2A27" w:rsidRDefault="00E828EA" w:rsidP="009A186F">
      <w:pPr>
        <w:pStyle w:val="Textonotapie"/>
        <w:spacing w:after="120" w:line="0" w:lineRule="atLeast"/>
        <w:rPr>
          <w:sz w:val="22"/>
          <w:szCs w:val="22"/>
          <w:lang w:val="en-GB"/>
        </w:rPr>
      </w:pPr>
      <w:r w:rsidRPr="002A2A27">
        <w:rPr>
          <w:sz w:val="22"/>
          <w:szCs w:val="22"/>
          <w:lang w:val="en-GB"/>
        </w:rPr>
        <w:t>BIGNON</w:t>
      </w:r>
      <w:r w:rsidR="00873B2F" w:rsidRPr="002A2A27">
        <w:rPr>
          <w:sz w:val="22"/>
          <w:szCs w:val="22"/>
          <w:lang w:val="en-GB"/>
        </w:rPr>
        <w:t>,</w:t>
      </w:r>
      <w:r w:rsidRPr="002A2A27">
        <w:rPr>
          <w:sz w:val="22"/>
          <w:szCs w:val="22"/>
          <w:lang w:val="en-GB"/>
        </w:rPr>
        <w:t xml:space="preserve"> </w:t>
      </w:r>
      <w:r w:rsidR="00873B2F" w:rsidRPr="002A2A27">
        <w:rPr>
          <w:sz w:val="22"/>
          <w:szCs w:val="22"/>
          <w:lang w:val="en-GB"/>
        </w:rPr>
        <w:t xml:space="preserve">V. </w:t>
      </w:r>
      <w:r w:rsidR="00112E0F" w:rsidRPr="002A2A27">
        <w:rPr>
          <w:sz w:val="22"/>
          <w:szCs w:val="22"/>
          <w:lang w:val="en-GB"/>
        </w:rPr>
        <w:t xml:space="preserve">and </w:t>
      </w:r>
      <w:r w:rsidRPr="002A2A27">
        <w:rPr>
          <w:sz w:val="22"/>
          <w:szCs w:val="22"/>
          <w:lang w:val="en-GB"/>
        </w:rPr>
        <w:t>FLANDREAU</w:t>
      </w:r>
      <w:r w:rsidR="00873B2F" w:rsidRPr="002A2A27">
        <w:rPr>
          <w:sz w:val="22"/>
          <w:szCs w:val="22"/>
          <w:lang w:val="en-GB"/>
        </w:rPr>
        <w:t>, M.</w:t>
      </w:r>
      <w:r w:rsidR="004762BB" w:rsidRPr="002A2A27">
        <w:rPr>
          <w:sz w:val="22"/>
          <w:szCs w:val="22"/>
          <w:lang w:val="en-GB"/>
        </w:rPr>
        <w:t xml:space="preserve"> (2018)</w:t>
      </w:r>
      <w:r w:rsidR="00112E0F" w:rsidRPr="002A2A27">
        <w:rPr>
          <w:sz w:val="22"/>
          <w:szCs w:val="22"/>
          <w:lang w:val="en-GB"/>
        </w:rPr>
        <w:t xml:space="preserve">, The </w:t>
      </w:r>
      <w:r w:rsidR="004C4B78" w:rsidRPr="002A2A27">
        <w:rPr>
          <w:sz w:val="22"/>
          <w:szCs w:val="22"/>
          <w:lang w:val="en-GB"/>
        </w:rPr>
        <w:t>other way</w:t>
      </w:r>
      <w:r w:rsidR="00112E0F" w:rsidRPr="002A2A27">
        <w:rPr>
          <w:sz w:val="22"/>
          <w:szCs w:val="22"/>
          <w:lang w:val="en-GB"/>
        </w:rPr>
        <w:t xml:space="preserve">: A </w:t>
      </w:r>
      <w:r w:rsidR="004C4B78" w:rsidRPr="002A2A27">
        <w:rPr>
          <w:sz w:val="22"/>
          <w:szCs w:val="22"/>
          <w:lang w:val="en-GB"/>
        </w:rPr>
        <w:t xml:space="preserve">narrative history </w:t>
      </w:r>
      <w:r w:rsidR="00112E0F" w:rsidRPr="002A2A27">
        <w:rPr>
          <w:sz w:val="22"/>
          <w:szCs w:val="22"/>
          <w:lang w:val="en-GB"/>
        </w:rPr>
        <w:t>of</w:t>
      </w:r>
      <w:r w:rsidR="004762BB" w:rsidRPr="002A2A27">
        <w:rPr>
          <w:sz w:val="22"/>
          <w:szCs w:val="22"/>
          <w:lang w:val="en-GB"/>
        </w:rPr>
        <w:t xml:space="preserve"> the Bank of France. I</w:t>
      </w:r>
      <w:r w:rsidR="00112E0F" w:rsidRPr="002A2A27">
        <w:rPr>
          <w:sz w:val="22"/>
          <w:szCs w:val="22"/>
          <w:lang w:val="en-GB"/>
        </w:rPr>
        <w:t xml:space="preserve">n R. Edvinsson, T. Jacobson </w:t>
      </w:r>
      <w:r w:rsidR="004C4B78" w:rsidRPr="002A2A27">
        <w:rPr>
          <w:sz w:val="22"/>
          <w:szCs w:val="22"/>
          <w:lang w:val="en-GB"/>
        </w:rPr>
        <w:t xml:space="preserve">and </w:t>
      </w:r>
      <w:r w:rsidR="00112E0F" w:rsidRPr="002A2A27">
        <w:rPr>
          <w:sz w:val="22"/>
          <w:szCs w:val="22"/>
          <w:lang w:val="en-GB"/>
        </w:rPr>
        <w:t>D. Waldenström (eds</w:t>
      </w:r>
      <w:r w:rsidR="00261266" w:rsidRPr="002A2A27">
        <w:rPr>
          <w:sz w:val="22"/>
          <w:szCs w:val="22"/>
          <w:lang w:val="en-GB"/>
        </w:rPr>
        <w:t>.</w:t>
      </w:r>
      <w:r w:rsidR="00112E0F" w:rsidRPr="002A2A27">
        <w:rPr>
          <w:sz w:val="22"/>
          <w:szCs w:val="22"/>
          <w:lang w:val="en-GB"/>
        </w:rPr>
        <w:t>)</w:t>
      </w:r>
      <w:r w:rsidR="004C4B78" w:rsidRPr="002A2A27">
        <w:rPr>
          <w:sz w:val="22"/>
          <w:szCs w:val="22"/>
          <w:lang w:val="en-GB"/>
        </w:rPr>
        <w:t>,</w:t>
      </w:r>
      <w:r w:rsidR="00112E0F" w:rsidRPr="002A2A27">
        <w:rPr>
          <w:sz w:val="22"/>
          <w:szCs w:val="22"/>
          <w:lang w:val="en-GB"/>
        </w:rPr>
        <w:t xml:space="preserve"> </w:t>
      </w:r>
      <w:r w:rsidR="00112E0F" w:rsidRPr="002A2A27">
        <w:rPr>
          <w:i/>
          <w:sz w:val="22"/>
          <w:szCs w:val="22"/>
          <w:lang w:val="en-GB"/>
        </w:rPr>
        <w:t>Sveriges Riksbank and the History of Central Banking</w:t>
      </w:r>
      <w:r w:rsidR="00112E0F" w:rsidRPr="002A2A27">
        <w:rPr>
          <w:sz w:val="22"/>
          <w:szCs w:val="22"/>
          <w:lang w:val="en-GB"/>
        </w:rPr>
        <w:t>, Cambridge, CUP</w:t>
      </w:r>
      <w:r w:rsidR="004762BB" w:rsidRPr="002A2A27">
        <w:rPr>
          <w:sz w:val="22"/>
          <w:szCs w:val="22"/>
          <w:lang w:val="en-GB"/>
        </w:rPr>
        <w:t>, pp. 206</w:t>
      </w:r>
      <w:r w:rsidR="004C4B78" w:rsidRPr="002A2A27">
        <w:rPr>
          <w:sz w:val="22"/>
          <w:szCs w:val="22"/>
          <w:lang w:val="en-GB"/>
        </w:rPr>
        <w:t>–</w:t>
      </w:r>
      <w:r w:rsidR="004762BB" w:rsidRPr="002A2A27">
        <w:rPr>
          <w:sz w:val="22"/>
          <w:szCs w:val="22"/>
          <w:lang w:val="en-GB"/>
        </w:rPr>
        <w:t>241</w:t>
      </w:r>
    </w:p>
    <w:p w14:paraId="3ACDB154" w14:textId="44508065" w:rsidR="00112E0F" w:rsidRPr="002A2A27" w:rsidRDefault="00112E0F" w:rsidP="009A186F">
      <w:pPr>
        <w:pStyle w:val="Textonotapie"/>
        <w:spacing w:after="120" w:line="0" w:lineRule="atLeast"/>
        <w:rPr>
          <w:sz w:val="22"/>
          <w:szCs w:val="22"/>
          <w:lang w:val="en-GB"/>
        </w:rPr>
      </w:pPr>
      <w:r w:rsidRPr="002A2A27">
        <w:rPr>
          <w:caps/>
          <w:sz w:val="22"/>
          <w:szCs w:val="22"/>
          <w:lang w:val="en-GB"/>
        </w:rPr>
        <w:t>Big</w:t>
      </w:r>
      <w:r w:rsidR="004762BB" w:rsidRPr="002A2A27">
        <w:rPr>
          <w:caps/>
          <w:sz w:val="22"/>
          <w:szCs w:val="22"/>
          <w:lang w:val="en-GB"/>
        </w:rPr>
        <w:t>O</w:t>
      </w:r>
      <w:r w:rsidR="00873B2F" w:rsidRPr="002A2A27">
        <w:rPr>
          <w:caps/>
          <w:sz w:val="22"/>
          <w:szCs w:val="22"/>
          <w:lang w:val="en-GB"/>
        </w:rPr>
        <w:t>, R.</w:t>
      </w:r>
      <w:r w:rsidR="004762BB" w:rsidRPr="002A2A27">
        <w:rPr>
          <w:caps/>
          <w:sz w:val="22"/>
          <w:szCs w:val="22"/>
          <w:lang w:val="en-GB"/>
        </w:rPr>
        <w:t xml:space="preserve"> (1927)</w:t>
      </w:r>
      <w:r w:rsidRPr="002A2A27">
        <w:rPr>
          <w:sz w:val="22"/>
          <w:szCs w:val="22"/>
          <w:lang w:val="en-GB"/>
        </w:rPr>
        <w:t xml:space="preserve">, </w:t>
      </w:r>
      <w:r w:rsidRPr="002A2A27">
        <w:rPr>
          <w:i/>
          <w:sz w:val="22"/>
          <w:szCs w:val="22"/>
          <w:lang w:val="en-GB"/>
        </w:rPr>
        <w:t xml:space="preserve">La </w:t>
      </w:r>
      <w:proofErr w:type="spellStart"/>
      <w:r w:rsidR="009C08FD" w:rsidRPr="002A2A27">
        <w:rPr>
          <w:i/>
          <w:sz w:val="22"/>
          <w:szCs w:val="22"/>
          <w:lang w:val="en-GB"/>
        </w:rPr>
        <w:t>Caisse</w:t>
      </w:r>
      <w:proofErr w:type="spellEnd"/>
      <w:r w:rsidR="009C08FD" w:rsidRPr="002A2A27">
        <w:rPr>
          <w:i/>
          <w:sz w:val="22"/>
          <w:szCs w:val="22"/>
          <w:lang w:val="en-GB"/>
        </w:rPr>
        <w:t xml:space="preserve"> </w:t>
      </w:r>
      <w:proofErr w:type="spellStart"/>
      <w:r w:rsidRPr="002A2A27">
        <w:rPr>
          <w:i/>
          <w:sz w:val="22"/>
          <w:szCs w:val="22"/>
          <w:lang w:val="en-GB"/>
        </w:rPr>
        <w:t>d'</w:t>
      </w:r>
      <w:r w:rsidR="009C08FD" w:rsidRPr="002A2A27">
        <w:rPr>
          <w:i/>
          <w:sz w:val="22"/>
          <w:szCs w:val="22"/>
          <w:lang w:val="en-GB"/>
        </w:rPr>
        <w:t>E</w:t>
      </w:r>
      <w:r w:rsidRPr="002A2A27">
        <w:rPr>
          <w:i/>
          <w:sz w:val="22"/>
          <w:szCs w:val="22"/>
          <w:lang w:val="en-GB"/>
        </w:rPr>
        <w:t>scompte</w:t>
      </w:r>
      <w:proofErr w:type="spellEnd"/>
      <w:r w:rsidRPr="002A2A27">
        <w:rPr>
          <w:i/>
          <w:sz w:val="22"/>
          <w:szCs w:val="22"/>
          <w:lang w:val="en-GB"/>
        </w:rPr>
        <w:t xml:space="preserve"> (1776</w:t>
      </w:r>
      <w:r w:rsidR="004C4B78" w:rsidRPr="002A2A27">
        <w:rPr>
          <w:i/>
          <w:sz w:val="22"/>
          <w:szCs w:val="22"/>
          <w:lang w:val="en-GB"/>
        </w:rPr>
        <w:t>–</w:t>
      </w:r>
      <w:r w:rsidRPr="002A2A27">
        <w:rPr>
          <w:i/>
          <w:sz w:val="22"/>
          <w:szCs w:val="22"/>
          <w:lang w:val="en-GB"/>
        </w:rPr>
        <w:t xml:space="preserve">1793) et les </w:t>
      </w:r>
      <w:proofErr w:type="spellStart"/>
      <w:r w:rsidR="009C08FD" w:rsidRPr="002A2A27">
        <w:rPr>
          <w:i/>
          <w:sz w:val="22"/>
          <w:szCs w:val="22"/>
          <w:lang w:val="en-GB"/>
        </w:rPr>
        <w:t>Origines</w:t>
      </w:r>
      <w:proofErr w:type="spellEnd"/>
      <w:r w:rsidR="009C08FD" w:rsidRPr="002A2A27">
        <w:rPr>
          <w:i/>
          <w:sz w:val="22"/>
          <w:szCs w:val="22"/>
          <w:lang w:val="en-GB"/>
        </w:rPr>
        <w:t xml:space="preserve"> </w:t>
      </w:r>
      <w:r w:rsidRPr="002A2A27">
        <w:rPr>
          <w:i/>
          <w:sz w:val="22"/>
          <w:szCs w:val="22"/>
          <w:lang w:val="en-GB"/>
        </w:rPr>
        <w:t xml:space="preserve">de la </w:t>
      </w:r>
      <w:proofErr w:type="spellStart"/>
      <w:r w:rsidRPr="002A2A27">
        <w:rPr>
          <w:i/>
          <w:sz w:val="22"/>
          <w:szCs w:val="22"/>
          <w:lang w:val="en-GB"/>
        </w:rPr>
        <w:t>Banque</w:t>
      </w:r>
      <w:proofErr w:type="spellEnd"/>
      <w:r w:rsidRPr="002A2A27">
        <w:rPr>
          <w:i/>
          <w:sz w:val="22"/>
          <w:szCs w:val="22"/>
          <w:lang w:val="en-GB"/>
        </w:rPr>
        <w:t xml:space="preserve"> de France</w:t>
      </w:r>
      <w:r w:rsidRPr="002A2A27">
        <w:rPr>
          <w:sz w:val="22"/>
          <w:szCs w:val="22"/>
          <w:lang w:val="en-GB"/>
        </w:rPr>
        <w:t>, Paris, PUF</w:t>
      </w:r>
    </w:p>
    <w:p w14:paraId="4DC3B926" w14:textId="678879AF" w:rsidR="00112E0F" w:rsidRDefault="00112E0F" w:rsidP="009A186F">
      <w:pPr>
        <w:pStyle w:val="Textonotapie"/>
        <w:spacing w:after="120" w:line="0" w:lineRule="atLeast"/>
        <w:rPr>
          <w:sz w:val="22"/>
          <w:szCs w:val="22"/>
          <w:lang w:val="en-GB"/>
        </w:rPr>
      </w:pPr>
      <w:r w:rsidRPr="002A2A27">
        <w:rPr>
          <w:caps/>
          <w:sz w:val="22"/>
          <w:szCs w:val="22"/>
          <w:lang w:val="en-GB"/>
        </w:rPr>
        <w:t>Bigo</w:t>
      </w:r>
      <w:r w:rsidR="00873B2F" w:rsidRPr="002A2A27">
        <w:rPr>
          <w:sz w:val="22"/>
          <w:szCs w:val="22"/>
          <w:lang w:val="en-GB"/>
        </w:rPr>
        <w:t>, R.</w:t>
      </w:r>
      <w:r w:rsidR="004762BB" w:rsidRPr="002A2A27">
        <w:rPr>
          <w:sz w:val="22"/>
          <w:szCs w:val="22"/>
          <w:lang w:val="en-GB"/>
        </w:rPr>
        <w:t xml:space="preserve"> (1947)</w:t>
      </w:r>
      <w:r w:rsidRPr="002A2A27">
        <w:rPr>
          <w:sz w:val="22"/>
          <w:szCs w:val="22"/>
          <w:lang w:val="en-GB"/>
        </w:rPr>
        <w:t xml:space="preserve">, </w:t>
      </w:r>
      <w:r w:rsidRPr="002A2A27">
        <w:rPr>
          <w:i/>
          <w:sz w:val="22"/>
          <w:szCs w:val="22"/>
          <w:lang w:val="en-GB"/>
        </w:rPr>
        <w:t xml:space="preserve">Les </w:t>
      </w:r>
      <w:proofErr w:type="spellStart"/>
      <w:r w:rsidR="009C08FD" w:rsidRPr="002A2A27">
        <w:rPr>
          <w:i/>
          <w:sz w:val="22"/>
          <w:szCs w:val="22"/>
          <w:lang w:val="en-GB"/>
        </w:rPr>
        <w:t>Banques</w:t>
      </w:r>
      <w:proofErr w:type="spellEnd"/>
      <w:r w:rsidR="009C08FD" w:rsidRPr="002A2A27">
        <w:rPr>
          <w:i/>
          <w:sz w:val="22"/>
          <w:szCs w:val="22"/>
          <w:lang w:val="en-GB"/>
        </w:rPr>
        <w:t xml:space="preserve"> </w:t>
      </w:r>
      <w:proofErr w:type="spellStart"/>
      <w:r w:rsidR="009C08FD" w:rsidRPr="002A2A27">
        <w:rPr>
          <w:i/>
          <w:sz w:val="22"/>
          <w:szCs w:val="22"/>
          <w:lang w:val="en-GB"/>
        </w:rPr>
        <w:t>Françaises</w:t>
      </w:r>
      <w:proofErr w:type="spellEnd"/>
      <w:r w:rsidR="009C08FD" w:rsidRPr="002A2A27">
        <w:rPr>
          <w:i/>
          <w:sz w:val="22"/>
          <w:szCs w:val="22"/>
          <w:lang w:val="en-GB"/>
        </w:rPr>
        <w:t xml:space="preserve"> </w:t>
      </w:r>
      <w:r w:rsidRPr="002A2A27">
        <w:rPr>
          <w:i/>
          <w:sz w:val="22"/>
          <w:szCs w:val="22"/>
          <w:lang w:val="en-GB"/>
        </w:rPr>
        <w:t xml:space="preserve">au </w:t>
      </w:r>
      <w:proofErr w:type="spellStart"/>
      <w:r w:rsidR="009C08FD" w:rsidRPr="002A2A27">
        <w:rPr>
          <w:i/>
          <w:sz w:val="22"/>
          <w:szCs w:val="22"/>
          <w:lang w:val="en-GB"/>
        </w:rPr>
        <w:t>Cours</w:t>
      </w:r>
      <w:proofErr w:type="spellEnd"/>
      <w:r w:rsidR="009C08FD" w:rsidRPr="002A2A27">
        <w:rPr>
          <w:i/>
          <w:sz w:val="22"/>
          <w:szCs w:val="22"/>
          <w:lang w:val="en-GB"/>
        </w:rPr>
        <w:t xml:space="preserve"> </w:t>
      </w:r>
      <w:r w:rsidRPr="002A2A27">
        <w:rPr>
          <w:i/>
          <w:sz w:val="22"/>
          <w:szCs w:val="22"/>
          <w:lang w:val="en-GB"/>
        </w:rPr>
        <w:t xml:space="preserve">du </w:t>
      </w:r>
      <w:proofErr w:type="spellStart"/>
      <w:r w:rsidRPr="002A2A27">
        <w:rPr>
          <w:i/>
          <w:sz w:val="22"/>
          <w:szCs w:val="22"/>
          <w:lang w:val="en-GB"/>
        </w:rPr>
        <w:t>XIX</w:t>
      </w:r>
      <w:r w:rsidRPr="002A2A27">
        <w:rPr>
          <w:i/>
          <w:sz w:val="22"/>
          <w:szCs w:val="22"/>
          <w:vertAlign w:val="superscript"/>
          <w:lang w:val="en-GB"/>
        </w:rPr>
        <w:t>e</w:t>
      </w:r>
      <w:proofErr w:type="spellEnd"/>
      <w:r w:rsidRPr="002A2A27">
        <w:rPr>
          <w:i/>
          <w:sz w:val="22"/>
          <w:szCs w:val="22"/>
          <w:lang w:val="en-GB"/>
        </w:rPr>
        <w:t xml:space="preserve"> </w:t>
      </w:r>
      <w:r w:rsidR="009C08FD" w:rsidRPr="002A2A27">
        <w:rPr>
          <w:i/>
          <w:sz w:val="22"/>
          <w:szCs w:val="22"/>
          <w:lang w:val="en-GB"/>
        </w:rPr>
        <w:t>Siècle</w:t>
      </w:r>
      <w:r w:rsidR="004762BB" w:rsidRPr="002A2A27">
        <w:rPr>
          <w:sz w:val="22"/>
          <w:szCs w:val="22"/>
          <w:lang w:val="en-GB"/>
        </w:rPr>
        <w:t xml:space="preserve">, Paris, </w:t>
      </w:r>
      <w:proofErr w:type="spellStart"/>
      <w:r w:rsidR="004762BB" w:rsidRPr="002A2A27">
        <w:rPr>
          <w:sz w:val="22"/>
          <w:szCs w:val="22"/>
          <w:lang w:val="en-GB"/>
        </w:rPr>
        <w:t>Sirey</w:t>
      </w:r>
      <w:proofErr w:type="spellEnd"/>
    </w:p>
    <w:p w14:paraId="12F4FC89" w14:textId="5D02EA69" w:rsidR="00F35693" w:rsidRDefault="00F35693" w:rsidP="009A186F">
      <w:pPr>
        <w:pStyle w:val="Textonotapie"/>
        <w:spacing w:after="120" w:line="0" w:lineRule="atLeast"/>
        <w:rPr>
          <w:sz w:val="22"/>
          <w:szCs w:val="22"/>
          <w:lang w:val="en-GB"/>
        </w:rPr>
      </w:pPr>
      <w:r>
        <w:rPr>
          <w:sz w:val="22"/>
          <w:szCs w:val="22"/>
          <w:lang w:val="en-GB"/>
        </w:rPr>
        <w:t xml:space="preserve">BIGNON, V. and JOBST, Cl. (2017), </w:t>
      </w:r>
      <w:r w:rsidRPr="00F35693">
        <w:rPr>
          <w:sz w:val="22"/>
          <w:szCs w:val="22"/>
          <w:lang w:val="en-GB"/>
        </w:rPr>
        <w:t>Economic Crises and the Eligibility for the Lender of Last Resort: Evidence from 19</w:t>
      </w:r>
      <w:r w:rsidRPr="009A186F">
        <w:rPr>
          <w:sz w:val="22"/>
          <w:szCs w:val="22"/>
          <w:vertAlign w:val="superscript"/>
          <w:lang w:val="en-GB"/>
        </w:rPr>
        <w:t>th</w:t>
      </w:r>
      <w:r>
        <w:rPr>
          <w:sz w:val="22"/>
          <w:szCs w:val="22"/>
          <w:lang w:val="en-GB"/>
        </w:rPr>
        <w:t xml:space="preserve"> century France,</w:t>
      </w:r>
      <w:r w:rsidRPr="00F35693">
        <w:rPr>
          <w:sz w:val="22"/>
          <w:szCs w:val="22"/>
          <w:lang w:val="en-GB"/>
        </w:rPr>
        <w:t xml:space="preserve"> Working papers 618, </w:t>
      </w:r>
      <w:proofErr w:type="spellStart"/>
      <w:r w:rsidRPr="00F35693">
        <w:rPr>
          <w:sz w:val="22"/>
          <w:szCs w:val="22"/>
          <w:lang w:val="en-GB"/>
        </w:rPr>
        <w:t>Banque</w:t>
      </w:r>
      <w:proofErr w:type="spellEnd"/>
      <w:r w:rsidRPr="00F35693">
        <w:rPr>
          <w:sz w:val="22"/>
          <w:szCs w:val="22"/>
          <w:lang w:val="en-GB"/>
        </w:rPr>
        <w:t xml:space="preserve"> de France.</w:t>
      </w:r>
    </w:p>
    <w:p w14:paraId="599D4382" w14:textId="5CA858A0" w:rsidR="00F35693" w:rsidRPr="002A2A27" w:rsidRDefault="00F35693" w:rsidP="009A186F">
      <w:pPr>
        <w:pStyle w:val="Textonotapie"/>
        <w:spacing w:after="120" w:line="0" w:lineRule="atLeast"/>
        <w:rPr>
          <w:sz w:val="22"/>
          <w:szCs w:val="22"/>
          <w:lang w:val="en-GB"/>
        </w:rPr>
      </w:pPr>
      <w:r>
        <w:rPr>
          <w:sz w:val="22"/>
          <w:szCs w:val="22"/>
          <w:lang w:val="en-GB"/>
        </w:rPr>
        <w:t xml:space="preserve">BIGNON, V. FLANDREAU, M., UGOLINI, S. (2012), </w:t>
      </w:r>
      <w:r w:rsidRPr="00F35693">
        <w:rPr>
          <w:sz w:val="22"/>
          <w:szCs w:val="22"/>
          <w:lang w:val="en-GB"/>
        </w:rPr>
        <w:t>Bagehot for Beginners: The Making of Lending of Last Resort Operations in the Mid-19th Century</w:t>
      </w:r>
      <w:r>
        <w:rPr>
          <w:sz w:val="22"/>
          <w:szCs w:val="22"/>
          <w:lang w:val="en-GB"/>
        </w:rPr>
        <w:t xml:space="preserve">, </w:t>
      </w:r>
      <w:r w:rsidRPr="009A186F">
        <w:rPr>
          <w:i/>
          <w:sz w:val="22"/>
          <w:szCs w:val="22"/>
          <w:lang w:val="en-GB"/>
        </w:rPr>
        <w:t>The Economic History Review</w:t>
      </w:r>
      <w:r w:rsidRPr="00F35693">
        <w:rPr>
          <w:sz w:val="22"/>
          <w:szCs w:val="22"/>
          <w:lang w:val="en-GB"/>
        </w:rPr>
        <w:t>, 65, (2), pp. 580-608</w:t>
      </w:r>
    </w:p>
    <w:p w14:paraId="68A2B780" w14:textId="2021AA18" w:rsidR="00112E0F" w:rsidRPr="002A2A27" w:rsidRDefault="00112E0F" w:rsidP="009A186F">
      <w:pPr>
        <w:pStyle w:val="Textonotapie"/>
        <w:spacing w:after="120" w:line="0" w:lineRule="atLeast"/>
        <w:rPr>
          <w:sz w:val="22"/>
          <w:szCs w:val="22"/>
          <w:lang w:val="en-GB"/>
        </w:rPr>
      </w:pPr>
      <w:r w:rsidRPr="002A2A27">
        <w:rPr>
          <w:caps/>
          <w:sz w:val="22"/>
          <w:szCs w:val="22"/>
          <w:lang w:val="en-GB"/>
        </w:rPr>
        <w:t>Blancheton</w:t>
      </w:r>
      <w:r w:rsidR="00873B2F" w:rsidRPr="002A2A27">
        <w:rPr>
          <w:sz w:val="22"/>
          <w:szCs w:val="22"/>
          <w:lang w:val="en-GB"/>
        </w:rPr>
        <w:t>, B.</w:t>
      </w:r>
      <w:r w:rsidR="004762BB" w:rsidRPr="002A2A27">
        <w:rPr>
          <w:sz w:val="22"/>
          <w:szCs w:val="22"/>
          <w:lang w:val="en-GB"/>
        </w:rPr>
        <w:t xml:space="preserve"> (2001)</w:t>
      </w:r>
      <w:r w:rsidRPr="002A2A27">
        <w:rPr>
          <w:sz w:val="22"/>
          <w:szCs w:val="22"/>
          <w:lang w:val="en-GB"/>
        </w:rPr>
        <w:t xml:space="preserve">, </w:t>
      </w:r>
      <w:r w:rsidRPr="002A2A27">
        <w:rPr>
          <w:i/>
          <w:sz w:val="22"/>
          <w:szCs w:val="22"/>
          <w:lang w:val="en-GB"/>
        </w:rPr>
        <w:t xml:space="preserve">Le </w:t>
      </w:r>
      <w:r w:rsidR="009C08FD" w:rsidRPr="002A2A27">
        <w:rPr>
          <w:i/>
          <w:sz w:val="22"/>
          <w:szCs w:val="22"/>
          <w:lang w:val="en-GB"/>
        </w:rPr>
        <w:t xml:space="preserve">Pape </w:t>
      </w:r>
      <w:r w:rsidRPr="002A2A27">
        <w:rPr>
          <w:i/>
          <w:sz w:val="22"/>
          <w:szCs w:val="22"/>
          <w:lang w:val="en-GB"/>
        </w:rPr>
        <w:t xml:space="preserve">et </w:t>
      </w:r>
      <w:proofErr w:type="spellStart"/>
      <w:r w:rsidR="009C08FD" w:rsidRPr="002A2A27">
        <w:rPr>
          <w:i/>
          <w:sz w:val="22"/>
          <w:szCs w:val="22"/>
          <w:lang w:val="en-GB"/>
        </w:rPr>
        <w:t>l'Empereur</w:t>
      </w:r>
      <w:proofErr w:type="spellEnd"/>
      <w:r w:rsidRPr="002A2A27">
        <w:rPr>
          <w:i/>
          <w:sz w:val="22"/>
          <w:szCs w:val="22"/>
          <w:lang w:val="en-GB"/>
        </w:rPr>
        <w:t xml:space="preserve">: </w:t>
      </w:r>
      <w:r w:rsidR="009C08FD" w:rsidRPr="002A2A27">
        <w:rPr>
          <w:i/>
          <w:sz w:val="22"/>
          <w:szCs w:val="22"/>
          <w:lang w:val="en-GB"/>
        </w:rPr>
        <w:t xml:space="preserve">La </w:t>
      </w:r>
      <w:proofErr w:type="spellStart"/>
      <w:r w:rsidRPr="002A2A27">
        <w:rPr>
          <w:i/>
          <w:sz w:val="22"/>
          <w:szCs w:val="22"/>
          <w:lang w:val="en-GB"/>
        </w:rPr>
        <w:t>Banque</w:t>
      </w:r>
      <w:proofErr w:type="spellEnd"/>
      <w:r w:rsidRPr="002A2A27">
        <w:rPr>
          <w:i/>
          <w:sz w:val="22"/>
          <w:szCs w:val="22"/>
          <w:lang w:val="en-GB"/>
        </w:rPr>
        <w:t xml:space="preserve"> de France, la </w:t>
      </w:r>
      <w:r w:rsidR="009C08FD" w:rsidRPr="002A2A27">
        <w:rPr>
          <w:i/>
          <w:sz w:val="22"/>
          <w:szCs w:val="22"/>
          <w:lang w:val="en-GB"/>
        </w:rPr>
        <w:t xml:space="preserve">Direction </w:t>
      </w:r>
      <w:r w:rsidRPr="002A2A27">
        <w:rPr>
          <w:i/>
          <w:sz w:val="22"/>
          <w:szCs w:val="22"/>
          <w:lang w:val="en-GB"/>
        </w:rPr>
        <w:t xml:space="preserve">du </w:t>
      </w:r>
      <w:proofErr w:type="spellStart"/>
      <w:r w:rsidRPr="002A2A27">
        <w:rPr>
          <w:i/>
          <w:sz w:val="22"/>
          <w:szCs w:val="22"/>
          <w:lang w:val="en-GB"/>
        </w:rPr>
        <w:t>Trésor</w:t>
      </w:r>
      <w:proofErr w:type="spellEnd"/>
      <w:r w:rsidRPr="002A2A27">
        <w:rPr>
          <w:i/>
          <w:sz w:val="22"/>
          <w:szCs w:val="22"/>
          <w:lang w:val="en-GB"/>
        </w:rPr>
        <w:t xml:space="preserve"> et la </w:t>
      </w:r>
      <w:proofErr w:type="spellStart"/>
      <w:r w:rsidR="009C08FD" w:rsidRPr="002A2A27">
        <w:rPr>
          <w:i/>
          <w:sz w:val="22"/>
          <w:szCs w:val="22"/>
          <w:lang w:val="en-GB"/>
        </w:rPr>
        <w:t>Politique</w:t>
      </w:r>
      <w:proofErr w:type="spellEnd"/>
      <w:r w:rsidR="009C08FD" w:rsidRPr="002A2A27">
        <w:rPr>
          <w:i/>
          <w:sz w:val="22"/>
          <w:szCs w:val="22"/>
          <w:lang w:val="en-GB"/>
        </w:rPr>
        <w:t xml:space="preserve"> </w:t>
      </w:r>
      <w:proofErr w:type="spellStart"/>
      <w:r w:rsidR="009C08FD" w:rsidRPr="002A2A27">
        <w:rPr>
          <w:i/>
          <w:sz w:val="22"/>
          <w:szCs w:val="22"/>
          <w:lang w:val="en-GB"/>
        </w:rPr>
        <w:t>Monétaire</w:t>
      </w:r>
      <w:proofErr w:type="spellEnd"/>
      <w:r w:rsidR="009C08FD" w:rsidRPr="002A2A27">
        <w:rPr>
          <w:i/>
          <w:sz w:val="22"/>
          <w:szCs w:val="22"/>
          <w:lang w:val="en-GB"/>
        </w:rPr>
        <w:t xml:space="preserve"> </w:t>
      </w:r>
      <w:r w:rsidRPr="002A2A27">
        <w:rPr>
          <w:i/>
          <w:sz w:val="22"/>
          <w:szCs w:val="22"/>
          <w:lang w:val="en-GB"/>
        </w:rPr>
        <w:t>de la France (1914</w:t>
      </w:r>
      <w:r w:rsidR="004C4B78" w:rsidRPr="002A2A27">
        <w:rPr>
          <w:i/>
          <w:sz w:val="22"/>
          <w:szCs w:val="22"/>
          <w:lang w:val="en-GB"/>
        </w:rPr>
        <w:t>–</w:t>
      </w:r>
      <w:r w:rsidRPr="002A2A27">
        <w:rPr>
          <w:i/>
          <w:sz w:val="22"/>
          <w:szCs w:val="22"/>
          <w:lang w:val="en-GB"/>
        </w:rPr>
        <w:t>1928)</w:t>
      </w:r>
      <w:r w:rsidRPr="002A2A27">
        <w:rPr>
          <w:sz w:val="22"/>
          <w:szCs w:val="22"/>
          <w:lang w:val="en-GB"/>
        </w:rPr>
        <w:t xml:space="preserve">, Paris, </w:t>
      </w:r>
      <w:proofErr w:type="spellStart"/>
      <w:r w:rsidRPr="002A2A27">
        <w:rPr>
          <w:sz w:val="22"/>
          <w:szCs w:val="22"/>
          <w:lang w:val="en-GB"/>
        </w:rPr>
        <w:t>Albin</w:t>
      </w:r>
      <w:proofErr w:type="spellEnd"/>
      <w:r w:rsidRPr="002A2A27">
        <w:rPr>
          <w:sz w:val="22"/>
          <w:szCs w:val="22"/>
          <w:lang w:val="en-GB"/>
        </w:rPr>
        <w:t xml:space="preserve"> Michel</w:t>
      </w:r>
    </w:p>
    <w:p w14:paraId="4566A907" w14:textId="466663C4" w:rsidR="00112E0F" w:rsidRPr="002A2A27" w:rsidRDefault="00112E0F" w:rsidP="009A186F">
      <w:pPr>
        <w:pStyle w:val="Textonotapie"/>
        <w:spacing w:after="120" w:line="0" w:lineRule="atLeast"/>
        <w:rPr>
          <w:sz w:val="22"/>
          <w:szCs w:val="22"/>
          <w:lang w:val="en-GB"/>
        </w:rPr>
      </w:pPr>
      <w:r w:rsidRPr="002A2A27">
        <w:rPr>
          <w:caps/>
          <w:sz w:val="22"/>
          <w:szCs w:val="22"/>
          <w:lang w:val="en-GB"/>
        </w:rPr>
        <w:t>Bordogna</w:t>
      </w:r>
      <w:r w:rsidR="00873B2F" w:rsidRPr="002A2A27">
        <w:rPr>
          <w:sz w:val="22"/>
          <w:szCs w:val="22"/>
          <w:lang w:val="en-GB"/>
        </w:rPr>
        <w:t>, M.</w:t>
      </w:r>
      <w:r w:rsidR="004762BB" w:rsidRPr="002A2A27">
        <w:rPr>
          <w:sz w:val="22"/>
          <w:szCs w:val="22"/>
          <w:lang w:val="en-GB"/>
        </w:rPr>
        <w:t xml:space="preserve"> (2009)</w:t>
      </w:r>
      <w:r w:rsidRPr="002A2A27">
        <w:rPr>
          <w:sz w:val="22"/>
          <w:szCs w:val="22"/>
          <w:lang w:val="en-GB"/>
        </w:rPr>
        <w:t xml:space="preserve">, </w:t>
      </w:r>
      <w:r w:rsidRPr="002A2A27">
        <w:rPr>
          <w:i/>
          <w:sz w:val="22"/>
          <w:szCs w:val="22"/>
          <w:lang w:val="en-GB"/>
        </w:rPr>
        <w:t xml:space="preserve">La Banque de France et Jacques </w:t>
      </w:r>
      <w:proofErr w:type="spellStart"/>
      <w:r w:rsidRPr="002A2A27">
        <w:rPr>
          <w:i/>
          <w:sz w:val="22"/>
          <w:szCs w:val="22"/>
          <w:lang w:val="en-GB"/>
        </w:rPr>
        <w:t>Laffitte</w:t>
      </w:r>
      <w:proofErr w:type="spellEnd"/>
      <w:r w:rsidRPr="002A2A27">
        <w:rPr>
          <w:i/>
          <w:sz w:val="22"/>
          <w:szCs w:val="22"/>
          <w:lang w:val="en-GB"/>
        </w:rPr>
        <w:t>: 1809</w:t>
      </w:r>
      <w:r w:rsidR="004C4B78" w:rsidRPr="002A2A27">
        <w:rPr>
          <w:i/>
          <w:sz w:val="22"/>
          <w:szCs w:val="22"/>
          <w:lang w:val="en-GB"/>
        </w:rPr>
        <w:t>–</w:t>
      </w:r>
      <w:r w:rsidRPr="002A2A27">
        <w:rPr>
          <w:i/>
          <w:sz w:val="22"/>
          <w:szCs w:val="22"/>
          <w:lang w:val="en-GB"/>
        </w:rPr>
        <w:t>1830</w:t>
      </w:r>
      <w:r w:rsidRPr="002A2A27">
        <w:rPr>
          <w:sz w:val="22"/>
          <w:szCs w:val="22"/>
          <w:lang w:val="en-GB"/>
        </w:rPr>
        <w:t>, unpublished PhD, Nanterre</w:t>
      </w:r>
    </w:p>
    <w:p w14:paraId="0E6F513B" w14:textId="79E295D1" w:rsidR="00112E0F" w:rsidRPr="002A2A27" w:rsidRDefault="00112E0F" w:rsidP="009A186F">
      <w:pPr>
        <w:pStyle w:val="Textonotapie"/>
        <w:spacing w:after="120" w:line="0" w:lineRule="atLeast"/>
        <w:rPr>
          <w:sz w:val="22"/>
          <w:szCs w:val="22"/>
          <w:lang w:val="en-GB"/>
        </w:rPr>
      </w:pPr>
      <w:r w:rsidRPr="002A2A27">
        <w:rPr>
          <w:caps/>
          <w:sz w:val="22"/>
          <w:szCs w:val="22"/>
          <w:lang w:val="en-GB"/>
        </w:rPr>
        <w:lastRenderedPageBreak/>
        <w:t>Bougerol</w:t>
      </w:r>
      <w:r w:rsidR="00873B2F" w:rsidRPr="002A2A27">
        <w:rPr>
          <w:sz w:val="22"/>
          <w:szCs w:val="22"/>
          <w:lang w:val="en-GB"/>
        </w:rPr>
        <w:t>, P.</w:t>
      </w:r>
      <w:r w:rsidR="004762BB" w:rsidRPr="002A2A27">
        <w:rPr>
          <w:sz w:val="22"/>
          <w:szCs w:val="22"/>
          <w:lang w:val="en-GB"/>
        </w:rPr>
        <w:t xml:space="preserve"> (1969)</w:t>
      </w:r>
      <w:r w:rsidRPr="002A2A27">
        <w:rPr>
          <w:sz w:val="22"/>
          <w:szCs w:val="22"/>
          <w:lang w:val="en-GB"/>
        </w:rPr>
        <w:t xml:space="preserve">, </w:t>
      </w:r>
      <w:r w:rsidRPr="002A2A27">
        <w:rPr>
          <w:i/>
          <w:sz w:val="22"/>
          <w:szCs w:val="22"/>
          <w:lang w:val="en-GB"/>
        </w:rPr>
        <w:t xml:space="preserve">La Banque de France et la </w:t>
      </w:r>
      <w:proofErr w:type="spellStart"/>
      <w:r w:rsidR="009C08FD" w:rsidRPr="002A2A27">
        <w:rPr>
          <w:i/>
          <w:sz w:val="22"/>
          <w:szCs w:val="22"/>
          <w:lang w:val="en-GB"/>
        </w:rPr>
        <w:t>Crise</w:t>
      </w:r>
      <w:proofErr w:type="spellEnd"/>
      <w:r w:rsidR="009C08FD" w:rsidRPr="002A2A27">
        <w:rPr>
          <w:i/>
          <w:sz w:val="22"/>
          <w:szCs w:val="22"/>
          <w:lang w:val="en-GB"/>
        </w:rPr>
        <w:t xml:space="preserve"> </w:t>
      </w:r>
      <w:r w:rsidRPr="002A2A27">
        <w:rPr>
          <w:i/>
          <w:sz w:val="22"/>
          <w:szCs w:val="22"/>
          <w:lang w:val="en-GB"/>
        </w:rPr>
        <w:t>de 1805</w:t>
      </w:r>
      <w:r w:rsidRPr="002A2A27">
        <w:rPr>
          <w:sz w:val="22"/>
          <w:szCs w:val="22"/>
          <w:lang w:val="en-GB"/>
        </w:rPr>
        <w:t xml:space="preserve">, </w:t>
      </w:r>
      <w:proofErr w:type="spellStart"/>
      <w:r w:rsidRPr="002A2A27">
        <w:rPr>
          <w:sz w:val="22"/>
          <w:szCs w:val="22"/>
          <w:lang w:val="en-GB"/>
        </w:rPr>
        <w:t>Thèse</w:t>
      </w:r>
      <w:proofErr w:type="spellEnd"/>
      <w:r w:rsidRPr="002A2A27">
        <w:rPr>
          <w:sz w:val="22"/>
          <w:szCs w:val="22"/>
          <w:lang w:val="en-GB"/>
        </w:rPr>
        <w:t xml:space="preserve"> [Paris]</w:t>
      </w:r>
    </w:p>
    <w:p w14:paraId="5F8BF62F" w14:textId="33D4ED79" w:rsidR="00112E0F" w:rsidRPr="002A2A27" w:rsidRDefault="00112E0F" w:rsidP="009A186F">
      <w:pPr>
        <w:pStyle w:val="Textonotapie"/>
        <w:spacing w:after="120" w:line="0" w:lineRule="atLeast"/>
        <w:rPr>
          <w:sz w:val="22"/>
          <w:szCs w:val="22"/>
          <w:lang w:val="en-GB"/>
        </w:rPr>
      </w:pPr>
      <w:r w:rsidRPr="002A2A27">
        <w:rPr>
          <w:caps/>
          <w:sz w:val="22"/>
          <w:szCs w:val="22"/>
          <w:lang w:val="en-GB"/>
        </w:rPr>
        <w:t>Bousquet</w:t>
      </w:r>
      <w:r w:rsidR="00873B2F" w:rsidRPr="002A2A27">
        <w:rPr>
          <w:sz w:val="22"/>
          <w:szCs w:val="22"/>
          <w:lang w:val="en-GB"/>
        </w:rPr>
        <w:t>, G.</w:t>
      </w:r>
      <w:r w:rsidR="004762BB" w:rsidRPr="002A2A27">
        <w:rPr>
          <w:sz w:val="22"/>
          <w:szCs w:val="22"/>
          <w:lang w:val="en-GB"/>
        </w:rPr>
        <w:t xml:space="preserve"> (1885)</w:t>
      </w:r>
      <w:r w:rsidR="00897EFC" w:rsidRPr="002A2A27">
        <w:rPr>
          <w:sz w:val="22"/>
          <w:szCs w:val="22"/>
          <w:lang w:val="en-GB"/>
        </w:rPr>
        <w:t>,</w:t>
      </w:r>
      <w:r w:rsidRPr="002A2A27">
        <w:rPr>
          <w:sz w:val="22"/>
          <w:szCs w:val="22"/>
          <w:lang w:val="en-GB"/>
        </w:rPr>
        <w:t xml:space="preserve"> </w:t>
      </w:r>
      <w:r w:rsidRPr="002A2A27">
        <w:rPr>
          <w:i/>
          <w:sz w:val="22"/>
          <w:szCs w:val="22"/>
          <w:lang w:val="en-GB"/>
        </w:rPr>
        <w:t xml:space="preserve">La Banque de France et les </w:t>
      </w:r>
      <w:r w:rsidR="009C08FD" w:rsidRPr="002A2A27">
        <w:rPr>
          <w:i/>
          <w:sz w:val="22"/>
          <w:szCs w:val="22"/>
          <w:lang w:val="en-GB"/>
        </w:rPr>
        <w:t xml:space="preserve">Institutions </w:t>
      </w:r>
      <w:r w:rsidRPr="002A2A27">
        <w:rPr>
          <w:i/>
          <w:sz w:val="22"/>
          <w:szCs w:val="22"/>
          <w:lang w:val="en-GB"/>
        </w:rPr>
        <w:t xml:space="preserve">de </w:t>
      </w:r>
      <w:proofErr w:type="spellStart"/>
      <w:r w:rsidR="009C08FD" w:rsidRPr="002A2A27">
        <w:rPr>
          <w:i/>
          <w:sz w:val="22"/>
          <w:szCs w:val="22"/>
          <w:lang w:val="en-GB"/>
        </w:rPr>
        <w:t>Crédit</w:t>
      </w:r>
      <w:proofErr w:type="spellEnd"/>
      <w:r w:rsidR="004762BB" w:rsidRPr="002A2A27">
        <w:rPr>
          <w:sz w:val="22"/>
          <w:szCs w:val="22"/>
          <w:lang w:val="en-GB"/>
        </w:rPr>
        <w:t xml:space="preserve">, Paris, </w:t>
      </w:r>
      <w:proofErr w:type="spellStart"/>
      <w:r w:rsidR="004762BB" w:rsidRPr="002A2A27">
        <w:rPr>
          <w:sz w:val="22"/>
          <w:szCs w:val="22"/>
          <w:lang w:val="en-GB"/>
        </w:rPr>
        <w:t>Dupont</w:t>
      </w:r>
      <w:proofErr w:type="spellEnd"/>
    </w:p>
    <w:p w14:paraId="4374340A" w14:textId="0AA6FE2C" w:rsidR="00524DD5" w:rsidRPr="002A2A27" w:rsidRDefault="00524DD5" w:rsidP="009A186F">
      <w:pPr>
        <w:pStyle w:val="Textonotapie"/>
        <w:spacing w:after="120" w:line="0" w:lineRule="atLeast"/>
        <w:rPr>
          <w:sz w:val="22"/>
          <w:szCs w:val="22"/>
          <w:lang w:val="en-GB"/>
        </w:rPr>
      </w:pPr>
      <w:r w:rsidRPr="002A2A27">
        <w:rPr>
          <w:caps/>
          <w:sz w:val="22"/>
          <w:szCs w:val="22"/>
          <w:lang w:val="en-GB"/>
        </w:rPr>
        <w:t>Bouvier</w:t>
      </w:r>
      <w:r w:rsidRPr="002A2A27">
        <w:rPr>
          <w:sz w:val="22"/>
          <w:szCs w:val="22"/>
          <w:lang w:val="en-GB"/>
        </w:rPr>
        <w:t xml:space="preserve">, J. (1960), </w:t>
      </w:r>
      <w:r w:rsidRPr="002A2A27">
        <w:rPr>
          <w:i/>
          <w:sz w:val="22"/>
          <w:szCs w:val="22"/>
          <w:lang w:val="en-GB"/>
        </w:rPr>
        <w:t xml:space="preserve">Les </w:t>
      </w:r>
      <w:proofErr w:type="spellStart"/>
      <w:r w:rsidRPr="002A2A27">
        <w:rPr>
          <w:i/>
          <w:sz w:val="22"/>
          <w:szCs w:val="22"/>
          <w:lang w:val="en-GB"/>
        </w:rPr>
        <w:t>Péreire</w:t>
      </w:r>
      <w:proofErr w:type="spellEnd"/>
      <w:r w:rsidRPr="002A2A27">
        <w:rPr>
          <w:i/>
          <w:sz w:val="22"/>
          <w:szCs w:val="22"/>
          <w:lang w:val="en-GB"/>
        </w:rPr>
        <w:t xml:space="preserve"> et </w:t>
      </w:r>
      <w:proofErr w:type="spellStart"/>
      <w:r w:rsidRPr="002A2A27">
        <w:rPr>
          <w:i/>
          <w:sz w:val="22"/>
          <w:szCs w:val="22"/>
          <w:lang w:val="en-GB"/>
        </w:rPr>
        <w:t>l'</w:t>
      </w:r>
      <w:r w:rsidR="009C08FD" w:rsidRPr="002A2A27">
        <w:rPr>
          <w:i/>
          <w:sz w:val="22"/>
          <w:szCs w:val="22"/>
          <w:lang w:val="en-GB"/>
        </w:rPr>
        <w:t>A</w:t>
      </w:r>
      <w:r w:rsidRPr="002A2A27">
        <w:rPr>
          <w:i/>
          <w:sz w:val="22"/>
          <w:szCs w:val="22"/>
          <w:lang w:val="en-GB"/>
        </w:rPr>
        <w:t>ffaire</w:t>
      </w:r>
      <w:proofErr w:type="spellEnd"/>
      <w:r w:rsidRPr="002A2A27">
        <w:rPr>
          <w:i/>
          <w:sz w:val="22"/>
          <w:szCs w:val="22"/>
          <w:lang w:val="en-GB"/>
        </w:rPr>
        <w:t xml:space="preserve"> de la </w:t>
      </w:r>
      <w:proofErr w:type="spellStart"/>
      <w:r w:rsidRPr="002A2A27">
        <w:rPr>
          <w:i/>
          <w:sz w:val="22"/>
          <w:szCs w:val="22"/>
          <w:lang w:val="en-GB"/>
        </w:rPr>
        <w:t>Banque</w:t>
      </w:r>
      <w:proofErr w:type="spellEnd"/>
      <w:r w:rsidRPr="002A2A27">
        <w:rPr>
          <w:i/>
          <w:sz w:val="22"/>
          <w:szCs w:val="22"/>
          <w:lang w:val="en-GB"/>
        </w:rPr>
        <w:t xml:space="preserve"> de </w:t>
      </w:r>
      <w:proofErr w:type="spellStart"/>
      <w:r w:rsidRPr="002A2A27">
        <w:rPr>
          <w:i/>
          <w:sz w:val="22"/>
          <w:szCs w:val="22"/>
          <w:lang w:val="en-GB"/>
        </w:rPr>
        <w:t>Savoie</w:t>
      </w:r>
      <w:proofErr w:type="spellEnd"/>
      <w:r w:rsidRPr="002A2A27">
        <w:rPr>
          <w:sz w:val="22"/>
          <w:szCs w:val="22"/>
          <w:lang w:val="en-GB"/>
        </w:rPr>
        <w:t>, Lyon, Faculté des Lettres</w:t>
      </w:r>
    </w:p>
    <w:p w14:paraId="17705A4B" w14:textId="4E91D770" w:rsidR="00112E0F" w:rsidRPr="002A2A27" w:rsidRDefault="00112E0F" w:rsidP="009A186F">
      <w:pPr>
        <w:pStyle w:val="Textonotapie"/>
        <w:spacing w:after="120" w:line="0" w:lineRule="atLeast"/>
        <w:rPr>
          <w:sz w:val="22"/>
          <w:szCs w:val="22"/>
          <w:lang w:val="en-GB"/>
        </w:rPr>
      </w:pPr>
      <w:r w:rsidRPr="002A2A27">
        <w:rPr>
          <w:caps/>
          <w:sz w:val="22"/>
          <w:szCs w:val="22"/>
          <w:lang w:val="en-GB"/>
        </w:rPr>
        <w:t>Bouvier</w:t>
      </w:r>
      <w:r w:rsidR="00873B2F" w:rsidRPr="002A2A27">
        <w:rPr>
          <w:sz w:val="22"/>
          <w:szCs w:val="22"/>
          <w:lang w:val="en-GB"/>
        </w:rPr>
        <w:t>, J.</w:t>
      </w:r>
      <w:r w:rsidR="004762BB" w:rsidRPr="002A2A27">
        <w:rPr>
          <w:sz w:val="22"/>
          <w:szCs w:val="22"/>
          <w:lang w:val="en-GB"/>
        </w:rPr>
        <w:t xml:space="preserve"> (1961)</w:t>
      </w:r>
      <w:r w:rsidRPr="002A2A27">
        <w:rPr>
          <w:sz w:val="22"/>
          <w:szCs w:val="22"/>
          <w:lang w:val="en-GB"/>
        </w:rPr>
        <w:t xml:space="preserve">, </w:t>
      </w:r>
      <w:r w:rsidRPr="002A2A27">
        <w:rPr>
          <w:i/>
          <w:sz w:val="22"/>
          <w:szCs w:val="22"/>
          <w:lang w:val="en-GB"/>
        </w:rPr>
        <w:t xml:space="preserve">Le </w:t>
      </w:r>
      <w:proofErr w:type="spellStart"/>
      <w:r w:rsidRPr="002A2A27">
        <w:rPr>
          <w:i/>
          <w:sz w:val="22"/>
          <w:szCs w:val="22"/>
          <w:lang w:val="en-GB"/>
        </w:rPr>
        <w:t>Crédit</w:t>
      </w:r>
      <w:proofErr w:type="spellEnd"/>
      <w:r w:rsidRPr="002A2A27">
        <w:rPr>
          <w:i/>
          <w:sz w:val="22"/>
          <w:szCs w:val="22"/>
          <w:lang w:val="en-GB"/>
        </w:rPr>
        <w:t xml:space="preserve"> </w:t>
      </w:r>
      <w:r w:rsidR="009C08FD" w:rsidRPr="002A2A27">
        <w:rPr>
          <w:i/>
          <w:sz w:val="22"/>
          <w:szCs w:val="22"/>
          <w:lang w:val="en-GB"/>
        </w:rPr>
        <w:t xml:space="preserve">Lyonnais </w:t>
      </w:r>
      <w:r w:rsidRPr="002A2A27">
        <w:rPr>
          <w:i/>
          <w:sz w:val="22"/>
          <w:szCs w:val="22"/>
          <w:lang w:val="en-GB"/>
        </w:rPr>
        <w:t xml:space="preserve">de 1863 à 1882: </w:t>
      </w:r>
      <w:r w:rsidR="009C08FD" w:rsidRPr="002A2A27">
        <w:rPr>
          <w:i/>
          <w:sz w:val="22"/>
          <w:szCs w:val="22"/>
          <w:lang w:val="en-GB"/>
        </w:rPr>
        <w:t xml:space="preserve">Les </w:t>
      </w:r>
      <w:proofErr w:type="spellStart"/>
      <w:r w:rsidR="009C08FD" w:rsidRPr="002A2A27">
        <w:rPr>
          <w:i/>
          <w:sz w:val="22"/>
          <w:szCs w:val="22"/>
          <w:lang w:val="en-GB"/>
        </w:rPr>
        <w:t>Années</w:t>
      </w:r>
      <w:proofErr w:type="spellEnd"/>
      <w:r w:rsidR="009C08FD" w:rsidRPr="002A2A27">
        <w:rPr>
          <w:i/>
          <w:sz w:val="22"/>
          <w:szCs w:val="22"/>
          <w:lang w:val="en-GB"/>
        </w:rPr>
        <w:t xml:space="preserve"> </w:t>
      </w:r>
      <w:r w:rsidRPr="002A2A27">
        <w:rPr>
          <w:i/>
          <w:sz w:val="22"/>
          <w:szCs w:val="22"/>
          <w:lang w:val="en-GB"/>
        </w:rPr>
        <w:t xml:space="preserve">de </w:t>
      </w:r>
      <w:r w:rsidR="009C08FD" w:rsidRPr="002A2A27">
        <w:rPr>
          <w:i/>
          <w:sz w:val="22"/>
          <w:szCs w:val="22"/>
          <w:lang w:val="en-GB"/>
        </w:rPr>
        <w:t xml:space="preserve">Formation </w:t>
      </w:r>
      <w:proofErr w:type="spellStart"/>
      <w:r w:rsidRPr="002A2A27">
        <w:rPr>
          <w:i/>
          <w:sz w:val="22"/>
          <w:szCs w:val="22"/>
          <w:lang w:val="en-GB"/>
        </w:rPr>
        <w:t>d’une</w:t>
      </w:r>
      <w:proofErr w:type="spellEnd"/>
      <w:r w:rsidRPr="002A2A27">
        <w:rPr>
          <w:i/>
          <w:sz w:val="22"/>
          <w:szCs w:val="22"/>
          <w:lang w:val="en-GB"/>
        </w:rPr>
        <w:t xml:space="preserve"> </w:t>
      </w:r>
      <w:proofErr w:type="spellStart"/>
      <w:r w:rsidR="009C08FD" w:rsidRPr="002A2A27">
        <w:rPr>
          <w:i/>
          <w:sz w:val="22"/>
          <w:szCs w:val="22"/>
          <w:lang w:val="en-GB"/>
        </w:rPr>
        <w:t>Banque</w:t>
      </w:r>
      <w:proofErr w:type="spellEnd"/>
      <w:r w:rsidR="009C08FD" w:rsidRPr="002A2A27">
        <w:rPr>
          <w:i/>
          <w:sz w:val="22"/>
          <w:szCs w:val="22"/>
          <w:lang w:val="en-GB"/>
        </w:rPr>
        <w:t xml:space="preserve"> </w:t>
      </w:r>
      <w:r w:rsidRPr="002A2A27">
        <w:rPr>
          <w:i/>
          <w:sz w:val="22"/>
          <w:szCs w:val="22"/>
          <w:lang w:val="en-GB"/>
        </w:rPr>
        <w:t xml:space="preserve">de </w:t>
      </w:r>
      <w:proofErr w:type="spellStart"/>
      <w:r w:rsidR="009C08FD" w:rsidRPr="002A2A27">
        <w:rPr>
          <w:i/>
          <w:sz w:val="22"/>
          <w:szCs w:val="22"/>
          <w:lang w:val="en-GB"/>
        </w:rPr>
        <w:t>Dépôts</w:t>
      </w:r>
      <w:proofErr w:type="spellEnd"/>
      <w:r w:rsidRPr="002A2A27">
        <w:rPr>
          <w:sz w:val="22"/>
          <w:szCs w:val="22"/>
          <w:lang w:val="en-GB"/>
        </w:rPr>
        <w:t>, Paris, SEVPEN</w:t>
      </w:r>
    </w:p>
    <w:p w14:paraId="02C6E67E" w14:textId="45C1C6DB" w:rsidR="00112E0F" w:rsidRPr="002A2A27" w:rsidRDefault="00112E0F" w:rsidP="00F35693">
      <w:pPr>
        <w:pStyle w:val="Textonotapie"/>
        <w:spacing w:after="120" w:line="0" w:lineRule="atLeast"/>
        <w:rPr>
          <w:sz w:val="22"/>
          <w:szCs w:val="22"/>
          <w:lang w:val="en-GB"/>
        </w:rPr>
      </w:pPr>
      <w:r w:rsidRPr="002A2A27">
        <w:rPr>
          <w:caps/>
          <w:sz w:val="22"/>
          <w:szCs w:val="22"/>
          <w:lang w:val="en-GB"/>
        </w:rPr>
        <w:t>Bouvier</w:t>
      </w:r>
      <w:r w:rsidR="00873B2F" w:rsidRPr="002A2A27">
        <w:rPr>
          <w:sz w:val="22"/>
          <w:szCs w:val="22"/>
          <w:lang w:val="en-GB"/>
        </w:rPr>
        <w:t>, J.</w:t>
      </w:r>
      <w:r w:rsidR="004762BB" w:rsidRPr="002A2A27">
        <w:rPr>
          <w:sz w:val="22"/>
          <w:szCs w:val="22"/>
          <w:lang w:val="en-GB"/>
        </w:rPr>
        <w:t xml:space="preserve"> (1973)</w:t>
      </w:r>
      <w:r w:rsidRPr="002A2A27">
        <w:rPr>
          <w:sz w:val="22"/>
          <w:szCs w:val="22"/>
          <w:lang w:val="en-GB"/>
        </w:rPr>
        <w:t xml:space="preserve">, </w:t>
      </w:r>
      <w:r w:rsidRPr="002A2A27">
        <w:rPr>
          <w:i/>
          <w:sz w:val="22"/>
          <w:szCs w:val="22"/>
          <w:lang w:val="en-GB"/>
        </w:rPr>
        <w:t xml:space="preserve">Un </w:t>
      </w:r>
      <w:r w:rsidR="009C08FD" w:rsidRPr="002A2A27">
        <w:rPr>
          <w:i/>
          <w:sz w:val="22"/>
          <w:szCs w:val="22"/>
          <w:lang w:val="en-GB"/>
        </w:rPr>
        <w:t xml:space="preserve">Siècle </w:t>
      </w:r>
      <w:r w:rsidRPr="002A2A27">
        <w:rPr>
          <w:i/>
          <w:sz w:val="22"/>
          <w:szCs w:val="22"/>
          <w:lang w:val="en-GB"/>
        </w:rPr>
        <w:t xml:space="preserve">de </w:t>
      </w:r>
      <w:proofErr w:type="spellStart"/>
      <w:r w:rsidR="009C08FD" w:rsidRPr="002A2A27">
        <w:rPr>
          <w:i/>
          <w:sz w:val="22"/>
          <w:szCs w:val="22"/>
          <w:lang w:val="en-GB"/>
        </w:rPr>
        <w:t>Banque</w:t>
      </w:r>
      <w:proofErr w:type="spellEnd"/>
      <w:r w:rsidR="009C08FD" w:rsidRPr="002A2A27">
        <w:rPr>
          <w:i/>
          <w:sz w:val="22"/>
          <w:szCs w:val="22"/>
          <w:lang w:val="en-GB"/>
        </w:rPr>
        <w:t xml:space="preserve"> </w:t>
      </w:r>
      <w:proofErr w:type="spellStart"/>
      <w:r w:rsidR="009C08FD" w:rsidRPr="002A2A27">
        <w:rPr>
          <w:i/>
          <w:sz w:val="22"/>
          <w:szCs w:val="22"/>
          <w:lang w:val="en-GB"/>
        </w:rPr>
        <w:t>Française</w:t>
      </w:r>
      <w:proofErr w:type="spellEnd"/>
      <w:r w:rsidRPr="002A2A27">
        <w:rPr>
          <w:sz w:val="22"/>
          <w:szCs w:val="22"/>
          <w:lang w:val="en-GB"/>
        </w:rPr>
        <w:t>,</w:t>
      </w:r>
      <w:r w:rsidR="004762BB" w:rsidRPr="002A2A27">
        <w:rPr>
          <w:sz w:val="22"/>
          <w:szCs w:val="22"/>
          <w:lang w:val="en-GB"/>
        </w:rPr>
        <w:t xml:space="preserve"> Paris, Hachette</w:t>
      </w:r>
    </w:p>
    <w:p w14:paraId="23851970" w14:textId="08861217" w:rsidR="00112E0F" w:rsidRPr="002A2A27" w:rsidRDefault="00112E0F" w:rsidP="00F35693">
      <w:pPr>
        <w:pStyle w:val="Textonotapie"/>
        <w:spacing w:after="120" w:line="0" w:lineRule="atLeast"/>
        <w:rPr>
          <w:sz w:val="22"/>
          <w:szCs w:val="22"/>
          <w:lang w:val="en-GB"/>
        </w:rPr>
      </w:pPr>
      <w:r w:rsidRPr="002A2A27">
        <w:rPr>
          <w:caps/>
          <w:sz w:val="22"/>
          <w:szCs w:val="22"/>
          <w:lang w:val="en-GB"/>
        </w:rPr>
        <w:t>Bridel</w:t>
      </w:r>
      <w:r w:rsidR="00873B2F" w:rsidRPr="002A2A27">
        <w:rPr>
          <w:sz w:val="22"/>
          <w:szCs w:val="22"/>
          <w:lang w:val="en-GB"/>
        </w:rPr>
        <w:t xml:space="preserve">, P. </w:t>
      </w:r>
      <w:r w:rsidRPr="002A2A27">
        <w:rPr>
          <w:sz w:val="22"/>
          <w:szCs w:val="22"/>
          <w:lang w:val="en-GB"/>
        </w:rPr>
        <w:t xml:space="preserve">and </w:t>
      </w:r>
      <w:r w:rsidRPr="002A2A27">
        <w:rPr>
          <w:caps/>
          <w:sz w:val="22"/>
          <w:szCs w:val="22"/>
          <w:lang w:val="en-GB"/>
        </w:rPr>
        <w:t>Dal-Pont Legrand</w:t>
      </w:r>
      <w:r w:rsidR="00873B2F" w:rsidRPr="002A2A27">
        <w:rPr>
          <w:sz w:val="22"/>
          <w:szCs w:val="22"/>
          <w:lang w:val="en-GB"/>
        </w:rPr>
        <w:t>, M.</w:t>
      </w:r>
      <w:r w:rsidR="004762BB" w:rsidRPr="002A2A27">
        <w:rPr>
          <w:sz w:val="22"/>
          <w:szCs w:val="22"/>
          <w:lang w:val="en-GB"/>
        </w:rPr>
        <w:t xml:space="preserve"> </w:t>
      </w:r>
      <w:r w:rsidR="00B67822" w:rsidRPr="002A2A27">
        <w:rPr>
          <w:sz w:val="22"/>
          <w:szCs w:val="22"/>
          <w:lang w:val="en-GB"/>
        </w:rPr>
        <w:t xml:space="preserve">(eds.) </w:t>
      </w:r>
      <w:r w:rsidR="004762BB" w:rsidRPr="002A2A27">
        <w:rPr>
          <w:sz w:val="22"/>
          <w:szCs w:val="22"/>
          <w:lang w:val="en-GB"/>
        </w:rPr>
        <w:t>(2009)</w:t>
      </w:r>
      <w:r w:rsidRPr="002A2A27">
        <w:rPr>
          <w:sz w:val="22"/>
          <w:szCs w:val="22"/>
          <w:lang w:val="en-GB"/>
        </w:rPr>
        <w:t xml:space="preserve">, </w:t>
      </w:r>
      <w:r w:rsidR="00DE0F77">
        <w:rPr>
          <w:sz w:val="22"/>
          <w:szCs w:val="22"/>
          <w:lang w:val="en-GB"/>
        </w:rPr>
        <w:t>Introduction to</w:t>
      </w:r>
      <w:r w:rsidR="00DE0F77" w:rsidRPr="00DE0F77">
        <w:rPr>
          <w:i/>
          <w:sz w:val="22"/>
          <w:szCs w:val="22"/>
          <w:lang w:val="en-GB"/>
        </w:rPr>
        <w:t xml:space="preserve"> Clément Juglar (1819–1905)</w:t>
      </w:r>
      <w:r w:rsidR="00DE0F77">
        <w:rPr>
          <w:sz w:val="22"/>
          <w:szCs w:val="22"/>
          <w:lang w:val="en-GB"/>
        </w:rPr>
        <w:t xml:space="preserve"> </w:t>
      </w:r>
      <w:r w:rsidRPr="00DE0F77">
        <w:rPr>
          <w:i/>
          <w:sz w:val="22"/>
          <w:szCs w:val="22"/>
          <w:lang w:val="en-GB"/>
        </w:rPr>
        <w:t xml:space="preserve">Les </w:t>
      </w:r>
      <w:proofErr w:type="spellStart"/>
      <w:r w:rsidRPr="00DE0F77">
        <w:rPr>
          <w:i/>
          <w:sz w:val="22"/>
          <w:szCs w:val="22"/>
          <w:lang w:val="en-GB"/>
        </w:rPr>
        <w:t>ori</w:t>
      </w:r>
      <w:r w:rsidR="00B67822" w:rsidRPr="00DE0F77">
        <w:rPr>
          <w:i/>
          <w:sz w:val="22"/>
          <w:szCs w:val="22"/>
          <w:lang w:val="en-GB"/>
        </w:rPr>
        <w:t>gines</w:t>
      </w:r>
      <w:proofErr w:type="spellEnd"/>
      <w:r w:rsidR="00B67822" w:rsidRPr="00DE0F77">
        <w:rPr>
          <w:i/>
          <w:sz w:val="22"/>
          <w:szCs w:val="22"/>
          <w:lang w:val="en-GB"/>
        </w:rPr>
        <w:t xml:space="preserve"> de la </w:t>
      </w:r>
      <w:proofErr w:type="spellStart"/>
      <w:r w:rsidR="00B67822" w:rsidRPr="00DE0F77">
        <w:rPr>
          <w:i/>
          <w:sz w:val="22"/>
          <w:szCs w:val="22"/>
          <w:lang w:val="en-GB"/>
        </w:rPr>
        <w:t>théorie</w:t>
      </w:r>
      <w:proofErr w:type="spellEnd"/>
      <w:r w:rsidR="00B67822" w:rsidRPr="00DE0F77">
        <w:rPr>
          <w:i/>
          <w:sz w:val="22"/>
          <w:szCs w:val="22"/>
          <w:lang w:val="en-GB"/>
        </w:rPr>
        <w:t xml:space="preserve"> des cycles</w:t>
      </w:r>
      <w:r w:rsidR="009C08FD" w:rsidRPr="002A2A27">
        <w:rPr>
          <w:sz w:val="22"/>
          <w:szCs w:val="22"/>
          <w:lang w:val="en-GB"/>
        </w:rPr>
        <w:t>.</w:t>
      </w:r>
      <w:r w:rsidR="009C08FD" w:rsidRPr="00DE0F77">
        <w:rPr>
          <w:sz w:val="22"/>
          <w:szCs w:val="22"/>
          <w:lang w:val="en-GB"/>
        </w:rPr>
        <w:t xml:space="preserve"> </w:t>
      </w:r>
      <w:r w:rsidRPr="002A2A27">
        <w:rPr>
          <w:i/>
          <w:sz w:val="22"/>
          <w:szCs w:val="22"/>
          <w:lang w:val="en-GB"/>
        </w:rPr>
        <w:t xml:space="preserve">Revue </w:t>
      </w:r>
      <w:proofErr w:type="spellStart"/>
      <w:r w:rsidR="009C08FD" w:rsidRPr="002A2A27">
        <w:rPr>
          <w:i/>
          <w:sz w:val="22"/>
          <w:szCs w:val="22"/>
          <w:lang w:val="en-GB"/>
        </w:rPr>
        <w:t>Européenne</w:t>
      </w:r>
      <w:proofErr w:type="spellEnd"/>
      <w:r w:rsidR="009C08FD" w:rsidRPr="002A2A27">
        <w:rPr>
          <w:i/>
          <w:sz w:val="22"/>
          <w:szCs w:val="22"/>
          <w:lang w:val="en-GB"/>
        </w:rPr>
        <w:t xml:space="preserve"> </w:t>
      </w:r>
      <w:r w:rsidRPr="002A2A27">
        <w:rPr>
          <w:i/>
          <w:sz w:val="22"/>
          <w:szCs w:val="22"/>
          <w:lang w:val="en-GB"/>
        </w:rPr>
        <w:t xml:space="preserve">des </w:t>
      </w:r>
      <w:r w:rsidR="009C08FD" w:rsidRPr="002A2A27">
        <w:rPr>
          <w:i/>
          <w:sz w:val="22"/>
          <w:szCs w:val="22"/>
          <w:lang w:val="en-GB"/>
        </w:rPr>
        <w:t>S</w:t>
      </w:r>
      <w:r w:rsidRPr="002A2A27">
        <w:rPr>
          <w:i/>
          <w:sz w:val="22"/>
          <w:szCs w:val="22"/>
          <w:lang w:val="en-GB"/>
        </w:rPr>
        <w:t xml:space="preserve">ciences </w:t>
      </w:r>
      <w:proofErr w:type="spellStart"/>
      <w:r w:rsidR="009C08FD" w:rsidRPr="002A2A27">
        <w:rPr>
          <w:i/>
          <w:sz w:val="22"/>
          <w:szCs w:val="22"/>
          <w:lang w:val="en-GB"/>
        </w:rPr>
        <w:t>Sociales</w:t>
      </w:r>
      <w:proofErr w:type="spellEnd"/>
      <w:r w:rsidR="009C08FD" w:rsidRPr="002A2A27">
        <w:rPr>
          <w:i/>
          <w:sz w:val="22"/>
          <w:szCs w:val="22"/>
          <w:lang w:val="en-GB"/>
        </w:rPr>
        <w:t xml:space="preserve"> </w:t>
      </w:r>
      <w:r w:rsidR="00261266" w:rsidRPr="002A2A27">
        <w:rPr>
          <w:i/>
          <w:sz w:val="22"/>
          <w:szCs w:val="22"/>
          <w:lang w:val="en-GB"/>
        </w:rPr>
        <w:t>–</w:t>
      </w:r>
      <w:r w:rsidRPr="002A2A27">
        <w:rPr>
          <w:i/>
          <w:sz w:val="22"/>
          <w:szCs w:val="22"/>
          <w:lang w:val="en-GB"/>
        </w:rPr>
        <w:t xml:space="preserve"> Cahiers Vilfredo Pareto</w:t>
      </w:r>
      <w:r w:rsidRPr="002A2A27">
        <w:rPr>
          <w:sz w:val="22"/>
          <w:szCs w:val="22"/>
          <w:lang w:val="en-GB"/>
        </w:rPr>
        <w:t xml:space="preserve">, </w:t>
      </w:r>
      <w:r w:rsidR="00625598" w:rsidRPr="00DE0F77">
        <w:rPr>
          <w:b/>
          <w:sz w:val="22"/>
          <w:szCs w:val="22"/>
          <w:lang w:val="en-GB"/>
        </w:rPr>
        <w:t>XLVII</w:t>
      </w:r>
      <w:r w:rsidR="00625598" w:rsidRPr="002A2A27">
        <w:rPr>
          <w:sz w:val="22"/>
          <w:szCs w:val="22"/>
          <w:lang w:val="en-GB"/>
        </w:rPr>
        <w:t xml:space="preserve"> </w:t>
      </w:r>
      <w:r w:rsidR="009C08FD" w:rsidRPr="002A2A27">
        <w:rPr>
          <w:sz w:val="22"/>
          <w:szCs w:val="22"/>
          <w:lang w:val="en-GB"/>
        </w:rPr>
        <w:t>(</w:t>
      </w:r>
      <w:r w:rsidRPr="00DE0F77">
        <w:rPr>
          <w:sz w:val="22"/>
          <w:szCs w:val="22"/>
          <w:lang w:val="en-GB"/>
        </w:rPr>
        <w:t>143</w:t>
      </w:r>
      <w:r w:rsidR="009C08FD" w:rsidRPr="00DE0F77">
        <w:rPr>
          <w:sz w:val="22"/>
          <w:szCs w:val="22"/>
          <w:lang w:val="en-GB"/>
        </w:rPr>
        <w:t>)</w:t>
      </w:r>
      <w:r w:rsidR="00DE0F77">
        <w:rPr>
          <w:sz w:val="22"/>
          <w:szCs w:val="22"/>
          <w:lang w:val="en-GB"/>
        </w:rPr>
        <w:t>, 7-11</w:t>
      </w:r>
    </w:p>
    <w:p w14:paraId="442D90DE" w14:textId="7105C068" w:rsidR="00112E0F" w:rsidRPr="002A2A27" w:rsidRDefault="00112E0F" w:rsidP="009A186F">
      <w:pPr>
        <w:pStyle w:val="Textonotapie"/>
        <w:spacing w:after="120" w:line="0" w:lineRule="atLeast"/>
        <w:rPr>
          <w:sz w:val="22"/>
          <w:szCs w:val="22"/>
          <w:lang w:val="en-GB"/>
        </w:rPr>
      </w:pPr>
      <w:r w:rsidRPr="002A2A27">
        <w:rPr>
          <w:caps/>
          <w:sz w:val="22"/>
          <w:szCs w:val="22"/>
          <w:lang w:val="en-GB"/>
        </w:rPr>
        <w:t>Bussière</w:t>
      </w:r>
      <w:r w:rsidR="00873B2F" w:rsidRPr="002A2A27">
        <w:rPr>
          <w:sz w:val="22"/>
          <w:szCs w:val="22"/>
          <w:lang w:val="en-GB"/>
        </w:rPr>
        <w:t>, E.</w:t>
      </w:r>
      <w:r w:rsidRPr="002A2A27">
        <w:rPr>
          <w:sz w:val="22"/>
          <w:szCs w:val="22"/>
          <w:lang w:val="en-GB"/>
        </w:rPr>
        <w:t xml:space="preserve">, </w:t>
      </w:r>
      <w:r w:rsidRPr="002A2A27">
        <w:rPr>
          <w:caps/>
          <w:sz w:val="22"/>
          <w:szCs w:val="22"/>
          <w:lang w:val="en-GB"/>
        </w:rPr>
        <w:t>Dard</w:t>
      </w:r>
      <w:r w:rsidR="00873B2F" w:rsidRPr="002A2A27">
        <w:rPr>
          <w:sz w:val="22"/>
          <w:szCs w:val="22"/>
          <w:lang w:val="en-GB"/>
        </w:rPr>
        <w:t xml:space="preserve">, O. </w:t>
      </w:r>
      <w:r w:rsidRPr="002A2A27">
        <w:rPr>
          <w:sz w:val="22"/>
          <w:szCs w:val="22"/>
          <w:lang w:val="en-GB"/>
        </w:rPr>
        <w:t xml:space="preserve">and </w:t>
      </w:r>
      <w:r w:rsidRPr="002A2A27">
        <w:rPr>
          <w:caps/>
          <w:sz w:val="22"/>
          <w:szCs w:val="22"/>
          <w:lang w:val="en-GB"/>
        </w:rPr>
        <w:t>Duchenne</w:t>
      </w:r>
      <w:r w:rsidR="00873B2F" w:rsidRPr="002A2A27">
        <w:rPr>
          <w:sz w:val="22"/>
          <w:szCs w:val="22"/>
          <w:lang w:val="en-GB"/>
        </w:rPr>
        <w:t xml:space="preserve">, G. </w:t>
      </w:r>
      <w:r w:rsidR="00B67822" w:rsidRPr="002A2A27">
        <w:rPr>
          <w:sz w:val="22"/>
          <w:szCs w:val="22"/>
          <w:lang w:val="en-GB"/>
        </w:rPr>
        <w:t xml:space="preserve">(2015) </w:t>
      </w:r>
      <w:r w:rsidRPr="002A2A27">
        <w:rPr>
          <w:sz w:val="22"/>
          <w:szCs w:val="22"/>
          <w:lang w:val="en-GB"/>
        </w:rPr>
        <w:t>(</w:t>
      </w:r>
      <w:r w:rsidR="00B67822" w:rsidRPr="002A2A27">
        <w:rPr>
          <w:sz w:val="22"/>
          <w:szCs w:val="22"/>
          <w:lang w:val="en-GB"/>
        </w:rPr>
        <w:t>eds</w:t>
      </w:r>
      <w:r w:rsidRPr="002A2A27">
        <w:rPr>
          <w:sz w:val="22"/>
          <w:szCs w:val="22"/>
          <w:lang w:val="en-GB"/>
        </w:rPr>
        <w:t xml:space="preserve">.), </w:t>
      </w:r>
      <w:r w:rsidRPr="002A2A27">
        <w:rPr>
          <w:i/>
          <w:sz w:val="22"/>
          <w:szCs w:val="22"/>
          <w:lang w:val="en-GB"/>
        </w:rPr>
        <w:t xml:space="preserve">Francis </w:t>
      </w:r>
      <w:proofErr w:type="spellStart"/>
      <w:r w:rsidRPr="002A2A27">
        <w:rPr>
          <w:i/>
          <w:sz w:val="22"/>
          <w:szCs w:val="22"/>
          <w:lang w:val="en-GB"/>
        </w:rPr>
        <w:t>Delaisi</w:t>
      </w:r>
      <w:proofErr w:type="spellEnd"/>
      <w:r w:rsidRPr="002A2A27">
        <w:rPr>
          <w:i/>
          <w:sz w:val="22"/>
          <w:szCs w:val="22"/>
          <w:lang w:val="en-GB"/>
        </w:rPr>
        <w:t xml:space="preserve">, du </w:t>
      </w:r>
      <w:proofErr w:type="spellStart"/>
      <w:r w:rsidR="009C08FD" w:rsidRPr="002A2A27">
        <w:rPr>
          <w:i/>
          <w:sz w:val="22"/>
          <w:szCs w:val="22"/>
          <w:lang w:val="en-GB"/>
        </w:rPr>
        <w:t>Dreyfusisme</w:t>
      </w:r>
      <w:proofErr w:type="spellEnd"/>
      <w:r w:rsidR="009C08FD" w:rsidRPr="002A2A27">
        <w:rPr>
          <w:i/>
          <w:sz w:val="22"/>
          <w:szCs w:val="22"/>
          <w:lang w:val="en-GB"/>
        </w:rPr>
        <w:t xml:space="preserve"> </w:t>
      </w:r>
      <w:r w:rsidRPr="002A2A27">
        <w:rPr>
          <w:i/>
          <w:sz w:val="22"/>
          <w:szCs w:val="22"/>
          <w:lang w:val="en-GB"/>
        </w:rPr>
        <w:t>à « </w:t>
      </w:r>
      <w:proofErr w:type="spellStart"/>
      <w:r w:rsidRPr="002A2A27">
        <w:rPr>
          <w:i/>
          <w:sz w:val="22"/>
          <w:szCs w:val="22"/>
          <w:lang w:val="en-GB"/>
        </w:rPr>
        <w:t>l'Europe</w:t>
      </w:r>
      <w:proofErr w:type="spellEnd"/>
      <w:r w:rsidRPr="002A2A27">
        <w:rPr>
          <w:i/>
          <w:sz w:val="22"/>
          <w:szCs w:val="22"/>
          <w:lang w:val="en-GB"/>
        </w:rPr>
        <w:t xml:space="preserve"> </w:t>
      </w:r>
      <w:r w:rsidR="009C08FD" w:rsidRPr="002A2A27">
        <w:rPr>
          <w:i/>
          <w:sz w:val="22"/>
          <w:szCs w:val="22"/>
          <w:lang w:val="en-GB"/>
        </w:rPr>
        <w:t>Nouvelle </w:t>
      </w:r>
      <w:r w:rsidRPr="002A2A27">
        <w:rPr>
          <w:i/>
          <w:sz w:val="22"/>
          <w:szCs w:val="22"/>
          <w:lang w:val="en-GB"/>
        </w:rPr>
        <w:t>»</w:t>
      </w:r>
      <w:r w:rsidRPr="002A2A27">
        <w:rPr>
          <w:sz w:val="22"/>
          <w:szCs w:val="22"/>
          <w:lang w:val="en-GB"/>
        </w:rPr>
        <w:t xml:space="preserve">, </w:t>
      </w:r>
      <w:proofErr w:type="spellStart"/>
      <w:r w:rsidRPr="002A2A27">
        <w:rPr>
          <w:sz w:val="22"/>
          <w:szCs w:val="22"/>
          <w:lang w:val="en-GB"/>
        </w:rPr>
        <w:t>Bruxelles</w:t>
      </w:r>
      <w:proofErr w:type="spellEnd"/>
      <w:r w:rsidRPr="002A2A27">
        <w:rPr>
          <w:sz w:val="22"/>
          <w:szCs w:val="22"/>
          <w:lang w:val="en-GB"/>
        </w:rPr>
        <w:t>, PIE Peter Lang</w:t>
      </w:r>
    </w:p>
    <w:p w14:paraId="231B6174" w14:textId="4D1A77AF" w:rsidR="00112E0F" w:rsidRPr="002A2A27" w:rsidRDefault="00112E0F" w:rsidP="009A186F">
      <w:pPr>
        <w:pStyle w:val="Textonotapie"/>
        <w:spacing w:after="120" w:line="0" w:lineRule="atLeast"/>
        <w:rPr>
          <w:sz w:val="22"/>
          <w:szCs w:val="22"/>
          <w:lang w:val="en-GB"/>
        </w:rPr>
      </w:pPr>
      <w:r w:rsidRPr="002A2A27">
        <w:rPr>
          <w:caps/>
          <w:sz w:val="22"/>
          <w:szCs w:val="22"/>
          <w:lang w:val="en-GB"/>
        </w:rPr>
        <w:t>Camus</w:t>
      </w:r>
      <w:r w:rsidR="00873B2F" w:rsidRPr="002A2A27">
        <w:rPr>
          <w:caps/>
          <w:sz w:val="22"/>
          <w:szCs w:val="22"/>
          <w:lang w:val="en-GB"/>
        </w:rPr>
        <w:t>,</w:t>
      </w:r>
      <w:r w:rsidRPr="002A2A27">
        <w:rPr>
          <w:sz w:val="22"/>
          <w:szCs w:val="22"/>
          <w:lang w:val="en-GB"/>
        </w:rPr>
        <w:t xml:space="preserve"> J</w:t>
      </w:r>
      <w:r w:rsidR="00873B2F" w:rsidRPr="002A2A27">
        <w:rPr>
          <w:sz w:val="22"/>
          <w:szCs w:val="22"/>
          <w:lang w:val="en-GB"/>
        </w:rPr>
        <w:t>.</w:t>
      </w:r>
      <w:r w:rsidRPr="002A2A27">
        <w:rPr>
          <w:sz w:val="22"/>
          <w:szCs w:val="22"/>
          <w:lang w:val="en-GB"/>
        </w:rPr>
        <w:t>-C</w:t>
      </w:r>
      <w:r w:rsidR="00873B2F" w:rsidRPr="002A2A27">
        <w:rPr>
          <w:sz w:val="22"/>
          <w:szCs w:val="22"/>
          <w:lang w:val="en-GB"/>
        </w:rPr>
        <w:t>.</w:t>
      </w:r>
      <w:r w:rsidR="00B67822" w:rsidRPr="002A2A27">
        <w:rPr>
          <w:sz w:val="22"/>
          <w:szCs w:val="22"/>
          <w:lang w:val="en-GB"/>
        </w:rPr>
        <w:t xml:space="preserve"> (2017)</w:t>
      </w:r>
      <w:r w:rsidRPr="002A2A27">
        <w:rPr>
          <w:sz w:val="22"/>
          <w:szCs w:val="22"/>
          <w:lang w:val="en-GB"/>
        </w:rPr>
        <w:t xml:space="preserve">, </w:t>
      </w:r>
      <w:r w:rsidRPr="002A2A27">
        <w:rPr>
          <w:i/>
          <w:sz w:val="22"/>
          <w:szCs w:val="22"/>
          <w:lang w:val="en-GB"/>
        </w:rPr>
        <w:t xml:space="preserve">Billets </w:t>
      </w:r>
      <w:r w:rsidR="009C08FD" w:rsidRPr="002A2A27">
        <w:rPr>
          <w:i/>
          <w:sz w:val="22"/>
          <w:szCs w:val="22"/>
          <w:lang w:val="en-GB"/>
        </w:rPr>
        <w:t xml:space="preserve">Secrets </w:t>
      </w:r>
      <w:r w:rsidRPr="002A2A27">
        <w:rPr>
          <w:i/>
          <w:sz w:val="22"/>
          <w:szCs w:val="22"/>
          <w:lang w:val="en-GB"/>
        </w:rPr>
        <w:t xml:space="preserve">de la </w:t>
      </w:r>
      <w:proofErr w:type="spellStart"/>
      <w:r w:rsidRPr="002A2A27">
        <w:rPr>
          <w:i/>
          <w:sz w:val="22"/>
          <w:szCs w:val="22"/>
          <w:lang w:val="en-GB"/>
        </w:rPr>
        <w:t>Banque</w:t>
      </w:r>
      <w:proofErr w:type="spellEnd"/>
      <w:r w:rsidRPr="002A2A27">
        <w:rPr>
          <w:i/>
          <w:sz w:val="22"/>
          <w:szCs w:val="22"/>
          <w:lang w:val="en-GB"/>
        </w:rPr>
        <w:t xml:space="preserve"> de France</w:t>
      </w:r>
      <w:r w:rsidRPr="002A2A27">
        <w:rPr>
          <w:sz w:val="22"/>
          <w:szCs w:val="22"/>
          <w:lang w:val="en-GB"/>
        </w:rPr>
        <w:t>, Paris, Artelia Editions</w:t>
      </w:r>
    </w:p>
    <w:p w14:paraId="69EE7BE4" w14:textId="77777777" w:rsidR="00D07D1F" w:rsidRPr="002A2A27" w:rsidRDefault="00D07D1F" w:rsidP="009A186F">
      <w:pPr>
        <w:pStyle w:val="Textonotapie"/>
        <w:spacing w:after="120" w:line="0" w:lineRule="atLeast"/>
        <w:rPr>
          <w:sz w:val="22"/>
          <w:szCs w:val="22"/>
          <w:lang w:val="en-GB"/>
        </w:rPr>
      </w:pPr>
      <w:r>
        <w:rPr>
          <w:caps/>
          <w:sz w:val="22"/>
          <w:szCs w:val="22"/>
          <w:lang w:val="en-GB"/>
        </w:rPr>
        <w:t xml:space="preserve">CAPIE, F., </w:t>
      </w:r>
      <w:r w:rsidRPr="002A2A27">
        <w:rPr>
          <w:caps/>
          <w:sz w:val="22"/>
          <w:szCs w:val="22"/>
          <w:lang w:val="en-GB"/>
        </w:rPr>
        <w:t>Goodhart</w:t>
      </w:r>
      <w:r w:rsidRPr="002A2A27">
        <w:rPr>
          <w:sz w:val="22"/>
          <w:szCs w:val="22"/>
          <w:lang w:val="en-GB"/>
        </w:rPr>
        <w:t>, C</w:t>
      </w:r>
      <w:r>
        <w:rPr>
          <w:sz w:val="22"/>
          <w:szCs w:val="22"/>
          <w:lang w:val="en-GB"/>
        </w:rPr>
        <w:t>h</w:t>
      </w:r>
      <w:r w:rsidRPr="002A2A27">
        <w:rPr>
          <w:sz w:val="22"/>
          <w:szCs w:val="22"/>
          <w:lang w:val="en-GB"/>
        </w:rPr>
        <w:t xml:space="preserve">. </w:t>
      </w:r>
      <w:r>
        <w:rPr>
          <w:sz w:val="22"/>
          <w:szCs w:val="22"/>
          <w:lang w:val="en-GB"/>
        </w:rPr>
        <w:t xml:space="preserve">And SCHNADT, N. </w:t>
      </w:r>
      <w:r w:rsidRPr="002A2A27">
        <w:rPr>
          <w:sz w:val="22"/>
          <w:szCs w:val="22"/>
          <w:lang w:val="en-GB"/>
        </w:rPr>
        <w:t>(1994),</w:t>
      </w:r>
      <w:r>
        <w:rPr>
          <w:sz w:val="22"/>
          <w:szCs w:val="22"/>
          <w:lang w:val="en-GB"/>
        </w:rPr>
        <w:t xml:space="preserve"> The Development of Central Banking,</w:t>
      </w:r>
      <w:r w:rsidRPr="002A2A27">
        <w:rPr>
          <w:sz w:val="22"/>
          <w:szCs w:val="22"/>
          <w:lang w:val="en-GB"/>
        </w:rPr>
        <w:t xml:space="preserve"> In </w:t>
      </w:r>
      <w:r>
        <w:rPr>
          <w:sz w:val="22"/>
          <w:szCs w:val="22"/>
          <w:lang w:val="en-GB"/>
        </w:rPr>
        <w:t xml:space="preserve">F. </w:t>
      </w:r>
      <w:proofErr w:type="spellStart"/>
      <w:r w:rsidRPr="002A2A27">
        <w:rPr>
          <w:sz w:val="22"/>
          <w:szCs w:val="22"/>
          <w:lang w:val="en-GB"/>
        </w:rPr>
        <w:t>Capie</w:t>
      </w:r>
      <w:proofErr w:type="spellEnd"/>
      <w:r w:rsidRPr="002A2A27">
        <w:rPr>
          <w:sz w:val="22"/>
          <w:szCs w:val="22"/>
          <w:lang w:val="en-GB"/>
        </w:rPr>
        <w:t xml:space="preserve">, </w:t>
      </w:r>
      <w:r>
        <w:rPr>
          <w:sz w:val="22"/>
          <w:szCs w:val="22"/>
          <w:lang w:val="en-GB"/>
        </w:rPr>
        <w:t xml:space="preserve">S/ </w:t>
      </w:r>
      <w:r w:rsidRPr="002A2A27">
        <w:rPr>
          <w:sz w:val="22"/>
          <w:szCs w:val="22"/>
          <w:lang w:val="en-GB"/>
        </w:rPr>
        <w:t xml:space="preserve">Fischer, </w:t>
      </w:r>
      <w:r>
        <w:rPr>
          <w:sz w:val="22"/>
          <w:szCs w:val="22"/>
          <w:lang w:val="en-GB"/>
        </w:rPr>
        <w:t>Ch.</w:t>
      </w:r>
      <w:r w:rsidRPr="002A2A27">
        <w:rPr>
          <w:sz w:val="22"/>
          <w:szCs w:val="22"/>
          <w:lang w:val="en-GB"/>
        </w:rPr>
        <w:t xml:space="preserve"> </w:t>
      </w:r>
      <w:proofErr w:type="spellStart"/>
      <w:r w:rsidRPr="002A2A27">
        <w:rPr>
          <w:sz w:val="22"/>
          <w:szCs w:val="22"/>
          <w:lang w:val="en-GB"/>
        </w:rPr>
        <w:t>Goodhart</w:t>
      </w:r>
      <w:proofErr w:type="spellEnd"/>
      <w:r w:rsidRPr="002A2A27">
        <w:rPr>
          <w:sz w:val="22"/>
          <w:szCs w:val="22"/>
          <w:lang w:val="en-GB"/>
        </w:rPr>
        <w:t xml:space="preserve"> and </w:t>
      </w:r>
      <w:r>
        <w:rPr>
          <w:sz w:val="22"/>
          <w:szCs w:val="22"/>
          <w:lang w:val="en-GB"/>
        </w:rPr>
        <w:t xml:space="preserve">N. </w:t>
      </w:r>
      <w:proofErr w:type="spellStart"/>
      <w:r w:rsidRPr="002A2A27">
        <w:rPr>
          <w:sz w:val="22"/>
          <w:szCs w:val="22"/>
          <w:lang w:val="en-GB"/>
        </w:rPr>
        <w:t>Schnadt</w:t>
      </w:r>
      <w:proofErr w:type="spellEnd"/>
      <w:r w:rsidRPr="002A2A27">
        <w:rPr>
          <w:sz w:val="22"/>
          <w:szCs w:val="22"/>
          <w:lang w:val="en-GB"/>
        </w:rPr>
        <w:t xml:space="preserve"> (ed</w:t>
      </w:r>
      <w:r>
        <w:rPr>
          <w:sz w:val="22"/>
          <w:szCs w:val="22"/>
          <w:lang w:val="en-GB"/>
        </w:rPr>
        <w:t>s</w:t>
      </w:r>
      <w:r w:rsidRPr="002A2A27">
        <w:rPr>
          <w:sz w:val="22"/>
          <w:szCs w:val="22"/>
          <w:lang w:val="en-GB"/>
        </w:rPr>
        <w:t xml:space="preserve">.), </w:t>
      </w:r>
      <w:r w:rsidRPr="002A2A27">
        <w:rPr>
          <w:i/>
          <w:sz w:val="22"/>
          <w:szCs w:val="22"/>
          <w:lang w:val="en-GB"/>
        </w:rPr>
        <w:t>The Future of Central Banking: The Tercentenary Symposium of the Bank of England</w:t>
      </w:r>
      <w:r w:rsidRPr="002A2A27">
        <w:rPr>
          <w:sz w:val="22"/>
          <w:szCs w:val="22"/>
          <w:lang w:val="en-GB"/>
        </w:rPr>
        <w:t>, Cambridge, CUP</w:t>
      </w:r>
      <w:r>
        <w:rPr>
          <w:sz w:val="22"/>
          <w:szCs w:val="22"/>
          <w:lang w:val="en-GB"/>
        </w:rPr>
        <w:t>, pp. 1-231.</w:t>
      </w:r>
    </w:p>
    <w:p w14:paraId="6C765995" w14:textId="3F9C8713" w:rsidR="00112E0F" w:rsidRDefault="00112E0F" w:rsidP="009A186F">
      <w:pPr>
        <w:pStyle w:val="Textonotapie"/>
        <w:spacing w:after="120" w:line="0" w:lineRule="atLeast"/>
        <w:rPr>
          <w:sz w:val="22"/>
          <w:szCs w:val="22"/>
          <w:lang w:val="en-GB"/>
        </w:rPr>
      </w:pPr>
      <w:r w:rsidRPr="002A2A27">
        <w:rPr>
          <w:caps/>
          <w:sz w:val="22"/>
          <w:szCs w:val="22"/>
          <w:lang w:val="en-GB"/>
        </w:rPr>
        <w:t>Courtois</w:t>
      </w:r>
      <w:r w:rsidR="00873B2F" w:rsidRPr="002A2A27">
        <w:rPr>
          <w:sz w:val="22"/>
          <w:szCs w:val="22"/>
          <w:lang w:val="en-GB"/>
        </w:rPr>
        <w:t>, A.</w:t>
      </w:r>
      <w:r w:rsidR="00B67822" w:rsidRPr="002A2A27">
        <w:rPr>
          <w:sz w:val="22"/>
          <w:szCs w:val="22"/>
          <w:lang w:val="en-GB"/>
        </w:rPr>
        <w:t xml:space="preserve"> (1875)</w:t>
      </w:r>
      <w:r w:rsidRPr="002A2A27">
        <w:rPr>
          <w:sz w:val="22"/>
          <w:szCs w:val="22"/>
          <w:lang w:val="en-GB"/>
        </w:rPr>
        <w:t xml:space="preserve">, </w:t>
      </w:r>
      <w:r w:rsidRPr="002A2A27">
        <w:rPr>
          <w:i/>
          <w:sz w:val="22"/>
          <w:szCs w:val="22"/>
          <w:lang w:val="en-GB"/>
        </w:rPr>
        <w:t xml:space="preserve">Histoire de la </w:t>
      </w:r>
      <w:proofErr w:type="spellStart"/>
      <w:r w:rsidRPr="002A2A27">
        <w:rPr>
          <w:i/>
          <w:sz w:val="22"/>
          <w:szCs w:val="22"/>
          <w:lang w:val="en-GB"/>
        </w:rPr>
        <w:t>Banque</w:t>
      </w:r>
      <w:proofErr w:type="spellEnd"/>
      <w:r w:rsidRPr="002A2A27">
        <w:rPr>
          <w:i/>
          <w:sz w:val="22"/>
          <w:szCs w:val="22"/>
          <w:lang w:val="en-GB"/>
        </w:rPr>
        <w:t xml:space="preserve"> de France: </w:t>
      </w:r>
      <w:r w:rsidR="009C08FD" w:rsidRPr="002A2A27">
        <w:rPr>
          <w:i/>
          <w:sz w:val="22"/>
          <w:szCs w:val="22"/>
          <w:lang w:val="en-GB"/>
        </w:rPr>
        <w:t xml:space="preserve">Et </w:t>
      </w:r>
      <w:r w:rsidRPr="002A2A27">
        <w:rPr>
          <w:i/>
          <w:sz w:val="22"/>
          <w:szCs w:val="22"/>
          <w:lang w:val="en-GB"/>
        </w:rPr>
        <w:t xml:space="preserve">des </w:t>
      </w:r>
      <w:proofErr w:type="spellStart"/>
      <w:r w:rsidR="009C08FD" w:rsidRPr="002A2A27">
        <w:rPr>
          <w:i/>
          <w:sz w:val="22"/>
          <w:szCs w:val="22"/>
          <w:lang w:val="en-GB"/>
        </w:rPr>
        <w:t>Principales</w:t>
      </w:r>
      <w:proofErr w:type="spellEnd"/>
      <w:r w:rsidR="009C08FD" w:rsidRPr="002A2A27">
        <w:rPr>
          <w:i/>
          <w:sz w:val="22"/>
          <w:szCs w:val="22"/>
          <w:lang w:val="en-GB"/>
        </w:rPr>
        <w:t xml:space="preserve"> Institutions </w:t>
      </w:r>
      <w:proofErr w:type="spellStart"/>
      <w:r w:rsidR="009C08FD" w:rsidRPr="002A2A27">
        <w:rPr>
          <w:i/>
          <w:sz w:val="22"/>
          <w:szCs w:val="22"/>
          <w:lang w:val="en-GB"/>
        </w:rPr>
        <w:t>Françaises</w:t>
      </w:r>
      <w:proofErr w:type="spellEnd"/>
      <w:r w:rsidR="009C08FD" w:rsidRPr="002A2A27">
        <w:rPr>
          <w:i/>
          <w:sz w:val="22"/>
          <w:szCs w:val="22"/>
          <w:lang w:val="en-GB"/>
        </w:rPr>
        <w:t xml:space="preserve"> </w:t>
      </w:r>
      <w:r w:rsidRPr="002A2A27">
        <w:rPr>
          <w:i/>
          <w:sz w:val="22"/>
          <w:szCs w:val="22"/>
          <w:lang w:val="en-GB"/>
        </w:rPr>
        <w:t xml:space="preserve">de </w:t>
      </w:r>
      <w:proofErr w:type="spellStart"/>
      <w:r w:rsidR="009C08FD" w:rsidRPr="002A2A27">
        <w:rPr>
          <w:i/>
          <w:sz w:val="22"/>
          <w:szCs w:val="22"/>
          <w:lang w:val="en-GB"/>
        </w:rPr>
        <w:t>Crédit</w:t>
      </w:r>
      <w:proofErr w:type="spellEnd"/>
      <w:r w:rsidR="009C08FD" w:rsidRPr="002A2A27">
        <w:rPr>
          <w:i/>
          <w:sz w:val="22"/>
          <w:szCs w:val="22"/>
          <w:lang w:val="en-GB"/>
        </w:rPr>
        <w:t xml:space="preserve"> </w:t>
      </w:r>
      <w:proofErr w:type="spellStart"/>
      <w:r w:rsidRPr="002A2A27">
        <w:rPr>
          <w:i/>
          <w:sz w:val="22"/>
          <w:szCs w:val="22"/>
          <w:lang w:val="en-GB"/>
        </w:rPr>
        <w:t>depuis</w:t>
      </w:r>
      <w:proofErr w:type="spellEnd"/>
      <w:r w:rsidRPr="002A2A27">
        <w:rPr>
          <w:i/>
          <w:sz w:val="22"/>
          <w:szCs w:val="22"/>
          <w:lang w:val="en-GB"/>
        </w:rPr>
        <w:t xml:space="preserve"> 1716</w:t>
      </w:r>
      <w:r w:rsidRPr="002A2A27">
        <w:rPr>
          <w:sz w:val="22"/>
          <w:szCs w:val="22"/>
          <w:lang w:val="en-GB"/>
        </w:rPr>
        <w:t xml:space="preserve">, Paris, </w:t>
      </w:r>
      <w:proofErr w:type="spellStart"/>
      <w:r w:rsidRPr="002A2A27">
        <w:rPr>
          <w:sz w:val="22"/>
          <w:szCs w:val="22"/>
          <w:lang w:val="en-GB"/>
        </w:rPr>
        <w:t>Guillaumin</w:t>
      </w:r>
      <w:proofErr w:type="spellEnd"/>
    </w:p>
    <w:p w14:paraId="2D5465AB" w14:textId="400B20C6" w:rsidR="00F62D73" w:rsidRPr="002A2A27" w:rsidRDefault="00F62D73" w:rsidP="009A186F">
      <w:pPr>
        <w:pStyle w:val="Textonotapie"/>
        <w:spacing w:after="120" w:line="0" w:lineRule="atLeast"/>
        <w:rPr>
          <w:sz w:val="22"/>
          <w:szCs w:val="22"/>
          <w:lang w:val="en-GB"/>
        </w:rPr>
      </w:pPr>
      <w:r>
        <w:rPr>
          <w:sz w:val="22"/>
          <w:szCs w:val="22"/>
          <w:lang w:val="en-GB"/>
        </w:rPr>
        <w:t xml:space="preserve">DAUPHIN-MEUNIER, A. (1936), </w:t>
      </w:r>
      <w:r w:rsidRPr="00DE0F77">
        <w:rPr>
          <w:i/>
          <w:sz w:val="22"/>
          <w:szCs w:val="22"/>
          <w:lang w:val="en-GB"/>
        </w:rPr>
        <w:t xml:space="preserve">La </w:t>
      </w:r>
      <w:proofErr w:type="spellStart"/>
      <w:r w:rsidRPr="00DE0F77">
        <w:rPr>
          <w:i/>
          <w:sz w:val="22"/>
          <w:szCs w:val="22"/>
          <w:lang w:val="en-GB"/>
        </w:rPr>
        <w:t>Banque</w:t>
      </w:r>
      <w:proofErr w:type="spellEnd"/>
      <w:r w:rsidRPr="00DE0F77">
        <w:rPr>
          <w:i/>
          <w:sz w:val="22"/>
          <w:szCs w:val="22"/>
          <w:lang w:val="en-GB"/>
        </w:rPr>
        <w:t xml:space="preserve"> de France</w:t>
      </w:r>
      <w:r>
        <w:rPr>
          <w:sz w:val="22"/>
          <w:szCs w:val="22"/>
          <w:lang w:val="en-GB"/>
        </w:rPr>
        <w:t xml:space="preserve">, Paris, </w:t>
      </w:r>
      <w:proofErr w:type="spellStart"/>
      <w:r>
        <w:rPr>
          <w:sz w:val="22"/>
          <w:szCs w:val="22"/>
          <w:lang w:val="en-GB"/>
        </w:rPr>
        <w:t>Gallimard</w:t>
      </w:r>
      <w:proofErr w:type="spellEnd"/>
    </w:p>
    <w:p w14:paraId="13579D0C" w14:textId="6FA35539" w:rsidR="00112E0F" w:rsidRPr="002A2A27" w:rsidRDefault="00112E0F" w:rsidP="009A186F">
      <w:pPr>
        <w:pStyle w:val="Textonotapie"/>
        <w:spacing w:after="120" w:line="0" w:lineRule="atLeast"/>
        <w:rPr>
          <w:sz w:val="22"/>
          <w:szCs w:val="22"/>
          <w:lang w:val="en-GB"/>
        </w:rPr>
      </w:pPr>
      <w:r w:rsidRPr="002A2A27">
        <w:rPr>
          <w:caps/>
          <w:sz w:val="22"/>
          <w:szCs w:val="22"/>
          <w:lang w:val="en-GB"/>
        </w:rPr>
        <w:t>Delaisi</w:t>
      </w:r>
      <w:r w:rsidR="00873B2F" w:rsidRPr="002A2A27">
        <w:rPr>
          <w:sz w:val="22"/>
          <w:szCs w:val="22"/>
          <w:lang w:val="en-GB"/>
        </w:rPr>
        <w:t>, F.</w:t>
      </w:r>
      <w:r w:rsidR="00B67822" w:rsidRPr="002A2A27">
        <w:rPr>
          <w:sz w:val="22"/>
          <w:szCs w:val="22"/>
          <w:lang w:val="en-GB"/>
        </w:rPr>
        <w:t xml:space="preserve"> (1936)</w:t>
      </w:r>
      <w:r w:rsidRPr="002A2A27">
        <w:rPr>
          <w:sz w:val="22"/>
          <w:szCs w:val="22"/>
          <w:lang w:val="en-GB"/>
        </w:rPr>
        <w:t xml:space="preserve">, </w:t>
      </w:r>
      <w:r w:rsidRPr="002A2A27">
        <w:rPr>
          <w:i/>
          <w:sz w:val="22"/>
          <w:szCs w:val="22"/>
          <w:lang w:val="en-GB"/>
        </w:rPr>
        <w:t xml:space="preserve">La Banque de France aux </w:t>
      </w:r>
      <w:r w:rsidR="009C08FD" w:rsidRPr="002A2A27">
        <w:rPr>
          <w:i/>
          <w:sz w:val="22"/>
          <w:szCs w:val="22"/>
          <w:lang w:val="en-GB"/>
        </w:rPr>
        <w:t xml:space="preserve">Mains </w:t>
      </w:r>
      <w:r w:rsidRPr="002A2A27">
        <w:rPr>
          <w:i/>
          <w:sz w:val="22"/>
          <w:szCs w:val="22"/>
          <w:lang w:val="en-GB"/>
        </w:rPr>
        <w:t xml:space="preserve">des 200 </w:t>
      </w:r>
      <w:proofErr w:type="spellStart"/>
      <w:r w:rsidR="009C08FD" w:rsidRPr="002A2A27">
        <w:rPr>
          <w:i/>
          <w:sz w:val="22"/>
          <w:szCs w:val="22"/>
          <w:lang w:val="en-GB"/>
        </w:rPr>
        <w:t>Familles</w:t>
      </w:r>
      <w:proofErr w:type="spellEnd"/>
      <w:r w:rsidRPr="002A2A27">
        <w:rPr>
          <w:sz w:val="22"/>
          <w:szCs w:val="22"/>
          <w:lang w:val="en-GB"/>
        </w:rPr>
        <w:t>, Paris, CVIA</w:t>
      </w:r>
    </w:p>
    <w:p w14:paraId="233088D6" w14:textId="00445CE2" w:rsidR="00112E0F" w:rsidRPr="002A2A27" w:rsidRDefault="00112E0F" w:rsidP="009A186F">
      <w:pPr>
        <w:pStyle w:val="Textonotapie"/>
        <w:spacing w:after="120" w:line="0" w:lineRule="atLeast"/>
        <w:rPr>
          <w:sz w:val="22"/>
          <w:szCs w:val="22"/>
          <w:lang w:val="en-GB"/>
        </w:rPr>
      </w:pPr>
      <w:r w:rsidRPr="002A2A27">
        <w:rPr>
          <w:caps/>
          <w:sz w:val="22"/>
          <w:szCs w:val="22"/>
          <w:lang w:val="en-GB"/>
        </w:rPr>
        <w:t>Domin</w:t>
      </w:r>
      <w:r w:rsidR="00873B2F" w:rsidRPr="002A2A27">
        <w:rPr>
          <w:caps/>
          <w:sz w:val="22"/>
          <w:szCs w:val="22"/>
          <w:lang w:val="en-GB"/>
        </w:rPr>
        <w:t>,</w:t>
      </w:r>
      <w:r w:rsidRPr="002A2A27">
        <w:rPr>
          <w:sz w:val="22"/>
          <w:szCs w:val="22"/>
          <w:lang w:val="en-GB"/>
        </w:rPr>
        <w:t xml:space="preserve"> J</w:t>
      </w:r>
      <w:r w:rsidR="00873B2F" w:rsidRPr="002A2A27">
        <w:rPr>
          <w:sz w:val="22"/>
          <w:szCs w:val="22"/>
          <w:lang w:val="en-GB"/>
        </w:rPr>
        <w:t>.</w:t>
      </w:r>
      <w:r w:rsidRPr="002A2A27">
        <w:rPr>
          <w:sz w:val="22"/>
          <w:szCs w:val="22"/>
          <w:lang w:val="en-GB"/>
        </w:rPr>
        <w:t>-P</w:t>
      </w:r>
      <w:r w:rsidR="00873B2F" w:rsidRPr="002A2A27">
        <w:rPr>
          <w:sz w:val="22"/>
          <w:szCs w:val="22"/>
          <w:lang w:val="en-GB"/>
        </w:rPr>
        <w:t>.</w:t>
      </w:r>
      <w:r w:rsidR="00B67822" w:rsidRPr="002A2A27">
        <w:rPr>
          <w:sz w:val="22"/>
          <w:szCs w:val="22"/>
          <w:lang w:val="en-GB"/>
        </w:rPr>
        <w:t xml:space="preserve"> (2007), </w:t>
      </w:r>
      <w:r w:rsidRPr="002A2A27">
        <w:rPr>
          <w:sz w:val="22"/>
          <w:szCs w:val="22"/>
          <w:lang w:val="en-GB"/>
        </w:rPr>
        <w:t xml:space="preserve">La question du monopole </w:t>
      </w:r>
      <w:proofErr w:type="spellStart"/>
      <w:r w:rsidRPr="002A2A27">
        <w:rPr>
          <w:sz w:val="22"/>
          <w:szCs w:val="22"/>
          <w:lang w:val="en-GB"/>
        </w:rPr>
        <w:t>d’émission</w:t>
      </w:r>
      <w:proofErr w:type="spellEnd"/>
      <w:r w:rsidRPr="002A2A27">
        <w:rPr>
          <w:sz w:val="22"/>
          <w:szCs w:val="22"/>
          <w:lang w:val="en-GB"/>
        </w:rPr>
        <w:t xml:space="preserve"> de la </w:t>
      </w:r>
      <w:proofErr w:type="spellStart"/>
      <w:r w:rsidRPr="002A2A27">
        <w:rPr>
          <w:sz w:val="22"/>
          <w:szCs w:val="22"/>
          <w:lang w:val="en-GB"/>
        </w:rPr>
        <w:t>monnaie</w:t>
      </w:r>
      <w:proofErr w:type="spellEnd"/>
      <w:r w:rsidRPr="002A2A27">
        <w:rPr>
          <w:sz w:val="22"/>
          <w:szCs w:val="22"/>
          <w:lang w:val="en-GB"/>
        </w:rPr>
        <w:t xml:space="preserve">: </w:t>
      </w:r>
      <w:r w:rsidR="009C08FD" w:rsidRPr="002A2A27">
        <w:rPr>
          <w:sz w:val="22"/>
          <w:szCs w:val="22"/>
          <w:lang w:val="en-GB"/>
        </w:rPr>
        <w:t xml:space="preserve">Le </w:t>
      </w:r>
      <w:proofErr w:type="spellStart"/>
      <w:r w:rsidRPr="002A2A27">
        <w:rPr>
          <w:sz w:val="22"/>
          <w:szCs w:val="22"/>
          <w:lang w:val="en-GB"/>
        </w:rPr>
        <w:t>débat</w:t>
      </w:r>
      <w:proofErr w:type="spellEnd"/>
      <w:r w:rsidRPr="002A2A27">
        <w:rPr>
          <w:sz w:val="22"/>
          <w:szCs w:val="22"/>
          <w:lang w:val="en-GB"/>
        </w:rPr>
        <w:t xml:space="preserve"> </w:t>
      </w:r>
      <w:proofErr w:type="spellStart"/>
      <w:r w:rsidRPr="002A2A27">
        <w:rPr>
          <w:sz w:val="22"/>
          <w:szCs w:val="22"/>
          <w:lang w:val="en-GB"/>
        </w:rPr>
        <w:t>banque</w:t>
      </w:r>
      <w:proofErr w:type="spellEnd"/>
      <w:r w:rsidRPr="002A2A27">
        <w:rPr>
          <w:sz w:val="22"/>
          <w:szCs w:val="22"/>
          <w:lang w:val="en-GB"/>
        </w:rPr>
        <w:t xml:space="preserve"> </w:t>
      </w:r>
      <w:proofErr w:type="spellStart"/>
      <w:r w:rsidRPr="002A2A27">
        <w:rPr>
          <w:sz w:val="22"/>
          <w:szCs w:val="22"/>
          <w:lang w:val="en-GB"/>
        </w:rPr>
        <w:t>centrale</w:t>
      </w:r>
      <w:proofErr w:type="spellEnd"/>
      <w:r w:rsidRPr="002A2A27">
        <w:rPr>
          <w:sz w:val="22"/>
          <w:szCs w:val="22"/>
          <w:lang w:val="en-GB"/>
        </w:rPr>
        <w:t xml:space="preserve"> </w:t>
      </w:r>
      <w:proofErr w:type="spellStart"/>
      <w:r w:rsidRPr="002A2A27">
        <w:rPr>
          <w:sz w:val="22"/>
          <w:szCs w:val="22"/>
          <w:lang w:val="en-GB"/>
        </w:rPr>
        <w:t>contre</w:t>
      </w:r>
      <w:proofErr w:type="spellEnd"/>
      <w:r w:rsidRPr="002A2A27">
        <w:rPr>
          <w:sz w:val="22"/>
          <w:szCs w:val="22"/>
          <w:lang w:val="en-GB"/>
        </w:rPr>
        <w:t xml:space="preserve"> banque libre chez les </w:t>
      </w:r>
      <w:proofErr w:type="spellStart"/>
      <w:r w:rsidRPr="002A2A27">
        <w:rPr>
          <w:sz w:val="22"/>
          <w:szCs w:val="22"/>
          <w:lang w:val="en-GB"/>
        </w:rPr>
        <w:t>éc</w:t>
      </w:r>
      <w:r w:rsidR="00B67822" w:rsidRPr="002A2A27">
        <w:rPr>
          <w:sz w:val="22"/>
          <w:szCs w:val="22"/>
          <w:lang w:val="en-GB"/>
        </w:rPr>
        <w:t>onomistes</w:t>
      </w:r>
      <w:proofErr w:type="spellEnd"/>
      <w:r w:rsidR="00B67822" w:rsidRPr="002A2A27">
        <w:rPr>
          <w:sz w:val="22"/>
          <w:szCs w:val="22"/>
          <w:lang w:val="en-GB"/>
        </w:rPr>
        <w:t xml:space="preserve"> </w:t>
      </w:r>
      <w:proofErr w:type="spellStart"/>
      <w:r w:rsidR="00B67822" w:rsidRPr="002A2A27">
        <w:rPr>
          <w:sz w:val="22"/>
          <w:szCs w:val="22"/>
          <w:lang w:val="en-GB"/>
        </w:rPr>
        <w:t>français</w:t>
      </w:r>
      <w:proofErr w:type="spellEnd"/>
      <w:r w:rsidR="00B67822" w:rsidRPr="002A2A27">
        <w:rPr>
          <w:sz w:val="22"/>
          <w:szCs w:val="22"/>
          <w:lang w:val="en-GB"/>
        </w:rPr>
        <w:t xml:space="preserve"> (1860-1875)</w:t>
      </w:r>
      <w:r w:rsidRPr="002A2A27">
        <w:rPr>
          <w:sz w:val="22"/>
          <w:szCs w:val="22"/>
          <w:lang w:val="en-GB"/>
        </w:rPr>
        <w:t xml:space="preserve">, </w:t>
      </w:r>
      <w:r w:rsidRPr="002A2A27">
        <w:rPr>
          <w:i/>
          <w:sz w:val="22"/>
          <w:szCs w:val="22"/>
          <w:lang w:val="en-GB"/>
        </w:rPr>
        <w:t xml:space="preserve">Revue </w:t>
      </w:r>
      <w:proofErr w:type="spellStart"/>
      <w:r w:rsidR="009C08FD" w:rsidRPr="002A2A27">
        <w:rPr>
          <w:i/>
          <w:sz w:val="22"/>
          <w:szCs w:val="22"/>
          <w:lang w:val="en-GB"/>
        </w:rPr>
        <w:t>Européenne</w:t>
      </w:r>
      <w:proofErr w:type="spellEnd"/>
      <w:r w:rsidR="009C08FD" w:rsidRPr="002A2A27">
        <w:rPr>
          <w:i/>
          <w:sz w:val="22"/>
          <w:szCs w:val="22"/>
          <w:lang w:val="en-GB"/>
        </w:rPr>
        <w:t xml:space="preserve"> </w:t>
      </w:r>
      <w:r w:rsidRPr="002A2A27">
        <w:rPr>
          <w:i/>
          <w:sz w:val="22"/>
          <w:szCs w:val="22"/>
          <w:lang w:val="en-GB"/>
        </w:rPr>
        <w:t xml:space="preserve">des </w:t>
      </w:r>
      <w:r w:rsidR="009C08FD" w:rsidRPr="002A2A27">
        <w:rPr>
          <w:i/>
          <w:sz w:val="22"/>
          <w:szCs w:val="22"/>
          <w:lang w:val="en-GB"/>
        </w:rPr>
        <w:t xml:space="preserve">Sciences </w:t>
      </w:r>
      <w:proofErr w:type="spellStart"/>
      <w:r w:rsidR="009C08FD" w:rsidRPr="002A2A27">
        <w:rPr>
          <w:i/>
          <w:sz w:val="22"/>
          <w:szCs w:val="22"/>
          <w:lang w:val="en-GB"/>
        </w:rPr>
        <w:t>Sociales</w:t>
      </w:r>
      <w:proofErr w:type="spellEnd"/>
      <w:r w:rsidRPr="002A2A27">
        <w:rPr>
          <w:i/>
          <w:sz w:val="22"/>
          <w:szCs w:val="22"/>
          <w:lang w:val="en-GB"/>
        </w:rPr>
        <w:t>. European Journal of Social Sciences</w:t>
      </w:r>
      <w:r w:rsidR="00B67822" w:rsidRPr="002A2A27">
        <w:rPr>
          <w:sz w:val="22"/>
          <w:szCs w:val="22"/>
          <w:lang w:val="en-GB"/>
        </w:rPr>
        <w:t xml:space="preserve">, </w:t>
      </w:r>
      <w:r w:rsidR="00B67822" w:rsidRPr="00DE0F77">
        <w:rPr>
          <w:b/>
          <w:sz w:val="22"/>
          <w:szCs w:val="22"/>
          <w:lang w:val="en-GB"/>
        </w:rPr>
        <w:t>XLV</w:t>
      </w:r>
      <w:r w:rsidR="009C08FD" w:rsidRPr="002A2A27">
        <w:rPr>
          <w:sz w:val="22"/>
          <w:szCs w:val="22"/>
          <w:lang w:val="en-GB"/>
        </w:rPr>
        <w:t xml:space="preserve"> (</w:t>
      </w:r>
      <w:r w:rsidR="00B67822" w:rsidRPr="00DE0F77">
        <w:rPr>
          <w:sz w:val="22"/>
          <w:szCs w:val="22"/>
          <w:lang w:val="en-GB"/>
        </w:rPr>
        <w:t>137</w:t>
      </w:r>
      <w:r w:rsidR="009C08FD" w:rsidRPr="00DE0F77">
        <w:rPr>
          <w:sz w:val="22"/>
          <w:szCs w:val="22"/>
          <w:lang w:val="en-GB"/>
        </w:rPr>
        <w:t>)</w:t>
      </w:r>
      <w:r w:rsidR="00B67822" w:rsidRPr="002A2A27">
        <w:rPr>
          <w:sz w:val="22"/>
          <w:szCs w:val="22"/>
          <w:lang w:val="en-GB"/>
        </w:rPr>
        <w:t>, 185</w:t>
      </w:r>
      <w:r w:rsidR="00261266" w:rsidRPr="002A2A27">
        <w:rPr>
          <w:sz w:val="22"/>
          <w:szCs w:val="22"/>
          <w:lang w:val="en-GB"/>
        </w:rPr>
        <w:t>–</w:t>
      </w:r>
      <w:r w:rsidR="00B67822" w:rsidRPr="002A2A27">
        <w:rPr>
          <w:sz w:val="22"/>
          <w:szCs w:val="22"/>
          <w:lang w:val="en-GB"/>
        </w:rPr>
        <w:t>202</w:t>
      </w:r>
    </w:p>
    <w:p w14:paraId="17FE4B6B" w14:textId="032316D7" w:rsidR="00112E0F" w:rsidRPr="002A2A27" w:rsidDel="00524DD5" w:rsidRDefault="00112E0F" w:rsidP="009A186F">
      <w:pPr>
        <w:pStyle w:val="Textonotapie"/>
        <w:spacing w:after="120" w:line="0" w:lineRule="atLeast"/>
        <w:rPr>
          <w:sz w:val="22"/>
          <w:szCs w:val="22"/>
          <w:lang w:val="en-GB"/>
        </w:rPr>
      </w:pPr>
      <w:r w:rsidRPr="002A2A27" w:rsidDel="00524DD5">
        <w:rPr>
          <w:caps/>
          <w:sz w:val="22"/>
          <w:szCs w:val="22"/>
          <w:lang w:val="en-GB"/>
        </w:rPr>
        <w:t>Du Pont de Nemours</w:t>
      </w:r>
      <w:r w:rsidR="00873B2F" w:rsidRPr="002A2A27" w:rsidDel="00524DD5">
        <w:rPr>
          <w:caps/>
          <w:sz w:val="22"/>
          <w:szCs w:val="22"/>
          <w:lang w:val="en-GB"/>
        </w:rPr>
        <w:t>,</w:t>
      </w:r>
      <w:r w:rsidRPr="002A2A27" w:rsidDel="00524DD5">
        <w:rPr>
          <w:sz w:val="22"/>
          <w:szCs w:val="22"/>
          <w:lang w:val="en-GB"/>
        </w:rPr>
        <w:t xml:space="preserve"> P</w:t>
      </w:r>
      <w:r w:rsidR="00873B2F" w:rsidRPr="002A2A27" w:rsidDel="00524DD5">
        <w:rPr>
          <w:sz w:val="22"/>
          <w:szCs w:val="22"/>
          <w:lang w:val="en-GB"/>
        </w:rPr>
        <w:t xml:space="preserve">. </w:t>
      </w:r>
      <w:r w:rsidRPr="002A2A27" w:rsidDel="00524DD5">
        <w:rPr>
          <w:sz w:val="22"/>
          <w:szCs w:val="22"/>
          <w:lang w:val="en-GB"/>
        </w:rPr>
        <w:t>S</w:t>
      </w:r>
      <w:r w:rsidR="00873B2F" w:rsidRPr="002A2A27" w:rsidDel="00524DD5">
        <w:rPr>
          <w:sz w:val="22"/>
          <w:szCs w:val="22"/>
          <w:lang w:val="en-GB"/>
        </w:rPr>
        <w:t>.</w:t>
      </w:r>
      <w:r w:rsidR="00B67822" w:rsidRPr="002A2A27" w:rsidDel="00524DD5">
        <w:rPr>
          <w:sz w:val="22"/>
          <w:szCs w:val="22"/>
          <w:lang w:val="en-GB"/>
        </w:rPr>
        <w:t xml:space="preserve"> (1811)</w:t>
      </w:r>
      <w:r w:rsidRPr="002A2A27" w:rsidDel="00524DD5">
        <w:rPr>
          <w:sz w:val="22"/>
          <w:szCs w:val="22"/>
          <w:lang w:val="en-GB"/>
        </w:rPr>
        <w:t xml:space="preserve">, </w:t>
      </w:r>
      <w:r w:rsidRPr="002A2A27" w:rsidDel="00524DD5">
        <w:rPr>
          <w:i/>
          <w:sz w:val="22"/>
          <w:szCs w:val="22"/>
          <w:lang w:val="en-GB"/>
        </w:rPr>
        <w:t xml:space="preserve">Sur la Banque de France, les </w:t>
      </w:r>
      <w:r w:rsidR="009C08FD" w:rsidRPr="002A2A27">
        <w:rPr>
          <w:i/>
          <w:sz w:val="22"/>
          <w:szCs w:val="22"/>
          <w:lang w:val="en-GB"/>
        </w:rPr>
        <w:t>C</w:t>
      </w:r>
      <w:r w:rsidR="009C08FD" w:rsidRPr="002A2A27" w:rsidDel="00524DD5">
        <w:rPr>
          <w:i/>
          <w:sz w:val="22"/>
          <w:szCs w:val="22"/>
          <w:lang w:val="en-GB"/>
        </w:rPr>
        <w:t xml:space="preserve">auses </w:t>
      </w:r>
      <w:r w:rsidRPr="002A2A27" w:rsidDel="00524DD5">
        <w:rPr>
          <w:i/>
          <w:sz w:val="22"/>
          <w:szCs w:val="22"/>
          <w:lang w:val="en-GB"/>
        </w:rPr>
        <w:t xml:space="preserve">de la </w:t>
      </w:r>
      <w:proofErr w:type="spellStart"/>
      <w:r w:rsidR="009C08FD" w:rsidRPr="002A2A27">
        <w:rPr>
          <w:i/>
          <w:sz w:val="22"/>
          <w:szCs w:val="22"/>
          <w:lang w:val="en-GB"/>
        </w:rPr>
        <w:t>C</w:t>
      </w:r>
      <w:r w:rsidR="009C08FD" w:rsidRPr="002A2A27" w:rsidDel="00524DD5">
        <w:rPr>
          <w:i/>
          <w:sz w:val="22"/>
          <w:szCs w:val="22"/>
          <w:lang w:val="en-GB"/>
        </w:rPr>
        <w:t>rise</w:t>
      </w:r>
      <w:proofErr w:type="spellEnd"/>
      <w:r w:rsidR="009C08FD" w:rsidRPr="002A2A27" w:rsidDel="00524DD5">
        <w:rPr>
          <w:i/>
          <w:sz w:val="22"/>
          <w:szCs w:val="22"/>
          <w:lang w:val="en-GB"/>
        </w:rPr>
        <w:t xml:space="preserve"> </w:t>
      </w:r>
      <w:proofErr w:type="spellStart"/>
      <w:r w:rsidRPr="002A2A27" w:rsidDel="00524DD5">
        <w:rPr>
          <w:i/>
          <w:sz w:val="22"/>
          <w:szCs w:val="22"/>
          <w:lang w:val="en-GB"/>
        </w:rPr>
        <w:t>qu’elle</w:t>
      </w:r>
      <w:proofErr w:type="spellEnd"/>
      <w:r w:rsidRPr="002A2A27" w:rsidDel="00524DD5">
        <w:rPr>
          <w:i/>
          <w:sz w:val="22"/>
          <w:szCs w:val="22"/>
          <w:lang w:val="en-GB"/>
        </w:rPr>
        <w:t xml:space="preserve"> a </w:t>
      </w:r>
      <w:proofErr w:type="spellStart"/>
      <w:r w:rsidR="009C08FD" w:rsidRPr="002A2A27">
        <w:rPr>
          <w:i/>
          <w:sz w:val="22"/>
          <w:szCs w:val="22"/>
          <w:lang w:val="en-GB"/>
        </w:rPr>
        <w:t>É</w:t>
      </w:r>
      <w:r w:rsidRPr="002A2A27" w:rsidDel="00524DD5">
        <w:rPr>
          <w:i/>
          <w:sz w:val="22"/>
          <w:szCs w:val="22"/>
          <w:lang w:val="en-GB"/>
        </w:rPr>
        <w:t>prouvée</w:t>
      </w:r>
      <w:proofErr w:type="spellEnd"/>
      <w:r w:rsidRPr="002A2A27" w:rsidDel="00524DD5">
        <w:rPr>
          <w:i/>
          <w:sz w:val="22"/>
          <w:szCs w:val="22"/>
          <w:lang w:val="en-GB"/>
        </w:rPr>
        <w:t xml:space="preserve">, les </w:t>
      </w:r>
      <w:r w:rsidR="009C08FD" w:rsidRPr="002A2A27">
        <w:rPr>
          <w:i/>
          <w:sz w:val="22"/>
          <w:szCs w:val="22"/>
          <w:lang w:val="en-GB"/>
        </w:rPr>
        <w:t>T</w:t>
      </w:r>
      <w:r w:rsidR="009C08FD" w:rsidRPr="002A2A27" w:rsidDel="00524DD5">
        <w:rPr>
          <w:i/>
          <w:sz w:val="22"/>
          <w:szCs w:val="22"/>
          <w:lang w:val="en-GB"/>
        </w:rPr>
        <w:t xml:space="preserve">ristes </w:t>
      </w:r>
      <w:proofErr w:type="spellStart"/>
      <w:r w:rsidR="009C08FD" w:rsidRPr="002A2A27">
        <w:rPr>
          <w:i/>
          <w:sz w:val="22"/>
          <w:szCs w:val="22"/>
          <w:lang w:val="en-GB"/>
        </w:rPr>
        <w:t>E</w:t>
      </w:r>
      <w:r w:rsidR="009C08FD" w:rsidRPr="002A2A27" w:rsidDel="00524DD5">
        <w:rPr>
          <w:i/>
          <w:sz w:val="22"/>
          <w:szCs w:val="22"/>
          <w:lang w:val="en-GB"/>
        </w:rPr>
        <w:t>ffets</w:t>
      </w:r>
      <w:proofErr w:type="spellEnd"/>
      <w:r w:rsidR="009C08FD" w:rsidRPr="002A2A27" w:rsidDel="00524DD5">
        <w:rPr>
          <w:i/>
          <w:sz w:val="22"/>
          <w:szCs w:val="22"/>
          <w:lang w:val="en-GB"/>
        </w:rPr>
        <w:t xml:space="preserve"> </w:t>
      </w:r>
      <w:r w:rsidRPr="002A2A27" w:rsidDel="00524DD5">
        <w:rPr>
          <w:i/>
          <w:sz w:val="22"/>
          <w:szCs w:val="22"/>
          <w:lang w:val="en-GB"/>
        </w:rPr>
        <w:t xml:space="preserve">qui </w:t>
      </w:r>
      <w:proofErr w:type="spellStart"/>
      <w:r w:rsidRPr="002A2A27" w:rsidDel="00524DD5">
        <w:rPr>
          <w:i/>
          <w:sz w:val="22"/>
          <w:szCs w:val="22"/>
          <w:lang w:val="en-GB"/>
        </w:rPr>
        <w:t>en</w:t>
      </w:r>
      <w:proofErr w:type="spellEnd"/>
      <w:r w:rsidRPr="002A2A27" w:rsidDel="00524DD5">
        <w:rPr>
          <w:i/>
          <w:sz w:val="22"/>
          <w:szCs w:val="22"/>
          <w:lang w:val="en-GB"/>
        </w:rPr>
        <w:t xml:space="preserve"> </w:t>
      </w:r>
      <w:proofErr w:type="spellStart"/>
      <w:r w:rsidRPr="002A2A27" w:rsidDel="00524DD5">
        <w:rPr>
          <w:i/>
          <w:sz w:val="22"/>
          <w:szCs w:val="22"/>
          <w:lang w:val="en-GB"/>
        </w:rPr>
        <w:t>sont</w:t>
      </w:r>
      <w:proofErr w:type="spellEnd"/>
      <w:r w:rsidRPr="002A2A27" w:rsidDel="00524DD5">
        <w:rPr>
          <w:i/>
          <w:sz w:val="22"/>
          <w:szCs w:val="22"/>
          <w:lang w:val="en-GB"/>
        </w:rPr>
        <w:t xml:space="preserve"> </w:t>
      </w:r>
      <w:proofErr w:type="spellStart"/>
      <w:r w:rsidR="009C08FD" w:rsidRPr="002A2A27">
        <w:rPr>
          <w:i/>
          <w:sz w:val="22"/>
          <w:szCs w:val="22"/>
          <w:lang w:val="en-GB"/>
        </w:rPr>
        <w:t>R</w:t>
      </w:r>
      <w:r w:rsidR="009C08FD" w:rsidRPr="002A2A27" w:rsidDel="00524DD5">
        <w:rPr>
          <w:i/>
          <w:sz w:val="22"/>
          <w:szCs w:val="22"/>
          <w:lang w:val="en-GB"/>
        </w:rPr>
        <w:t>ésultés</w:t>
      </w:r>
      <w:proofErr w:type="spellEnd"/>
      <w:r w:rsidR="009C08FD" w:rsidRPr="002A2A27" w:rsidDel="00524DD5">
        <w:rPr>
          <w:i/>
          <w:sz w:val="22"/>
          <w:szCs w:val="22"/>
          <w:lang w:val="en-GB"/>
        </w:rPr>
        <w:t xml:space="preserve"> </w:t>
      </w:r>
      <w:r w:rsidRPr="002A2A27" w:rsidDel="00524DD5">
        <w:rPr>
          <w:i/>
          <w:sz w:val="22"/>
          <w:szCs w:val="22"/>
          <w:lang w:val="en-GB"/>
        </w:rPr>
        <w:t xml:space="preserve">et les </w:t>
      </w:r>
      <w:proofErr w:type="spellStart"/>
      <w:r w:rsidR="009C08FD" w:rsidRPr="002A2A27">
        <w:rPr>
          <w:i/>
          <w:sz w:val="22"/>
          <w:szCs w:val="22"/>
          <w:lang w:val="en-GB"/>
        </w:rPr>
        <w:t>M</w:t>
      </w:r>
      <w:r w:rsidR="009C08FD" w:rsidRPr="002A2A27" w:rsidDel="00524DD5">
        <w:rPr>
          <w:i/>
          <w:sz w:val="22"/>
          <w:szCs w:val="22"/>
          <w:lang w:val="en-GB"/>
        </w:rPr>
        <w:t>oyens</w:t>
      </w:r>
      <w:proofErr w:type="spellEnd"/>
      <w:r w:rsidR="009C08FD" w:rsidRPr="002A2A27" w:rsidDel="00524DD5">
        <w:rPr>
          <w:i/>
          <w:sz w:val="22"/>
          <w:szCs w:val="22"/>
          <w:lang w:val="en-GB"/>
        </w:rPr>
        <w:t xml:space="preserve"> </w:t>
      </w:r>
      <w:proofErr w:type="spellStart"/>
      <w:r w:rsidRPr="002A2A27" w:rsidDel="00524DD5">
        <w:rPr>
          <w:i/>
          <w:sz w:val="22"/>
          <w:szCs w:val="22"/>
          <w:lang w:val="en-GB"/>
        </w:rPr>
        <w:t>d’en</w:t>
      </w:r>
      <w:proofErr w:type="spellEnd"/>
      <w:r w:rsidRPr="002A2A27" w:rsidDel="00524DD5">
        <w:rPr>
          <w:i/>
          <w:sz w:val="22"/>
          <w:szCs w:val="22"/>
          <w:lang w:val="en-GB"/>
        </w:rPr>
        <w:t xml:space="preserve"> </w:t>
      </w:r>
      <w:proofErr w:type="spellStart"/>
      <w:r w:rsidR="009C08FD" w:rsidRPr="002A2A27">
        <w:rPr>
          <w:i/>
          <w:sz w:val="22"/>
          <w:szCs w:val="22"/>
          <w:lang w:val="en-GB"/>
        </w:rPr>
        <w:t>P</w:t>
      </w:r>
      <w:r w:rsidR="009C08FD" w:rsidRPr="002A2A27" w:rsidDel="00524DD5">
        <w:rPr>
          <w:i/>
          <w:sz w:val="22"/>
          <w:szCs w:val="22"/>
          <w:lang w:val="en-GB"/>
        </w:rPr>
        <w:t>révenir</w:t>
      </w:r>
      <w:proofErr w:type="spellEnd"/>
      <w:r w:rsidR="009C08FD" w:rsidRPr="002A2A27" w:rsidDel="00524DD5">
        <w:rPr>
          <w:i/>
          <w:sz w:val="22"/>
          <w:szCs w:val="22"/>
          <w:lang w:val="en-GB"/>
        </w:rPr>
        <w:t xml:space="preserve"> </w:t>
      </w:r>
      <w:r w:rsidRPr="002A2A27" w:rsidDel="00524DD5">
        <w:rPr>
          <w:i/>
          <w:sz w:val="22"/>
          <w:szCs w:val="22"/>
          <w:lang w:val="en-GB"/>
        </w:rPr>
        <w:t xml:space="preserve">le </w:t>
      </w:r>
      <w:r w:rsidR="009C08FD" w:rsidRPr="002A2A27">
        <w:rPr>
          <w:i/>
          <w:sz w:val="22"/>
          <w:szCs w:val="22"/>
          <w:lang w:val="en-GB"/>
        </w:rPr>
        <w:t>R</w:t>
      </w:r>
      <w:r w:rsidR="009C08FD" w:rsidRPr="002A2A27" w:rsidDel="00524DD5">
        <w:rPr>
          <w:i/>
          <w:sz w:val="22"/>
          <w:szCs w:val="22"/>
          <w:lang w:val="en-GB"/>
        </w:rPr>
        <w:t>etour</w:t>
      </w:r>
      <w:r w:rsidRPr="002A2A27" w:rsidDel="00524DD5">
        <w:rPr>
          <w:i/>
          <w:sz w:val="22"/>
          <w:szCs w:val="22"/>
          <w:lang w:val="en-GB"/>
        </w:rPr>
        <w:t xml:space="preserve">. Avec </w:t>
      </w:r>
      <w:proofErr w:type="spellStart"/>
      <w:r w:rsidRPr="002A2A27" w:rsidDel="00524DD5">
        <w:rPr>
          <w:i/>
          <w:sz w:val="22"/>
          <w:szCs w:val="22"/>
          <w:lang w:val="en-GB"/>
        </w:rPr>
        <w:t>une</w:t>
      </w:r>
      <w:proofErr w:type="spellEnd"/>
      <w:r w:rsidRPr="002A2A27" w:rsidDel="00524DD5">
        <w:rPr>
          <w:i/>
          <w:sz w:val="22"/>
          <w:szCs w:val="22"/>
          <w:lang w:val="en-GB"/>
        </w:rPr>
        <w:t xml:space="preserve"> </w:t>
      </w:r>
      <w:proofErr w:type="spellStart"/>
      <w:r w:rsidR="009C08FD" w:rsidRPr="002A2A27">
        <w:rPr>
          <w:i/>
          <w:sz w:val="22"/>
          <w:szCs w:val="22"/>
          <w:lang w:val="en-GB"/>
        </w:rPr>
        <w:t>T</w:t>
      </w:r>
      <w:r w:rsidR="009C08FD" w:rsidRPr="002A2A27" w:rsidDel="00524DD5">
        <w:rPr>
          <w:i/>
          <w:sz w:val="22"/>
          <w:szCs w:val="22"/>
          <w:lang w:val="en-GB"/>
        </w:rPr>
        <w:t>héorie</w:t>
      </w:r>
      <w:proofErr w:type="spellEnd"/>
      <w:r w:rsidR="009C08FD" w:rsidRPr="002A2A27" w:rsidDel="00524DD5">
        <w:rPr>
          <w:i/>
          <w:sz w:val="22"/>
          <w:szCs w:val="22"/>
          <w:lang w:val="en-GB"/>
        </w:rPr>
        <w:t xml:space="preserve"> </w:t>
      </w:r>
      <w:r w:rsidRPr="002A2A27" w:rsidDel="00524DD5">
        <w:rPr>
          <w:i/>
          <w:sz w:val="22"/>
          <w:szCs w:val="22"/>
          <w:lang w:val="en-GB"/>
        </w:rPr>
        <w:t xml:space="preserve">des </w:t>
      </w:r>
      <w:proofErr w:type="spellStart"/>
      <w:r w:rsidR="009C08FD" w:rsidRPr="002A2A27">
        <w:rPr>
          <w:i/>
          <w:sz w:val="22"/>
          <w:szCs w:val="22"/>
          <w:lang w:val="en-GB"/>
        </w:rPr>
        <w:t>B</w:t>
      </w:r>
      <w:r w:rsidR="009C08FD" w:rsidRPr="002A2A27" w:rsidDel="00524DD5">
        <w:rPr>
          <w:i/>
          <w:sz w:val="22"/>
          <w:szCs w:val="22"/>
          <w:lang w:val="en-GB"/>
        </w:rPr>
        <w:t>anques</w:t>
      </w:r>
      <w:proofErr w:type="spellEnd"/>
      <w:r w:rsidRPr="002A2A27" w:rsidDel="00524DD5">
        <w:rPr>
          <w:i/>
          <w:sz w:val="22"/>
          <w:szCs w:val="22"/>
          <w:lang w:val="en-GB"/>
        </w:rPr>
        <w:t xml:space="preserve">, Rapport </w:t>
      </w:r>
      <w:r w:rsidR="009C08FD" w:rsidRPr="002A2A27">
        <w:rPr>
          <w:i/>
          <w:sz w:val="22"/>
          <w:szCs w:val="22"/>
          <w:lang w:val="en-GB"/>
        </w:rPr>
        <w:t>F</w:t>
      </w:r>
      <w:r w:rsidR="009C08FD" w:rsidRPr="002A2A27" w:rsidDel="00524DD5">
        <w:rPr>
          <w:i/>
          <w:sz w:val="22"/>
          <w:szCs w:val="22"/>
          <w:lang w:val="en-GB"/>
        </w:rPr>
        <w:t xml:space="preserve">ait </w:t>
      </w:r>
      <w:r w:rsidRPr="002A2A27" w:rsidDel="00524DD5">
        <w:rPr>
          <w:i/>
          <w:sz w:val="22"/>
          <w:szCs w:val="22"/>
          <w:lang w:val="en-GB"/>
        </w:rPr>
        <w:t xml:space="preserve">à la </w:t>
      </w:r>
      <w:proofErr w:type="spellStart"/>
      <w:r w:rsidRPr="002A2A27" w:rsidDel="00524DD5">
        <w:rPr>
          <w:i/>
          <w:sz w:val="22"/>
          <w:szCs w:val="22"/>
          <w:lang w:val="en-GB"/>
        </w:rPr>
        <w:t>Chambre</w:t>
      </w:r>
      <w:proofErr w:type="spellEnd"/>
      <w:r w:rsidRPr="002A2A27" w:rsidDel="00524DD5">
        <w:rPr>
          <w:i/>
          <w:sz w:val="22"/>
          <w:szCs w:val="22"/>
          <w:lang w:val="en-GB"/>
        </w:rPr>
        <w:t xml:space="preserve"> de </w:t>
      </w:r>
      <w:r w:rsidR="009C08FD" w:rsidRPr="002A2A27">
        <w:rPr>
          <w:i/>
          <w:sz w:val="22"/>
          <w:szCs w:val="22"/>
          <w:lang w:val="en-GB"/>
        </w:rPr>
        <w:t>C</w:t>
      </w:r>
      <w:r w:rsidR="009C08FD" w:rsidRPr="002A2A27" w:rsidDel="00524DD5">
        <w:rPr>
          <w:i/>
          <w:sz w:val="22"/>
          <w:szCs w:val="22"/>
          <w:lang w:val="en-GB"/>
        </w:rPr>
        <w:t xml:space="preserve">ommerce </w:t>
      </w:r>
      <w:r w:rsidRPr="002A2A27" w:rsidDel="00524DD5">
        <w:rPr>
          <w:i/>
          <w:sz w:val="22"/>
          <w:szCs w:val="22"/>
          <w:lang w:val="en-GB"/>
        </w:rPr>
        <w:t xml:space="preserve">par </w:t>
      </w:r>
      <w:proofErr w:type="spellStart"/>
      <w:r w:rsidRPr="002A2A27" w:rsidDel="00524DD5">
        <w:rPr>
          <w:i/>
          <w:sz w:val="22"/>
          <w:szCs w:val="22"/>
          <w:lang w:val="en-GB"/>
        </w:rPr>
        <w:t>une</w:t>
      </w:r>
      <w:proofErr w:type="spellEnd"/>
      <w:r w:rsidRPr="002A2A27" w:rsidDel="00524DD5">
        <w:rPr>
          <w:i/>
          <w:sz w:val="22"/>
          <w:szCs w:val="22"/>
          <w:lang w:val="en-GB"/>
        </w:rPr>
        <w:t xml:space="preserve"> Commission </w:t>
      </w:r>
      <w:proofErr w:type="spellStart"/>
      <w:r w:rsidR="009C08FD" w:rsidRPr="002A2A27">
        <w:rPr>
          <w:i/>
          <w:sz w:val="22"/>
          <w:szCs w:val="22"/>
          <w:lang w:val="en-GB"/>
        </w:rPr>
        <w:t>S</w:t>
      </w:r>
      <w:r w:rsidR="009C08FD" w:rsidRPr="002A2A27" w:rsidDel="00524DD5">
        <w:rPr>
          <w:i/>
          <w:sz w:val="22"/>
          <w:szCs w:val="22"/>
          <w:lang w:val="en-GB"/>
        </w:rPr>
        <w:t>péciale</w:t>
      </w:r>
      <w:proofErr w:type="spellEnd"/>
      <w:r w:rsidRPr="002A2A27" w:rsidDel="00524DD5">
        <w:rPr>
          <w:sz w:val="22"/>
          <w:szCs w:val="22"/>
          <w:lang w:val="en-GB"/>
        </w:rPr>
        <w:t>, à Paris 1806, London, Hatchard</w:t>
      </w:r>
    </w:p>
    <w:p w14:paraId="119FFAE7" w14:textId="19882D32" w:rsidR="00112E0F" w:rsidRPr="002A2A27" w:rsidRDefault="00112E0F" w:rsidP="009A186F">
      <w:pPr>
        <w:pStyle w:val="Textonotapie"/>
        <w:spacing w:after="120" w:line="0" w:lineRule="atLeast"/>
        <w:rPr>
          <w:sz w:val="22"/>
          <w:szCs w:val="22"/>
          <w:lang w:val="en-GB"/>
        </w:rPr>
      </w:pPr>
      <w:r w:rsidRPr="002A2A27">
        <w:rPr>
          <w:caps/>
          <w:sz w:val="22"/>
          <w:szCs w:val="22"/>
          <w:lang w:val="en-GB"/>
        </w:rPr>
        <w:t>Duchaussoy</w:t>
      </w:r>
      <w:r w:rsidR="00873B2F" w:rsidRPr="002A2A27">
        <w:rPr>
          <w:sz w:val="22"/>
          <w:szCs w:val="22"/>
          <w:lang w:val="en-GB"/>
        </w:rPr>
        <w:t>, V.</w:t>
      </w:r>
      <w:r w:rsidR="00B67822" w:rsidRPr="002A2A27">
        <w:rPr>
          <w:sz w:val="22"/>
          <w:szCs w:val="22"/>
          <w:lang w:val="en-GB"/>
        </w:rPr>
        <w:t xml:space="preserve"> (2014)</w:t>
      </w:r>
      <w:r w:rsidRPr="002A2A27">
        <w:rPr>
          <w:sz w:val="22"/>
          <w:szCs w:val="22"/>
          <w:lang w:val="en-GB"/>
        </w:rPr>
        <w:t xml:space="preserve">, </w:t>
      </w:r>
      <w:proofErr w:type="spellStart"/>
      <w:r w:rsidRPr="002A2A27">
        <w:rPr>
          <w:sz w:val="22"/>
          <w:szCs w:val="22"/>
          <w:lang w:val="en-GB"/>
        </w:rPr>
        <w:t>L’État</w:t>
      </w:r>
      <w:proofErr w:type="spellEnd"/>
      <w:r w:rsidRPr="002A2A27">
        <w:rPr>
          <w:sz w:val="22"/>
          <w:szCs w:val="22"/>
          <w:lang w:val="en-GB"/>
        </w:rPr>
        <w:t xml:space="preserve"> </w:t>
      </w:r>
      <w:proofErr w:type="spellStart"/>
      <w:r w:rsidRPr="002A2A27">
        <w:rPr>
          <w:sz w:val="22"/>
          <w:szCs w:val="22"/>
          <w:lang w:val="en-GB"/>
        </w:rPr>
        <w:t>livré</w:t>
      </w:r>
      <w:proofErr w:type="spellEnd"/>
      <w:r w:rsidRPr="002A2A27">
        <w:rPr>
          <w:sz w:val="22"/>
          <w:szCs w:val="22"/>
          <w:lang w:val="en-GB"/>
        </w:rPr>
        <w:t xml:space="preserve"> aux financiers? La loi du 3 janvier 1973 sur la </w:t>
      </w:r>
      <w:proofErr w:type="spellStart"/>
      <w:r w:rsidRPr="002A2A27">
        <w:rPr>
          <w:sz w:val="22"/>
          <w:szCs w:val="22"/>
          <w:lang w:val="en-GB"/>
        </w:rPr>
        <w:t>Banque</w:t>
      </w:r>
      <w:proofErr w:type="spellEnd"/>
      <w:r w:rsidRPr="002A2A27">
        <w:rPr>
          <w:sz w:val="22"/>
          <w:szCs w:val="22"/>
          <w:lang w:val="en-GB"/>
        </w:rPr>
        <w:t xml:space="preserve"> de France, </w:t>
      </w:r>
      <w:r w:rsidRPr="002A2A27">
        <w:rPr>
          <w:i/>
          <w:sz w:val="22"/>
          <w:szCs w:val="22"/>
          <w:lang w:val="en-GB"/>
        </w:rPr>
        <w:t xml:space="preserve">La Vie des </w:t>
      </w:r>
      <w:proofErr w:type="spellStart"/>
      <w:r w:rsidR="009C08FD" w:rsidRPr="002A2A27">
        <w:rPr>
          <w:i/>
          <w:sz w:val="22"/>
          <w:szCs w:val="22"/>
          <w:lang w:val="en-GB"/>
        </w:rPr>
        <w:t>Idées</w:t>
      </w:r>
      <w:proofErr w:type="spellEnd"/>
      <w:r w:rsidRPr="002A2A27">
        <w:rPr>
          <w:sz w:val="22"/>
          <w:szCs w:val="22"/>
          <w:lang w:val="en-GB"/>
        </w:rPr>
        <w:t xml:space="preserve">, </w:t>
      </w:r>
      <w:hyperlink r:id="rId7" w:history="1">
        <w:r w:rsidRPr="002A2A27">
          <w:rPr>
            <w:rStyle w:val="Hipervnculo"/>
            <w:sz w:val="22"/>
            <w:szCs w:val="22"/>
            <w:lang w:val="en-GB"/>
          </w:rPr>
          <w:t>http://www.laviedesidees.fr/L-Etat-livre-aux-financiers.html</w:t>
        </w:r>
      </w:hyperlink>
    </w:p>
    <w:p w14:paraId="416917C8" w14:textId="33B9B33D" w:rsidR="00112E0F" w:rsidRPr="002A2A27" w:rsidRDefault="00112E0F" w:rsidP="009A186F">
      <w:pPr>
        <w:pStyle w:val="Textonotapie"/>
        <w:spacing w:after="120" w:line="0" w:lineRule="atLeast"/>
        <w:rPr>
          <w:sz w:val="22"/>
          <w:szCs w:val="22"/>
          <w:lang w:val="en-GB"/>
        </w:rPr>
      </w:pPr>
      <w:r w:rsidRPr="002A2A27">
        <w:rPr>
          <w:caps/>
          <w:sz w:val="22"/>
          <w:szCs w:val="22"/>
          <w:lang w:val="en-GB"/>
        </w:rPr>
        <w:t>Dupin</w:t>
      </w:r>
      <w:r w:rsidR="00873B2F" w:rsidRPr="002A2A27">
        <w:rPr>
          <w:sz w:val="22"/>
          <w:szCs w:val="22"/>
          <w:lang w:val="en-GB"/>
        </w:rPr>
        <w:t>, C.</w:t>
      </w:r>
      <w:r w:rsidR="00B67822" w:rsidRPr="002A2A27">
        <w:rPr>
          <w:sz w:val="22"/>
          <w:szCs w:val="22"/>
          <w:lang w:val="en-GB"/>
        </w:rPr>
        <w:t xml:space="preserve"> (1839)</w:t>
      </w:r>
      <w:r w:rsidRPr="002A2A27">
        <w:rPr>
          <w:sz w:val="22"/>
          <w:szCs w:val="22"/>
          <w:lang w:val="en-GB"/>
        </w:rPr>
        <w:t xml:space="preserve">, </w:t>
      </w:r>
      <w:r w:rsidRPr="002A2A27">
        <w:rPr>
          <w:i/>
          <w:sz w:val="22"/>
          <w:szCs w:val="22"/>
          <w:lang w:val="en-GB"/>
        </w:rPr>
        <w:t xml:space="preserve">La </w:t>
      </w:r>
      <w:proofErr w:type="spellStart"/>
      <w:r w:rsidRPr="002A2A27">
        <w:rPr>
          <w:i/>
          <w:sz w:val="22"/>
          <w:szCs w:val="22"/>
          <w:lang w:val="en-GB"/>
        </w:rPr>
        <w:t>Crise</w:t>
      </w:r>
      <w:proofErr w:type="spellEnd"/>
      <w:r w:rsidRPr="002A2A27">
        <w:rPr>
          <w:i/>
          <w:sz w:val="22"/>
          <w:szCs w:val="22"/>
          <w:lang w:val="en-GB"/>
        </w:rPr>
        <w:t xml:space="preserve"> </w:t>
      </w:r>
      <w:r w:rsidR="009C08FD" w:rsidRPr="002A2A27">
        <w:rPr>
          <w:i/>
          <w:sz w:val="22"/>
          <w:szCs w:val="22"/>
          <w:lang w:val="en-GB"/>
        </w:rPr>
        <w:t xml:space="preserve">Commerciale </w:t>
      </w:r>
      <w:r w:rsidRPr="002A2A27">
        <w:rPr>
          <w:i/>
          <w:sz w:val="22"/>
          <w:szCs w:val="22"/>
          <w:lang w:val="en-GB"/>
        </w:rPr>
        <w:t xml:space="preserve">de 1839, </w:t>
      </w:r>
      <w:proofErr w:type="spellStart"/>
      <w:r w:rsidR="009C08FD" w:rsidRPr="002A2A27">
        <w:rPr>
          <w:i/>
          <w:sz w:val="22"/>
          <w:szCs w:val="22"/>
          <w:lang w:val="en-GB"/>
        </w:rPr>
        <w:t>Examinée</w:t>
      </w:r>
      <w:proofErr w:type="spellEnd"/>
      <w:r w:rsidR="009C08FD" w:rsidRPr="002A2A27">
        <w:rPr>
          <w:i/>
          <w:sz w:val="22"/>
          <w:szCs w:val="22"/>
          <w:lang w:val="en-GB"/>
        </w:rPr>
        <w:t xml:space="preserve"> </w:t>
      </w:r>
      <w:proofErr w:type="spellStart"/>
      <w:r w:rsidRPr="002A2A27">
        <w:rPr>
          <w:i/>
          <w:sz w:val="22"/>
          <w:szCs w:val="22"/>
          <w:lang w:val="en-GB"/>
        </w:rPr>
        <w:t>dans</w:t>
      </w:r>
      <w:proofErr w:type="spellEnd"/>
      <w:r w:rsidRPr="002A2A27">
        <w:rPr>
          <w:i/>
          <w:sz w:val="22"/>
          <w:szCs w:val="22"/>
          <w:lang w:val="en-GB"/>
        </w:rPr>
        <w:t xml:space="preserve"> </w:t>
      </w:r>
      <w:proofErr w:type="spellStart"/>
      <w:r w:rsidRPr="002A2A27">
        <w:rPr>
          <w:i/>
          <w:sz w:val="22"/>
          <w:szCs w:val="22"/>
          <w:lang w:val="en-GB"/>
        </w:rPr>
        <w:t>ses</w:t>
      </w:r>
      <w:proofErr w:type="spellEnd"/>
      <w:r w:rsidRPr="002A2A27">
        <w:rPr>
          <w:i/>
          <w:sz w:val="22"/>
          <w:szCs w:val="22"/>
          <w:lang w:val="en-GB"/>
        </w:rPr>
        <w:t xml:space="preserve"> </w:t>
      </w:r>
      <w:r w:rsidR="009C08FD" w:rsidRPr="002A2A27">
        <w:rPr>
          <w:i/>
          <w:sz w:val="22"/>
          <w:szCs w:val="22"/>
          <w:lang w:val="en-GB"/>
        </w:rPr>
        <w:t>Causes</w:t>
      </w:r>
      <w:r w:rsidRPr="002A2A27">
        <w:rPr>
          <w:i/>
          <w:sz w:val="22"/>
          <w:szCs w:val="22"/>
          <w:lang w:val="en-GB"/>
        </w:rPr>
        <w:t xml:space="preserve">, son </w:t>
      </w:r>
      <w:proofErr w:type="spellStart"/>
      <w:r w:rsidR="009C08FD" w:rsidRPr="002A2A27">
        <w:rPr>
          <w:i/>
          <w:sz w:val="22"/>
          <w:szCs w:val="22"/>
          <w:lang w:val="en-GB"/>
        </w:rPr>
        <w:t>É</w:t>
      </w:r>
      <w:r w:rsidRPr="002A2A27">
        <w:rPr>
          <w:i/>
          <w:sz w:val="22"/>
          <w:szCs w:val="22"/>
          <w:lang w:val="en-GB"/>
        </w:rPr>
        <w:t>tendue</w:t>
      </w:r>
      <w:proofErr w:type="spellEnd"/>
      <w:r w:rsidRPr="002A2A27">
        <w:rPr>
          <w:i/>
          <w:sz w:val="22"/>
          <w:szCs w:val="22"/>
          <w:lang w:val="en-GB"/>
        </w:rPr>
        <w:t xml:space="preserve">, et les </w:t>
      </w:r>
      <w:proofErr w:type="spellStart"/>
      <w:r w:rsidR="009C08FD" w:rsidRPr="002A2A27">
        <w:rPr>
          <w:i/>
          <w:sz w:val="22"/>
          <w:szCs w:val="22"/>
          <w:lang w:val="en-GB"/>
        </w:rPr>
        <w:t>Moyens</w:t>
      </w:r>
      <w:proofErr w:type="spellEnd"/>
      <w:r w:rsidR="009C08FD" w:rsidRPr="002A2A27">
        <w:rPr>
          <w:i/>
          <w:sz w:val="22"/>
          <w:szCs w:val="22"/>
          <w:lang w:val="en-GB"/>
        </w:rPr>
        <w:t xml:space="preserve"> </w:t>
      </w:r>
      <w:proofErr w:type="spellStart"/>
      <w:r w:rsidRPr="002A2A27">
        <w:rPr>
          <w:i/>
          <w:sz w:val="22"/>
          <w:szCs w:val="22"/>
          <w:lang w:val="en-GB"/>
        </w:rPr>
        <w:t>d'y</w:t>
      </w:r>
      <w:proofErr w:type="spellEnd"/>
      <w:r w:rsidRPr="002A2A27">
        <w:rPr>
          <w:i/>
          <w:sz w:val="22"/>
          <w:szCs w:val="22"/>
          <w:lang w:val="en-GB"/>
        </w:rPr>
        <w:t xml:space="preserve"> </w:t>
      </w:r>
      <w:proofErr w:type="spellStart"/>
      <w:r w:rsidR="009C08FD" w:rsidRPr="002A2A27">
        <w:rPr>
          <w:i/>
          <w:sz w:val="22"/>
          <w:szCs w:val="22"/>
          <w:lang w:val="en-GB"/>
        </w:rPr>
        <w:t>Mettre</w:t>
      </w:r>
      <w:proofErr w:type="spellEnd"/>
      <w:r w:rsidR="009C08FD" w:rsidRPr="002A2A27">
        <w:rPr>
          <w:i/>
          <w:sz w:val="22"/>
          <w:szCs w:val="22"/>
          <w:lang w:val="en-GB"/>
        </w:rPr>
        <w:t xml:space="preserve"> </w:t>
      </w:r>
      <w:r w:rsidRPr="002A2A27">
        <w:rPr>
          <w:i/>
          <w:sz w:val="22"/>
          <w:szCs w:val="22"/>
          <w:lang w:val="en-GB"/>
        </w:rPr>
        <w:t xml:space="preserve">un </w:t>
      </w:r>
      <w:proofErr w:type="spellStart"/>
      <w:r w:rsidR="009C08FD" w:rsidRPr="002A2A27">
        <w:rPr>
          <w:i/>
          <w:sz w:val="22"/>
          <w:szCs w:val="22"/>
          <w:lang w:val="en-GB"/>
        </w:rPr>
        <w:t>Terme</w:t>
      </w:r>
      <w:proofErr w:type="spellEnd"/>
      <w:r w:rsidRPr="002A2A27">
        <w:rPr>
          <w:i/>
          <w:sz w:val="22"/>
          <w:szCs w:val="22"/>
          <w:lang w:val="en-GB"/>
        </w:rPr>
        <w:t xml:space="preserve">: </w:t>
      </w:r>
      <w:proofErr w:type="spellStart"/>
      <w:r w:rsidR="009C08FD" w:rsidRPr="002A2A27">
        <w:rPr>
          <w:i/>
          <w:sz w:val="22"/>
          <w:szCs w:val="22"/>
          <w:lang w:val="en-GB"/>
        </w:rPr>
        <w:t>Discours</w:t>
      </w:r>
      <w:proofErr w:type="spellEnd"/>
      <w:r w:rsidR="009C08FD" w:rsidRPr="002A2A27">
        <w:rPr>
          <w:i/>
          <w:sz w:val="22"/>
          <w:szCs w:val="22"/>
          <w:lang w:val="en-GB"/>
        </w:rPr>
        <w:t xml:space="preserve"> </w:t>
      </w:r>
      <w:proofErr w:type="spellStart"/>
      <w:r w:rsidR="009C08FD" w:rsidRPr="002A2A27">
        <w:rPr>
          <w:i/>
          <w:sz w:val="22"/>
          <w:szCs w:val="22"/>
          <w:lang w:val="en-GB"/>
        </w:rPr>
        <w:t>Prononcé</w:t>
      </w:r>
      <w:proofErr w:type="spellEnd"/>
      <w:r w:rsidRPr="002A2A27">
        <w:rPr>
          <w:i/>
          <w:sz w:val="22"/>
          <w:szCs w:val="22"/>
          <w:lang w:val="en-GB"/>
        </w:rPr>
        <w:t xml:space="preserve">, le </w:t>
      </w:r>
      <w:proofErr w:type="spellStart"/>
      <w:r w:rsidR="009C08FD" w:rsidRPr="002A2A27">
        <w:rPr>
          <w:i/>
          <w:sz w:val="22"/>
          <w:szCs w:val="22"/>
          <w:lang w:val="en-GB"/>
        </w:rPr>
        <w:t>Dimanche</w:t>
      </w:r>
      <w:proofErr w:type="spellEnd"/>
      <w:r w:rsidR="009C08FD" w:rsidRPr="002A2A27">
        <w:rPr>
          <w:i/>
          <w:sz w:val="22"/>
          <w:szCs w:val="22"/>
          <w:lang w:val="en-GB"/>
        </w:rPr>
        <w:t xml:space="preserve"> </w:t>
      </w:r>
      <w:r w:rsidRPr="002A2A27">
        <w:rPr>
          <w:i/>
          <w:sz w:val="22"/>
          <w:szCs w:val="22"/>
          <w:lang w:val="en-GB"/>
        </w:rPr>
        <w:t xml:space="preserve">7 </w:t>
      </w:r>
      <w:r w:rsidR="009C08FD" w:rsidRPr="002A2A27">
        <w:rPr>
          <w:i/>
          <w:sz w:val="22"/>
          <w:szCs w:val="22"/>
          <w:lang w:val="en-GB"/>
        </w:rPr>
        <w:t xml:space="preserve">Avril </w:t>
      </w:r>
      <w:r w:rsidRPr="002A2A27">
        <w:rPr>
          <w:i/>
          <w:sz w:val="22"/>
          <w:szCs w:val="22"/>
          <w:lang w:val="en-GB"/>
        </w:rPr>
        <w:t>1839, au Conservatoire des Arts et Manufactures</w:t>
      </w:r>
      <w:r w:rsidRPr="002A2A27">
        <w:rPr>
          <w:sz w:val="22"/>
          <w:szCs w:val="22"/>
          <w:lang w:val="en-GB"/>
        </w:rPr>
        <w:t xml:space="preserve">, Paris, Bureaux du Mémorial du Commerce, available on Gallica.fr, </w:t>
      </w:r>
      <w:hyperlink r:id="rId8" w:history="1">
        <w:r w:rsidRPr="002A2A27">
          <w:rPr>
            <w:rStyle w:val="Hipervnculo"/>
            <w:sz w:val="22"/>
            <w:szCs w:val="22"/>
            <w:lang w:val="en-GB"/>
          </w:rPr>
          <w:t>https://gallica.bnf.fr/ark:/12148/bpt6k49979q</w:t>
        </w:r>
      </w:hyperlink>
    </w:p>
    <w:p w14:paraId="77C21F68" w14:textId="4B26B233" w:rsidR="00112E0F" w:rsidRPr="002A2A27" w:rsidRDefault="00112E0F" w:rsidP="009A186F">
      <w:pPr>
        <w:pStyle w:val="Textonotapie"/>
        <w:spacing w:after="120" w:line="0" w:lineRule="atLeast"/>
        <w:rPr>
          <w:sz w:val="22"/>
          <w:szCs w:val="22"/>
          <w:lang w:val="en-GB"/>
        </w:rPr>
      </w:pPr>
      <w:r w:rsidRPr="002A2A27">
        <w:rPr>
          <w:caps/>
          <w:sz w:val="22"/>
          <w:szCs w:val="22"/>
          <w:lang w:val="en-GB"/>
        </w:rPr>
        <w:t>Feierta</w:t>
      </w:r>
      <w:r w:rsidR="00873B2F" w:rsidRPr="002A2A27">
        <w:rPr>
          <w:caps/>
          <w:sz w:val="22"/>
          <w:szCs w:val="22"/>
          <w:lang w:val="en-GB"/>
        </w:rPr>
        <w:t>G, O.</w:t>
      </w:r>
      <w:r w:rsidR="00B67822" w:rsidRPr="002A2A27">
        <w:rPr>
          <w:caps/>
          <w:sz w:val="22"/>
          <w:szCs w:val="22"/>
          <w:lang w:val="en-GB"/>
        </w:rPr>
        <w:t xml:space="preserve"> (2005)</w:t>
      </w:r>
      <w:r w:rsidRPr="002A2A27">
        <w:rPr>
          <w:sz w:val="22"/>
          <w:szCs w:val="22"/>
          <w:lang w:val="en-GB"/>
        </w:rPr>
        <w:t xml:space="preserve">, </w:t>
      </w:r>
      <w:proofErr w:type="spellStart"/>
      <w:r w:rsidR="005F0BF3" w:rsidRPr="002A2A27">
        <w:rPr>
          <w:sz w:val="22"/>
          <w:szCs w:val="22"/>
          <w:lang w:val="en-GB"/>
        </w:rPr>
        <w:t>G</w:t>
      </w:r>
      <w:r w:rsidRPr="002A2A27">
        <w:rPr>
          <w:sz w:val="22"/>
          <w:szCs w:val="22"/>
          <w:lang w:val="en-GB"/>
        </w:rPr>
        <w:t>reffe</w:t>
      </w:r>
      <w:proofErr w:type="spellEnd"/>
      <w:r w:rsidRPr="002A2A27">
        <w:rPr>
          <w:sz w:val="22"/>
          <w:szCs w:val="22"/>
          <w:lang w:val="en-GB"/>
        </w:rPr>
        <w:t xml:space="preserve"> </w:t>
      </w:r>
      <w:proofErr w:type="spellStart"/>
      <w:r w:rsidRPr="002A2A27">
        <w:rPr>
          <w:sz w:val="22"/>
          <w:szCs w:val="22"/>
          <w:lang w:val="en-GB"/>
        </w:rPr>
        <w:t>économétrique</w:t>
      </w:r>
      <w:proofErr w:type="spellEnd"/>
      <w:r w:rsidRPr="002A2A27">
        <w:rPr>
          <w:sz w:val="22"/>
          <w:szCs w:val="22"/>
          <w:lang w:val="en-GB"/>
        </w:rPr>
        <w:t xml:space="preserve"> </w:t>
      </w:r>
      <w:r w:rsidR="005F0BF3" w:rsidRPr="002A2A27">
        <w:rPr>
          <w:sz w:val="22"/>
          <w:szCs w:val="22"/>
          <w:lang w:val="en-GB"/>
        </w:rPr>
        <w:t xml:space="preserve">et </w:t>
      </w:r>
      <w:proofErr w:type="spellStart"/>
      <w:r w:rsidR="005F0BF3" w:rsidRPr="002A2A27">
        <w:rPr>
          <w:sz w:val="22"/>
          <w:szCs w:val="22"/>
          <w:lang w:val="en-GB"/>
        </w:rPr>
        <w:t>genèse</w:t>
      </w:r>
      <w:proofErr w:type="spellEnd"/>
      <w:r w:rsidR="005F0BF3" w:rsidRPr="002A2A27">
        <w:rPr>
          <w:sz w:val="22"/>
          <w:szCs w:val="22"/>
          <w:lang w:val="en-GB"/>
        </w:rPr>
        <w:t xml:space="preserve"> de </w:t>
      </w:r>
      <w:proofErr w:type="spellStart"/>
      <w:r w:rsidR="005F0BF3" w:rsidRPr="002A2A27">
        <w:rPr>
          <w:sz w:val="22"/>
          <w:szCs w:val="22"/>
          <w:lang w:val="en-GB"/>
        </w:rPr>
        <w:t>l’école</w:t>
      </w:r>
      <w:proofErr w:type="spellEnd"/>
      <w:r w:rsidR="005F0BF3" w:rsidRPr="002A2A27">
        <w:rPr>
          <w:sz w:val="22"/>
          <w:szCs w:val="22"/>
          <w:lang w:val="en-GB"/>
        </w:rPr>
        <w:t xml:space="preserve"> de la </w:t>
      </w:r>
      <w:proofErr w:type="spellStart"/>
      <w:r w:rsidR="005F0BF3" w:rsidRPr="002A2A27">
        <w:rPr>
          <w:sz w:val="22"/>
          <w:szCs w:val="22"/>
          <w:lang w:val="en-GB"/>
        </w:rPr>
        <w:t>Banque</w:t>
      </w:r>
      <w:proofErr w:type="spellEnd"/>
      <w:r w:rsidR="005F0BF3" w:rsidRPr="002A2A27">
        <w:rPr>
          <w:sz w:val="22"/>
          <w:szCs w:val="22"/>
          <w:lang w:val="en-GB"/>
        </w:rPr>
        <w:t xml:space="preserve"> de France (1969-1985</w:t>
      </w:r>
      <w:r w:rsidRPr="002A2A27">
        <w:rPr>
          <w:sz w:val="22"/>
          <w:szCs w:val="22"/>
          <w:lang w:val="en-GB"/>
        </w:rPr>
        <w:t>)</w:t>
      </w:r>
      <w:r w:rsidR="009C08FD" w:rsidRPr="002A2A27">
        <w:rPr>
          <w:sz w:val="22"/>
          <w:szCs w:val="22"/>
          <w:lang w:val="en-GB"/>
        </w:rPr>
        <w:t>.</w:t>
      </w:r>
      <w:r w:rsidRPr="002A2A27">
        <w:rPr>
          <w:sz w:val="22"/>
          <w:szCs w:val="22"/>
          <w:lang w:val="en-GB"/>
        </w:rPr>
        <w:t xml:space="preserve"> </w:t>
      </w:r>
      <w:r w:rsidR="009C08FD" w:rsidRPr="002A2A27">
        <w:rPr>
          <w:sz w:val="22"/>
          <w:szCs w:val="22"/>
          <w:lang w:val="en-GB"/>
        </w:rPr>
        <w:t>I</w:t>
      </w:r>
      <w:r w:rsidRPr="002A2A27">
        <w:rPr>
          <w:sz w:val="22"/>
          <w:szCs w:val="22"/>
          <w:lang w:val="en-GB"/>
        </w:rPr>
        <w:t>n O. Feiertag (ed</w:t>
      </w:r>
      <w:r w:rsidR="00C71B14" w:rsidRPr="002A2A27">
        <w:rPr>
          <w:sz w:val="22"/>
          <w:szCs w:val="22"/>
          <w:lang w:val="en-GB"/>
        </w:rPr>
        <w:t>.</w:t>
      </w:r>
      <w:r w:rsidRPr="002A2A27">
        <w:rPr>
          <w:sz w:val="22"/>
          <w:szCs w:val="22"/>
          <w:lang w:val="en-GB"/>
        </w:rPr>
        <w:t xml:space="preserve">), </w:t>
      </w:r>
      <w:proofErr w:type="spellStart"/>
      <w:r w:rsidRPr="002A2A27">
        <w:rPr>
          <w:i/>
          <w:sz w:val="22"/>
          <w:szCs w:val="22"/>
          <w:lang w:val="en-GB"/>
        </w:rPr>
        <w:t>Mesurer</w:t>
      </w:r>
      <w:proofErr w:type="spellEnd"/>
      <w:r w:rsidRPr="002A2A27">
        <w:rPr>
          <w:i/>
          <w:sz w:val="22"/>
          <w:szCs w:val="22"/>
          <w:lang w:val="en-GB"/>
        </w:rPr>
        <w:t xml:space="preserve"> la </w:t>
      </w:r>
      <w:proofErr w:type="spellStart"/>
      <w:r w:rsidR="009C08FD" w:rsidRPr="002A2A27">
        <w:rPr>
          <w:i/>
          <w:sz w:val="22"/>
          <w:szCs w:val="22"/>
          <w:lang w:val="en-GB"/>
        </w:rPr>
        <w:t>Monnaie</w:t>
      </w:r>
      <w:proofErr w:type="spellEnd"/>
      <w:r w:rsidRPr="002A2A27">
        <w:rPr>
          <w:i/>
          <w:sz w:val="22"/>
          <w:szCs w:val="22"/>
          <w:lang w:val="en-GB"/>
        </w:rPr>
        <w:t xml:space="preserve">, </w:t>
      </w:r>
      <w:proofErr w:type="spellStart"/>
      <w:r w:rsidR="009C08FD" w:rsidRPr="002A2A27">
        <w:rPr>
          <w:i/>
          <w:sz w:val="22"/>
          <w:szCs w:val="22"/>
          <w:lang w:val="en-GB"/>
        </w:rPr>
        <w:t>Statistiques</w:t>
      </w:r>
      <w:proofErr w:type="spellEnd"/>
      <w:r w:rsidR="009C08FD" w:rsidRPr="002A2A27">
        <w:rPr>
          <w:i/>
          <w:sz w:val="22"/>
          <w:szCs w:val="22"/>
          <w:lang w:val="en-GB"/>
        </w:rPr>
        <w:t xml:space="preserve"> </w:t>
      </w:r>
      <w:r w:rsidRPr="002A2A27">
        <w:rPr>
          <w:i/>
          <w:sz w:val="22"/>
          <w:szCs w:val="22"/>
          <w:lang w:val="en-GB"/>
        </w:rPr>
        <w:t xml:space="preserve">et </w:t>
      </w:r>
      <w:proofErr w:type="spellStart"/>
      <w:r w:rsidR="009C08FD" w:rsidRPr="002A2A27">
        <w:rPr>
          <w:i/>
          <w:sz w:val="22"/>
          <w:szCs w:val="22"/>
          <w:lang w:val="en-GB"/>
        </w:rPr>
        <w:t>Expertises</w:t>
      </w:r>
      <w:proofErr w:type="spellEnd"/>
      <w:r w:rsidR="009C08FD" w:rsidRPr="002A2A27">
        <w:rPr>
          <w:i/>
          <w:sz w:val="22"/>
          <w:szCs w:val="22"/>
          <w:lang w:val="en-GB"/>
        </w:rPr>
        <w:t xml:space="preserve"> </w:t>
      </w:r>
      <w:r w:rsidRPr="002A2A27">
        <w:rPr>
          <w:i/>
          <w:sz w:val="22"/>
          <w:szCs w:val="22"/>
          <w:lang w:val="en-GB"/>
        </w:rPr>
        <w:t xml:space="preserve">des </w:t>
      </w:r>
      <w:proofErr w:type="spellStart"/>
      <w:r w:rsidR="009C08FD" w:rsidRPr="002A2A27">
        <w:rPr>
          <w:i/>
          <w:sz w:val="22"/>
          <w:szCs w:val="22"/>
          <w:lang w:val="en-GB"/>
        </w:rPr>
        <w:t>Banques</w:t>
      </w:r>
      <w:proofErr w:type="spellEnd"/>
      <w:r w:rsidR="009C08FD" w:rsidRPr="002A2A27">
        <w:rPr>
          <w:i/>
          <w:sz w:val="22"/>
          <w:szCs w:val="22"/>
          <w:lang w:val="en-GB"/>
        </w:rPr>
        <w:t xml:space="preserve"> </w:t>
      </w:r>
      <w:proofErr w:type="spellStart"/>
      <w:r w:rsidRPr="002A2A27">
        <w:rPr>
          <w:i/>
          <w:sz w:val="22"/>
          <w:szCs w:val="22"/>
          <w:lang w:val="en-GB"/>
        </w:rPr>
        <w:t>d'</w:t>
      </w:r>
      <w:r w:rsidR="009C08FD" w:rsidRPr="002A2A27">
        <w:rPr>
          <w:i/>
          <w:sz w:val="22"/>
          <w:szCs w:val="22"/>
          <w:lang w:val="en-GB"/>
        </w:rPr>
        <w:t>É</w:t>
      </w:r>
      <w:r w:rsidRPr="002A2A27">
        <w:rPr>
          <w:i/>
          <w:sz w:val="22"/>
          <w:szCs w:val="22"/>
          <w:lang w:val="en-GB"/>
        </w:rPr>
        <w:t>mission</w:t>
      </w:r>
      <w:proofErr w:type="spellEnd"/>
      <w:r w:rsidRPr="002A2A27">
        <w:rPr>
          <w:i/>
          <w:sz w:val="22"/>
          <w:szCs w:val="22"/>
          <w:lang w:val="en-GB"/>
        </w:rPr>
        <w:t xml:space="preserve"> </w:t>
      </w:r>
      <w:proofErr w:type="spellStart"/>
      <w:r w:rsidRPr="002A2A27">
        <w:rPr>
          <w:i/>
          <w:sz w:val="22"/>
          <w:szCs w:val="22"/>
          <w:lang w:val="en-GB"/>
        </w:rPr>
        <w:t>en</w:t>
      </w:r>
      <w:proofErr w:type="spellEnd"/>
      <w:r w:rsidRPr="002A2A27">
        <w:rPr>
          <w:i/>
          <w:sz w:val="22"/>
          <w:szCs w:val="22"/>
          <w:lang w:val="en-GB"/>
        </w:rPr>
        <w:t xml:space="preserve"> Europe (</w:t>
      </w:r>
      <w:proofErr w:type="spellStart"/>
      <w:r w:rsidRPr="002A2A27">
        <w:rPr>
          <w:i/>
          <w:sz w:val="22"/>
          <w:szCs w:val="22"/>
          <w:lang w:val="en-GB"/>
        </w:rPr>
        <w:t>XVIII</w:t>
      </w:r>
      <w:r w:rsidRPr="002A2A27">
        <w:rPr>
          <w:i/>
          <w:sz w:val="22"/>
          <w:szCs w:val="22"/>
          <w:vertAlign w:val="superscript"/>
          <w:lang w:val="en-GB"/>
        </w:rPr>
        <w:t>e</w:t>
      </w:r>
      <w:proofErr w:type="spellEnd"/>
      <w:r w:rsidR="00C71B14" w:rsidRPr="00DE0F77">
        <w:rPr>
          <w:i/>
          <w:sz w:val="22"/>
          <w:szCs w:val="22"/>
          <w:lang w:val="en-GB"/>
        </w:rPr>
        <w:t>–</w:t>
      </w:r>
      <w:proofErr w:type="spellStart"/>
      <w:r w:rsidRPr="002A2A27">
        <w:rPr>
          <w:i/>
          <w:sz w:val="22"/>
          <w:szCs w:val="22"/>
          <w:lang w:val="en-GB"/>
        </w:rPr>
        <w:t>XX</w:t>
      </w:r>
      <w:r w:rsidRPr="002A2A27">
        <w:rPr>
          <w:i/>
          <w:sz w:val="22"/>
          <w:szCs w:val="22"/>
          <w:vertAlign w:val="superscript"/>
          <w:lang w:val="en-GB"/>
        </w:rPr>
        <w:t>e</w:t>
      </w:r>
      <w:proofErr w:type="spellEnd"/>
      <w:r w:rsidRPr="002A2A27">
        <w:rPr>
          <w:i/>
          <w:sz w:val="22"/>
          <w:szCs w:val="22"/>
          <w:lang w:val="en-GB"/>
        </w:rPr>
        <w:t xml:space="preserve"> </w:t>
      </w:r>
      <w:r w:rsidR="009C08FD" w:rsidRPr="002A2A27">
        <w:rPr>
          <w:i/>
          <w:sz w:val="22"/>
          <w:szCs w:val="22"/>
          <w:lang w:val="en-GB"/>
        </w:rPr>
        <w:t>Siècles</w:t>
      </w:r>
      <w:r w:rsidRPr="002A2A27">
        <w:rPr>
          <w:i/>
          <w:sz w:val="22"/>
          <w:szCs w:val="22"/>
          <w:lang w:val="en-GB"/>
        </w:rPr>
        <w:t>)</w:t>
      </w:r>
      <w:r w:rsidRPr="002A2A27">
        <w:rPr>
          <w:sz w:val="22"/>
          <w:szCs w:val="22"/>
          <w:lang w:val="en-GB"/>
        </w:rPr>
        <w:t xml:space="preserve">, Paris, </w:t>
      </w:r>
      <w:proofErr w:type="spellStart"/>
      <w:r w:rsidRPr="002A2A27">
        <w:rPr>
          <w:sz w:val="22"/>
          <w:szCs w:val="22"/>
          <w:lang w:val="en-GB"/>
        </w:rPr>
        <w:t>Albin</w:t>
      </w:r>
      <w:proofErr w:type="spellEnd"/>
      <w:r w:rsidRPr="002A2A27">
        <w:rPr>
          <w:sz w:val="22"/>
          <w:szCs w:val="22"/>
          <w:lang w:val="en-GB"/>
        </w:rPr>
        <w:t xml:space="preserve"> Michel, </w:t>
      </w:r>
      <w:r w:rsidR="00B67822" w:rsidRPr="002A2A27">
        <w:rPr>
          <w:sz w:val="22"/>
          <w:szCs w:val="22"/>
          <w:lang w:val="en-GB"/>
        </w:rPr>
        <w:t>pp. 213</w:t>
      </w:r>
      <w:r w:rsidR="000A1D28" w:rsidRPr="002A2A27">
        <w:rPr>
          <w:sz w:val="22"/>
          <w:szCs w:val="22"/>
          <w:lang w:val="en-GB"/>
        </w:rPr>
        <w:t>–</w:t>
      </w:r>
      <w:r w:rsidR="00B67822" w:rsidRPr="002A2A27">
        <w:rPr>
          <w:sz w:val="22"/>
          <w:szCs w:val="22"/>
          <w:lang w:val="en-GB"/>
        </w:rPr>
        <w:t>245</w:t>
      </w:r>
    </w:p>
    <w:p w14:paraId="6D3BCB1F" w14:textId="4953EC45" w:rsidR="00112E0F" w:rsidRPr="002A2A27" w:rsidRDefault="00112E0F" w:rsidP="009A186F">
      <w:pPr>
        <w:pStyle w:val="Textonotapie"/>
        <w:spacing w:after="120" w:line="0" w:lineRule="atLeast"/>
        <w:rPr>
          <w:sz w:val="22"/>
          <w:szCs w:val="22"/>
          <w:lang w:val="en-GB"/>
        </w:rPr>
      </w:pPr>
      <w:r w:rsidRPr="002A2A27">
        <w:rPr>
          <w:caps/>
          <w:sz w:val="22"/>
          <w:szCs w:val="22"/>
          <w:lang w:val="en-GB"/>
        </w:rPr>
        <w:t>Feierta</w:t>
      </w:r>
      <w:r w:rsidR="00F2699A" w:rsidRPr="002A2A27">
        <w:rPr>
          <w:caps/>
          <w:sz w:val="22"/>
          <w:szCs w:val="22"/>
          <w:lang w:val="en-GB"/>
        </w:rPr>
        <w:t>G</w:t>
      </w:r>
      <w:r w:rsidR="00873B2F" w:rsidRPr="002A2A27">
        <w:rPr>
          <w:caps/>
          <w:sz w:val="22"/>
          <w:szCs w:val="22"/>
          <w:lang w:val="en-GB"/>
        </w:rPr>
        <w:t>, O.</w:t>
      </w:r>
      <w:r w:rsidR="00B67822" w:rsidRPr="002A2A27">
        <w:rPr>
          <w:caps/>
          <w:sz w:val="22"/>
          <w:szCs w:val="22"/>
          <w:lang w:val="en-GB"/>
        </w:rPr>
        <w:t xml:space="preserve"> (2006)</w:t>
      </w:r>
      <w:r w:rsidRPr="002A2A27">
        <w:rPr>
          <w:sz w:val="22"/>
          <w:szCs w:val="22"/>
          <w:lang w:val="en-GB"/>
        </w:rPr>
        <w:t xml:space="preserve">, </w:t>
      </w:r>
      <w:r w:rsidRPr="002A2A27">
        <w:rPr>
          <w:i/>
          <w:sz w:val="22"/>
          <w:szCs w:val="22"/>
          <w:lang w:val="en-GB"/>
        </w:rPr>
        <w:t xml:space="preserve">Wilfrid Baumgartner: Un </w:t>
      </w:r>
      <w:r w:rsidR="009C08FD" w:rsidRPr="002A2A27">
        <w:rPr>
          <w:i/>
          <w:sz w:val="22"/>
          <w:szCs w:val="22"/>
          <w:lang w:val="en-GB"/>
        </w:rPr>
        <w:t xml:space="preserve">Grand Commis </w:t>
      </w:r>
      <w:r w:rsidRPr="002A2A27">
        <w:rPr>
          <w:i/>
          <w:sz w:val="22"/>
          <w:szCs w:val="22"/>
          <w:lang w:val="en-GB"/>
        </w:rPr>
        <w:t xml:space="preserve">des </w:t>
      </w:r>
      <w:r w:rsidR="009C08FD" w:rsidRPr="002A2A27">
        <w:rPr>
          <w:i/>
          <w:sz w:val="22"/>
          <w:szCs w:val="22"/>
          <w:lang w:val="en-GB"/>
        </w:rPr>
        <w:t xml:space="preserve">Finances </w:t>
      </w:r>
      <w:r w:rsidRPr="002A2A27">
        <w:rPr>
          <w:i/>
          <w:sz w:val="22"/>
          <w:szCs w:val="22"/>
          <w:lang w:val="en-GB"/>
        </w:rPr>
        <w:t xml:space="preserve">à la </w:t>
      </w:r>
      <w:proofErr w:type="spellStart"/>
      <w:r w:rsidR="009C08FD" w:rsidRPr="002A2A27">
        <w:rPr>
          <w:i/>
          <w:sz w:val="22"/>
          <w:szCs w:val="22"/>
          <w:lang w:val="en-GB"/>
        </w:rPr>
        <w:t>Croisée</w:t>
      </w:r>
      <w:proofErr w:type="spellEnd"/>
      <w:r w:rsidR="009C08FD" w:rsidRPr="002A2A27">
        <w:rPr>
          <w:i/>
          <w:sz w:val="22"/>
          <w:szCs w:val="22"/>
          <w:lang w:val="en-GB"/>
        </w:rPr>
        <w:t xml:space="preserve"> </w:t>
      </w:r>
      <w:r w:rsidRPr="002A2A27">
        <w:rPr>
          <w:i/>
          <w:sz w:val="22"/>
          <w:szCs w:val="22"/>
          <w:lang w:val="en-GB"/>
        </w:rPr>
        <w:t xml:space="preserve">des </w:t>
      </w:r>
      <w:proofErr w:type="spellStart"/>
      <w:r w:rsidR="009C08FD" w:rsidRPr="002A2A27">
        <w:rPr>
          <w:i/>
          <w:sz w:val="22"/>
          <w:szCs w:val="22"/>
          <w:lang w:val="en-GB"/>
        </w:rPr>
        <w:t>Pouvoirs</w:t>
      </w:r>
      <w:proofErr w:type="spellEnd"/>
      <w:r w:rsidR="009C08FD" w:rsidRPr="002A2A27">
        <w:rPr>
          <w:i/>
          <w:sz w:val="22"/>
          <w:szCs w:val="22"/>
          <w:lang w:val="en-GB"/>
        </w:rPr>
        <w:t xml:space="preserve"> </w:t>
      </w:r>
      <w:r w:rsidRPr="002A2A27">
        <w:rPr>
          <w:i/>
          <w:sz w:val="22"/>
          <w:szCs w:val="22"/>
          <w:lang w:val="en-GB"/>
        </w:rPr>
        <w:t>(1902</w:t>
      </w:r>
      <w:r w:rsidR="000A1D28" w:rsidRPr="002A2A27">
        <w:rPr>
          <w:i/>
          <w:sz w:val="22"/>
          <w:szCs w:val="22"/>
          <w:lang w:val="en-GB"/>
        </w:rPr>
        <w:t>–</w:t>
      </w:r>
      <w:r w:rsidRPr="002A2A27">
        <w:rPr>
          <w:i/>
          <w:sz w:val="22"/>
          <w:szCs w:val="22"/>
          <w:lang w:val="en-GB"/>
        </w:rPr>
        <w:t>1978)</w:t>
      </w:r>
      <w:r w:rsidR="00F2699A" w:rsidRPr="002A2A27">
        <w:rPr>
          <w:sz w:val="22"/>
          <w:szCs w:val="22"/>
          <w:lang w:val="en-GB"/>
        </w:rPr>
        <w:t>, Paris, CHEFF</w:t>
      </w:r>
    </w:p>
    <w:p w14:paraId="29EC454C" w14:textId="0B6E33BF" w:rsidR="00112E0F" w:rsidRPr="002A2A27" w:rsidRDefault="00112E0F" w:rsidP="009A186F">
      <w:pPr>
        <w:spacing w:after="120" w:line="0" w:lineRule="atLeast"/>
        <w:rPr>
          <w:sz w:val="22"/>
          <w:szCs w:val="22"/>
          <w:lang w:val="en-GB"/>
        </w:rPr>
      </w:pPr>
      <w:r w:rsidRPr="002A2A27">
        <w:rPr>
          <w:caps/>
          <w:sz w:val="22"/>
          <w:szCs w:val="22"/>
          <w:lang w:val="en-GB"/>
        </w:rPr>
        <w:t>Garnier</w:t>
      </w:r>
      <w:r w:rsidR="00F2699A" w:rsidRPr="002A2A27">
        <w:rPr>
          <w:sz w:val="22"/>
          <w:szCs w:val="22"/>
          <w:lang w:val="en-GB"/>
        </w:rPr>
        <w:t>, G.</w:t>
      </w:r>
      <w:r w:rsidR="00B67822" w:rsidRPr="002A2A27">
        <w:rPr>
          <w:sz w:val="22"/>
          <w:szCs w:val="22"/>
          <w:lang w:val="en-GB"/>
        </w:rPr>
        <w:t xml:space="preserve"> (1806)</w:t>
      </w:r>
      <w:r w:rsidRPr="002A2A27">
        <w:rPr>
          <w:sz w:val="22"/>
          <w:szCs w:val="22"/>
          <w:lang w:val="en-GB"/>
        </w:rPr>
        <w:t xml:space="preserve">, </w:t>
      </w:r>
      <w:proofErr w:type="spellStart"/>
      <w:r w:rsidRPr="002A2A27">
        <w:rPr>
          <w:i/>
          <w:sz w:val="22"/>
          <w:szCs w:val="22"/>
          <w:lang w:val="en-GB"/>
        </w:rPr>
        <w:t>Théorie</w:t>
      </w:r>
      <w:proofErr w:type="spellEnd"/>
      <w:r w:rsidRPr="002A2A27">
        <w:rPr>
          <w:i/>
          <w:sz w:val="22"/>
          <w:szCs w:val="22"/>
          <w:lang w:val="en-GB"/>
        </w:rPr>
        <w:t xml:space="preserve"> des </w:t>
      </w:r>
      <w:proofErr w:type="spellStart"/>
      <w:r w:rsidR="009C08FD" w:rsidRPr="002A2A27">
        <w:rPr>
          <w:i/>
          <w:sz w:val="22"/>
          <w:szCs w:val="22"/>
          <w:lang w:val="en-GB"/>
        </w:rPr>
        <w:t>Banques</w:t>
      </w:r>
      <w:proofErr w:type="spellEnd"/>
      <w:r w:rsidR="009C08FD" w:rsidRPr="002A2A27">
        <w:rPr>
          <w:i/>
          <w:sz w:val="22"/>
          <w:szCs w:val="22"/>
          <w:lang w:val="en-GB"/>
        </w:rPr>
        <w:t xml:space="preserve"> </w:t>
      </w:r>
      <w:proofErr w:type="spellStart"/>
      <w:r w:rsidRPr="002A2A27">
        <w:rPr>
          <w:i/>
          <w:sz w:val="22"/>
          <w:szCs w:val="22"/>
          <w:lang w:val="en-GB"/>
        </w:rPr>
        <w:t>d’</w:t>
      </w:r>
      <w:r w:rsidR="009C08FD" w:rsidRPr="002A2A27">
        <w:rPr>
          <w:i/>
          <w:sz w:val="22"/>
          <w:szCs w:val="22"/>
          <w:lang w:val="en-GB"/>
        </w:rPr>
        <w:t>E</w:t>
      </w:r>
      <w:r w:rsidRPr="002A2A27">
        <w:rPr>
          <w:i/>
          <w:sz w:val="22"/>
          <w:szCs w:val="22"/>
          <w:lang w:val="en-GB"/>
        </w:rPr>
        <w:t>scompte</w:t>
      </w:r>
      <w:proofErr w:type="spellEnd"/>
      <w:r w:rsidRPr="002A2A27">
        <w:rPr>
          <w:sz w:val="22"/>
          <w:szCs w:val="22"/>
          <w:lang w:val="en-GB"/>
        </w:rPr>
        <w:t xml:space="preserve"> [Paris]</w:t>
      </w:r>
    </w:p>
    <w:p w14:paraId="0250D372" w14:textId="7FD42A92" w:rsidR="00307E13" w:rsidRPr="002A2A27" w:rsidRDefault="00307E13" w:rsidP="00F35693">
      <w:pPr>
        <w:pStyle w:val="Textonotapie"/>
        <w:spacing w:after="120" w:line="0" w:lineRule="atLeast"/>
        <w:rPr>
          <w:sz w:val="22"/>
          <w:szCs w:val="22"/>
          <w:lang w:val="en-GB"/>
        </w:rPr>
      </w:pPr>
      <w:r w:rsidRPr="002A2A27">
        <w:rPr>
          <w:caps/>
          <w:sz w:val="22"/>
          <w:szCs w:val="22"/>
          <w:lang w:val="en-GB"/>
        </w:rPr>
        <w:t>Gille</w:t>
      </w:r>
      <w:r w:rsidRPr="002A2A27">
        <w:rPr>
          <w:sz w:val="22"/>
          <w:szCs w:val="22"/>
          <w:lang w:val="en-GB"/>
        </w:rPr>
        <w:t xml:space="preserve">, B. (1959), </w:t>
      </w:r>
      <w:r w:rsidRPr="002A2A27">
        <w:rPr>
          <w:i/>
          <w:sz w:val="22"/>
          <w:szCs w:val="22"/>
          <w:lang w:val="en-GB"/>
        </w:rPr>
        <w:t xml:space="preserve">La </w:t>
      </w:r>
      <w:proofErr w:type="spellStart"/>
      <w:r w:rsidRPr="002A2A27">
        <w:rPr>
          <w:i/>
          <w:sz w:val="22"/>
          <w:szCs w:val="22"/>
          <w:lang w:val="en-GB"/>
        </w:rPr>
        <w:t>Banque</w:t>
      </w:r>
      <w:proofErr w:type="spellEnd"/>
      <w:r w:rsidRPr="002A2A27">
        <w:rPr>
          <w:i/>
          <w:sz w:val="22"/>
          <w:szCs w:val="22"/>
          <w:lang w:val="en-GB"/>
        </w:rPr>
        <w:t xml:space="preserve"> et le </w:t>
      </w:r>
      <w:proofErr w:type="spellStart"/>
      <w:r w:rsidR="009C08FD" w:rsidRPr="002A2A27">
        <w:rPr>
          <w:i/>
          <w:sz w:val="22"/>
          <w:szCs w:val="22"/>
          <w:lang w:val="en-GB"/>
        </w:rPr>
        <w:t>C</w:t>
      </w:r>
      <w:r w:rsidRPr="002A2A27">
        <w:rPr>
          <w:i/>
          <w:sz w:val="22"/>
          <w:szCs w:val="22"/>
          <w:lang w:val="en-GB"/>
        </w:rPr>
        <w:t>rédit</w:t>
      </w:r>
      <w:proofErr w:type="spellEnd"/>
      <w:r w:rsidRPr="002A2A27">
        <w:rPr>
          <w:i/>
          <w:sz w:val="22"/>
          <w:szCs w:val="22"/>
          <w:lang w:val="en-GB"/>
        </w:rPr>
        <w:t xml:space="preserve"> en France de 1815 à 1848</w:t>
      </w:r>
      <w:r w:rsidRPr="002A2A27">
        <w:rPr>
          <w:sz w:val="22"/>
          <w:szCs w:val="22"/>
          <w:lang w:val="en-GB"/>
        </w:rPr>
        <w:t>, Paris, PUF</w:t>
      </w:r>
    </w:p>
    <w:p w14:paraId="682B30C6" w14:textId="09722618" w:rsidR="00112E0F" w:rsidRDefault="00112E0F" w:rsidP="009A186F">
      <w:pPr>
        <w:pStyle w:val="Textonotapie"/>
        <w:spacing w:after="120" w:line="0" w:lineRule="atLeast"/>
        <w:rPr>
          <w:sz w:val="22"/>
          <w:szCs w:val="22"/>
          <w:lang w:val="en-GB"/>
        </w:rPr>
      </w:pPr>
      <w:r w:rsidRPr="002A2A27">
        <w:rPr>
          <w:caps/>
          <w:sz w:val="22"/>
          <w:szCs w:val="22"/>
          <w:lang w:val="en-GB"/>
        </w:rPr>
        <w:t>Gille</w:t>
      </w:r>
      <w:r w:rsidR="00F2699A" w:rsidRPr="002A2A27">
        <w:rPr>
          <w:sz w:val="22"/>
          <w:szCs w:val="22"/>
          <w:lang w:val="en-GB"/>
        </w:rPr>
        <w:t>, B.</w:t>
      </w:r>
      <w:r w:rsidR="00B67822" w:rsidRPr="002A2A27">
        <w:rPr>
          <w:sz w:val="22"/>
          <w:szCs w:val="22"/>
          <w:lang w:val="en-GB"/>
        </w:rPr>
        <w:t xml:space="preserve"> (1970)</w:t>
      </w:r>
      <w:r w:rsidRPr="002A2A27">
        <w:rPr>
          <w:sz w:val="22"/>
          <w:szCs w:val="22"/>
          <w:lang w:val="en-GB"/>
        </w:rPr>
        <w:t xml:space="preserve">, </w:t>
      </w:r>
      <w:r w:rsidRPr="002A2A27">
        <w:rPr>
          <w:i/>
          <w:sz w:val="22"/>
          <w:szCs w:val="22"/>
          <w:lang w:val="en-GB"/>
        </w:rPr>
        <w:t xml:space="preserve">La Banque </w:t>
      </w:r>
      <w:proofErr w:type="spellStart"/>
      <w:r w:rsidRPr="002A2A27">
        <w:rPr>
          <w:i/>
          <w:sz w:val="22"/>
          <w:szCs w:val="22"/>
          <w:lang w:val="en-GB"/>
        </w:rPr>
        <w:t>en</w:t>
      </w:r>
      <w:proofErr w:type="spellEnd"/>
      <w:r w:rsidRPr="002A2A27">
        <w:rPr>
          <w:i/>
          <w:sz w:val="22"/>
          <w:szCs w:val="22"/>
          <w:lang w:val="en-GB"/>
        </w:rPr>
        <w:t xml:space="preserve"> France au </w:t>
      </w:r>
      <w:proofErr w:type="spellStart"/>
      <w:r w:rsidRPr="002A2A27">
        <w:rPr>
          <w:i/>
          <w:sz w:val="22"/>
          <w:szCs w:val="22"/>
          <w:lang w:val="en-GB"/>
        </w:rPr>
        <w:t>XIX</w:t>
      </w:r>
      <w:r w:rsidRPr="002A2A27">
        <w:rPr>
          <w:i/>
          <w:sz w:val="22"/>
          <w:szCs w:val="22"/>
          <w:vertAlign w:val="superscript"/>
          <w:lang w:val="en-GB"/>
        </w:rPr>
        <w:t>e</w:t>
      </w:r>
      <w:proofErr w:type="spellEnd"/>
      <w:r w:rsidRPr="002A2A27">
        <w:rPr>
          <w:i/>
          <w:sz w:val="22"/>
          <w:szCs w:val="22"/>
          <w:lang w:val="en-GB"/>
        </w:rPr>
        <w:t xml:space="preserve"> </w:t>
      </w:r>
      <w:r w:rsidR="009C08FD" w:rsidRPr="002A2A27">
        <w:rPr>
          <w:i/>
          <w:sz w:val="22"/>
          <w:szCs w:val="22"/>
          <w:lang w:val="en-GB"/>
        </w:rPr>
        <w:t>Siècle</w:t>
      </w:r>
      <w:r w:rsidR="00B67822" w:rsidRPr="002A2A27">
        <w:rPr>
          <w:sz w:val="22"/>
          <w:szCs w:val="22"/>
          <w:lang w:val="en-GB"/>
        </w:rPr>
        <w:t xml:space="preserve">, Paris, </w:t>
      </w:r>
      <w:proofErr w:type="spellStart"/>
      <w:r w:rsidR="00B67822" w:rsidRPr="002A2A27">
        <w:rPr>
          <w:sz w:val="22"/>
          <w:szCs w:val="22"/>
          <w:lang w:val="en-GB"/>
        </w:rPr>
        <w:t>Droz</w:t>
      </w:r>
      <w:proofErr w:type="spellEnd"/>
    </w:p>
    <w:p w14:paraId="586694BE" w14:textId="5C782A8F" w:rsidR="00663F44" w:rsidRPr="002A2A27" w:rsidRDefault="00663F44" w:rsidP="009A186F">
      <w:pPr>
        <w:pStyle w:val="Textonotapie"/>
        <w:spacing w:after="120" w:line="0" w:lineRule="atLeast"/>
        <w:rPr>
          <w:sz w:val="22"/>
          <w:szCs w:val="22"/>
          <w:lang w:val="en-GB"/>
        </w:rPr>
      </w:pPr>
      <w:r>
        <w:rPr>
          <w:sz w:val="22"/>
          <w:szCs w:val="22"/>
          <w:lang w:val="en-GB"/>
        </w:rPr>
        <w:t xml:space="preserve">GONJO, Y. (1996), </w:t>
      </w:r>
      <w:r w:rsidRPr="00663F44">
        <w:rPr>
          <w:sz w:val="22"/>
          <w:szCs w:val="22"/>
          <w:lang w:val="en-GB"/>
        </w:rPr>
        <w:t>La Moder</w:t>
      </w:r>
      <w:r w:rsidRPr="004D282F">
        <w:rPr>
          <w:sz w:val="22"/>
          <w:szCs w:val="22"/>
          <w:lang w:val="en-GB"/>
        </w:rPr>
        <w:t>n</w:t>
      </w:r>
      <w:r w:rsidRPr="003C48B4">
        <w:rPr>
          <w:sz w:val="22"/>
          <w:szCs w:val="22"/>
          <w:lang w:val="en-GB"/>
        </w:rPr>
        <w:t xml:space="preserve">isation de la </w:t>
      </w:r>
      <w:proofErr w:type="spellStart"/>
      <w:r w:rsidRPr="003C48B4">
        <w:rPr>
          <w:sz w:val="22"/>
          <w:szCs w:val="22"/>
          <w:lang w:val="en-GB"/>
        </w:rPr>
        <w:t>Banque</w:t>
      </w:r>
      <w:proofErr w:type="spellEnd"/>
      <w:r w:rsidRPr="003C48B4">
        <w:rPr>
          <w:sz w:val="22"/>
          <w:szCs w:val="22"/>
          <w:lang w:val="en-GB"/>
        </w:rPr>
        <w:t xml:space="preserve"> de France</w:t>
      </w:r>
      <w:r>
        <w:rPr>
          <w:sz w:val="22"/>
          <w:szCs w:val="22"/>
          <w:lang w:val="en-GB"/>
        </w:rPr>
        <w:t xml:space="preserve">, </w:t>
      </w:r>
      <w:r w:rsidRPr="009A186F">
        <w:rPr>
          <w:i/>
          <w:sz w:val="22"/>
          <w:szCs w:val="22"/>
          <w:lang w:val="en-GB"/>
        </w:rPr>
        <w:t>Etudes et Documents VIII</w:t>
      </w:r>
      <w:r>
        <w:rPr>
          <w:sz w:val="22"/>
          <w:szCs w:val="22"/>
          <w:lang w:val="en-GB"/>
        </w:rPr>
        <w:t>, Paris, CHEFF, pp. 281-356</w:t>
      </w:r>
    </w:p>
    <w:p w14:paraId="270C8B8D" w14:textId="232D8273" w:rsidR="00112E0F" w:rsidRPr="002A2A27" w:rsidRDefault="00112E0F" w:rsidP="009A186F">
      <w:pPr>
        <w:pStyle w:val="Textonotapie"/>
        <w:spacing w:after="120" w:line="0" w:lineRule="atLeast"/>
        <w:rPr>
          <w:sz w:val="22"/>
          <w:szCs w:val="22"/>
          <w:lang w:val="en-GB"/>
        </w:rPr>
      </w:pPr>
      <w:r w:rsidRPr="002A2A27">
        <w:rPr>
          <w:caps/>
          <w:sz w:val="22"/>
          <w:szCs w:val="22"/>
          <w:lang w:val="en-GB"/>
        </w:rPr>
        <w:t>Jacoud</w:t>
      </w:r>
      <w:r w:rsidR="00F2699A" w:rsidRPr="002A2A27">
        <w:rPr>
          <w:sz w:val="22"/>
          <w:szCs w:val="22"/>
          <w:lang w:val="en-GB"/>
        </w:rPr>
        <w:t>, G.</w:t>
      </w:r>
      <w:r w:rsidR="00B67822" w:rsidRPr="002A2A27">
        <w:rPr>
          <w:sz w:val="22"/>
          <w:szCs w:val="22"/>
          <w:lang w:val="en-GB"/>
        </w:rPr>
        <w:t xml:space="preserve"> (1996)</w:t>
      </w:r>
      <w:r w:rsidRPr="002A2A27">
        <w:rPr>
          <w:sz w:val="22"/>
          <w:szCs w:val="22"/>
          <w:lang w:val="en-GB"/>
        </w:rPr>
        <w:t xml:space="preserve">, </w:t>
      </w:r>
      <w:r w:rsidRPr="002A2A27">
        <w:rPr>
          <w:i/>
          <w:sz w:val="22"/>
          <w:szCs w:val="22"/>
          <w:lang w:val="en-GB"/>
        </w:rPr>
        <w:t xml:space="preserve">Le </w:t>
      </w:r>
      <w:r w:rsidR="009C08FD" w:rsidRPr="002A2A27">
        <w:rPr>
          <w:i/>
          <w:sz w:val="22"/>
          <w:szCs w:val="22"/>
          <w:lang w:val="en-GB"/>
        </w:rPr>
        <w:t xml:space="preserve">Billet </w:t>
      </w:r>
      <w:r w:rsidRPr="002A2A27">
        <w:rPr>
          <w:i/>
          <w:sz w:val="22"/>
          <w:szCs w:val="22"/>
          <w:lang w:val="en-GB"/>
        </w:rPr>
        <w:t xml:space="preserve">de </w:t>
      </w:r>
      <w:proofErr w:type="spellStart"/>
      <w:r w:rsidR="009C08FD" w:rsidRPr="002A2A27">
        <w:rPr>
          <w:i/>
          <w:sz w:val="22"/>
          <w:szCs w:val="22"/>
          <w:lang w:val="en-GB"/>
        </w:rPr>
        <w:t>Banque</w:t>
      </w:r>
      <w:proofErr w:type="spellEnd"/>
      <w:r w:rsidR="009C08FD" w:rsidRPr="002A2A27">
        <w:rPr>
          <w:i/>
          <w:sz w:val="22"/>
          <w:szCs w:val="22"/>
          <w:lang w:val="en-GB"/>
        </w:rPr>
        <w:t xml:space="preserve"> </w:t>
      </w:r>
      <w:proofErr w:type="spellStart"/>
      <w:r w:rsidRPr="002A2A27">
        <w:rPr>
          <w:i/>
          <w:sz w:val="22"/>
          <w:szCs w:val="22"/>
          <w:lang w:val="en-GB"/>
        </w:rPr>
        <w:t>en</w:t>
      </w:r>
      <w:proofErr w:type="spellEnd"/>
      <w:r w:rsidRPr="002A2A27">
        <w:rPr>
          <w:i/>
          <w:sz w:val="22"/>
          <w:szCs w:val="22"/>
          <w:lang w:val="en-GB"/>
        </w:rPr>
        <w:t xml:space="preserve"> France, 1796</w:t>
      </w:r>
      <w:r w:rsidR="000A1D28" w:rsidRPr="002A2A27">
        <w:rPr>
          <w:i/>
          <w:sz w:val="22"/>
          <w:szCs w:val="22"/>
          <w:lang w:val="en-GB"/>
        </w:rPr>
        <w:t>–</w:t>
      </w:r>
      <w:r w:rsidRPr="002A2A27">
        <w:rPr>
          <w:i/>
          <w:sz w:val="22"/>
          <w:szCs w:val="22"/>
          <w:lang w:val="en-GB"/>
        </w:rPr>
        <w:t xml:space="preserve">1803: </w:t>
      </w:r>
      <w:r w:rsidR="009C08FD" w:rsidRPr="002A2A27">
        <w:rPr>
          <w:i/>
          <w:sz w:val="22"/>
          <w:szCs w:val="22"/>
          <w:lang w:val="en-GB"/>
        </w:rPr>
        <w:t xml:space="preserve">De </w:t>
      </w:r>
      <w:r w:rsidRPr="002A2A27">
        <w:rPr>
          <w:i/>
          <w:sz w:val="22"/>
          <w:szCs w:val="22"/>
          <w:lang w:val="en-GB"/>
        </w:rPr>
        <w:t xml:space="preserve">la </w:t>
      </w:r>
      <w:proofErr w:type="spellStart"/>
      <w:r w:rsidR="009C08FD" w:rsidRPr="002A2A27">
        <w:rPr>
          <w:i/>
          <w:sz w:val="22"/>
          <w:szCs w:val="22"/>
          <w:lang w:val="en-GB"/>
        </w:rPr>
        <w:t>Diversité</w:t>
      </w:r>
      <w:proofErr w:type="spellEnd"/>
      <w:r w:rsidR="009C08FD" w:rsidRPr="002A2A27">
        <w:rPr>
          <w:i/>
          <w:sz w:val="22"/>
          <w:szCs w:val="22"/>
          <w:lang w:val="en-GB"/>
        </w:rPr>
        <w:t xml:space="preserve"> </w:t>
      </w:r>
      <w:r w:rsidRPr="002A2A27">
        <w:rPr>
          <w:i/>
          <w:sz w:val="22"/>
          <w:szCs w:val="22"/>
          <w:lang w:val="en-GB"/>
        </w:rPr>
        <w:t xml:space="preserve">au </w:t>
      </w:r>
      <w:r w:rsidR="009C08FD" w:rsidRPr="002A2A27">
        <w:rPr>
          <w:i/>
          <w:sz w:val="22"/>
          <w:szCs w:val="22"/>
          <w:lang w:val="en-GB"/>
        </w:rPr>
        <w:t>Monopole</w:t>
      </w:r>
      <w:r w:rsidRPr="002A2A27">
        <w:rPr>
          <w:sz w:val="22"/>
          <w:szCs w:val="22"/>
          <w:lang w:val="en-GB"/>
        </w:rPr>
        <w:t xml:space="preserve">, Paris, </w:t>
      </w:r>
      <w:proofErr w:type="spellStart"/>
      <w:r w:rsidRPr="002A2A27">
        <w:rPr>
          <w:sz w:val="22"/>
          <w:szCs w:val="22"/>
          <w:lang w:val="en-GB"/>
        </w:rPr>
        <w:t>L’Harmattan</w:t>
      </w:r>
      <w:proofErr w:type="spellEnd"/>
    </w:p>
    <w:p w14:paraId="27527977" w14:textId="2E92A0F5" w:rsidR="00112E0F" w:rsidRPr="002A2A27" w:rsidRDefault="00112E0F" w:rsidP="009A186F">
      <w:pPr>
        <w:pStyle w:val="Textonotapie"/>
        <w:spacing w:after="120" w:line="0" w:lineRule="atLeast"/>
        <w:rPr>
          <w:sz w:val="22"/>
          <w:szCs w:val="22"/>
          <w:lang w:val="en-GB"/>
        </w:rPr>
      </w:pPr>
      <w:r w:rsidRPr="002A2A27">
        <w:rPr>
          <w:caps/>
          <w:sz w:val="22"/>
          <w:szCs w:val="22"/>
          <w:lang w:val="en-GB"/>
        </w:rPr>
        <w:lastRenderedPageBreak/>
        <w:t>Juglar</w:t>
      </w:r>
      <w:r w:rsidR="00F2699A" w:rsidRPr="002A2A27">
        <w:rPr>
          <w:sz w:val="22"/>
          <w:szCs w:val="22"/>
          <w:lang w:val="en-GB"/>
        </w:rPr>
        <w:t>, C.</w:t>
      </w:r>
      <w:r w:rsidR="00B67822" w:rsidRPr="002A2A27">
        <w:rPr>
          <w:sz w:val="22"/>
          <w:szCs w:val="22"/>
          <w:lang w:val="en-GB"/>
        </w:rPr>
        <w:t xml:space="preserve"> (1862)</w:t>
      </w:r>
      <w:r w:rsidRPr="002A2A27">
        <w:rPr>
          <w:sz w:val="22"/>
          <w:szCs w:val="22"/>
          <w:lang w:val="en-GB"/>
        </w:rPr>
        <w:t xml:space="preserve">, </w:t>
      </w:r>
      <w:r w:rsidRPr="002A2A27">
        <w:rPr>
          <w:i/>
          <w:sz w:val="22"/>
          <w:szCs w:val="22"/>
          <w:lang w:val="en-GB"/>
        </w:rPr>
        <w:t xml:space="preserve">Des </w:t>
      </w:r>
      <w:r w:rsidR="009C08FD" w:rsidRPr="002A2A27">
        <w:rPr>
          <w:i/>
          <w:sz w:val="22"/>
          <w:szCs w:val="22"/>
          <w:lang w:val="en-GB"/>
        </w:rPr>
        <w:t xml:space="preserve">Crises </w:t>
      </w:r>
      <w:proofErr w:type="spellStart"/>
      <w:r w:rsidR="009C08FD" w:rsidRPr="002A2A27">
        <w:rPr>
          <w:i/>
          <w:sz w:val="22"/>
          <w:szCs w:val="22"/>
          <w:lang w:val="en-GB"/>
        </w:rPr>
        <w:t>Commerciales</w:t>
      </w:r>
      <w:proofErr w:type="spellEnd"/>
      <w:r w:rsidR="009C08FD" w:rsidRPr="002A2A27">
        <w:rPr>
          <w:i/>
          <w:sz w:val="22"/>
          <w:szCs w:val="22"/>
          <w:lang w:val="en-GB"/>
        </w:rPr>
        <w:t xml:space="preserve"> </w:t>
      </w:r>
      <w:r w:rsidRPr="002A2A27">
        <w:rPr>
          <w:i/>
          <w:sz w:val="22"/>
          <w:szCs w:val="22"/>
          <w:lang w:val="en-GB"/>
        </w:rPr>
        <w:t xml:space="preserve">et de </w:t>
      </w:r>
      <w:proofErr w:type="spellStart"/>
      <w:r w:rsidRPr="002A2A27">
        <w:rPr>
          <w:i/>
          <w:sz w:val="22"/>
          <w:szCs w:val="22"/>
          <w:lang w:val="en-GB"/>
        </w:rPr>
        <w:t>leur</w:t>
      </w:r>
      <w:proofErr w:type="spellEnd"/>
      <w:r w:rsidRPr="002A2A27">
        <w:rPr>
          <w:i/>
          <w:sz w:val="22"/>
          <w:szCs w:val="22"/>
          <w:lang w:val="en-GB"/>
        </w:rPr>
        <w:t xml:space="preserve"> </w:t>
      </w:r>
      <w:r w:rsidR="009C08FD" w:rsidRPr="002A2A27">
        <w:rPr>
          <w:i/>
          <w:sz w:val="22"/>
          <w:szCs w:val="22"/>
          <w:lang w:val="en-GB"/>
        </w:rPr>
        <w:t xml:space="preserve">Retour </w:t>
      </w:r>
      <w:proofErr w:type="spellStart"/>
      <w:r w:rsidR="009C08FD" w:rsidRPr="002A2A27">
        <w:rPr>
          <w:i/>
          <w:sz w:val="22"/>
          <w:szCs w:val="22"/>
          <w:lang w:val="en-GB"/>
        </w:rPr>
        <w:t>Périodique</w:t>
      </w:r>
      <w:proofErr w:type="spellEnd"/>
      <w:r w:rsidRPr="002A2A27">
        <w:rPr>
          <w:sz w:val="22"/>
          <w:szCs w:val="22"/>
          <w:lang w:val="en-GB"/>
        </w:rPr>
        <w:t xml:space="preserve">, Paris, </w:t>
      </w:r>
      <w:proofErr w:type="spellStart"/>
      <w:r w:rsidRPr="002A2A27">
        <w:rPr>
          <w:sz w:val="22"/>
          <w:szCs w:val="22"/>
          <w:lang w:val="en-GB"/>
        </w:rPr>
        <w:t>Guillaumin</w:t>
      </w:r>
      <w:proofErr w:type="spellEnd"/>
    </w:p>
    <w:p w14:paraId="220A8A85" w14:textId="4A35A6F4" w:rsidR="00112E0F" w:rsidRPr="002A2A27" w:rsidRDefault="00112E0F" w:rsidP="009A186F">
      <w:pPr>
        <w:spacing w:after="120" w:line="0" w:lineRule="atLeast"/>
        <w:rPr>
          <w:sz w:val="22"/>
          <w:szCs w:val="22"/>
          <w:lang w:val="en-GB"/>
        </w:rPr>
      </w:pPr>
      <w:r w:rsidRPr="002A2A27">
        <w:rPr>
          <w:caps/>
          <w:sz w:val="22"/>
          <w:szCs w:val="22"/>
          <w:lang w:val="en-GB"/>
        </w:rPr>
        <w:t>Koc</w:t>
      </w:r>
      <w:r w:rsidR="00F2699A" w:rsidRPr="002A2A27">
        <w:rPr>
          <w:caps/>
          <w:sz w:val="22"/>
          <w:szCs w:val="22"/>
          <w:lang w:val="en-GB"/>
        </w:rPr>
        <w:t>H, H.</w:t>
      </w:r>
      <w:r w:rsidR="00B67822" w:rsidRPr="002A2A27">
        <w:rPr>
          <w:caps/>
          <w:sz w:val="22"/>
          <w:szCs w:val="22"/>
          <w:lang w:val="en-GB"/>
        </w:rPr>
        <w:t xml:space="preserve"> (1983)</w:t>
      </w:r>
      <w:r w:rsidRPr="002A2A27">
        <w:rPr>
          <w:sz w:val="22"/>
          <w:szCs w:val="22"/>
          <w:lang w:val="en-GB"/>
        </w:rPr>
        <w:t xml:space="preserve">, </w:t>
      </w:r>
      <w:r w:rsidRPr="002A2A27">
        <w:rPr>
          <w:i/>
          <w:sz w:val="22"/>
          <w:szCs w:val="22"/>
          <w:lang w:val="en-GB"/>
        </w:rPr>
        <w:t xml:space="preserve">Histoire de la Banque de France et de la </w:t>
      </w:r>
      <w:proofErr w:type="spellStart"/>
      <w:r w:rsidR="009C08FD" w:rsidRPr="002A2A27">
        <w:rPr>
          <w:i/>
          <w:sz w:val="22"/>
          <w:szCs w:val="22"/>
          <w:lang w:val="en-GB"/>
        </w:rPr>
        <w:t>Monnaie</w:t>
      </w:r>
      <w:proofErr w:type="spellEnd"/>
      <w:r w:rsidR="009C08FD" w:rsidRPr="002A2A27">
        <w:rPr>
          <w:i/>
          <w:sz w:val="22"/>
          <w:szCs w:val="22"/>
          <w:lang w:val="en-GB"/>
        </w:rPr>
        <w:t xml:space="preserve"> </w:t>
      </w:r>
      <w:r w:rsidRPr="002A2A27">
        <w:rPr>
          <w:i/>
          <w:sz w:val="22"/>
          <w:szCs w:val="22"/>
          <w:lang w:val="en-GB"/>
        </w:rPr>
        <w:t xml:space="preserve">sous la </w:t>
      </w:r>
      <w:proofErr w:type="spellStart"/>
      <w:r w:rsidRPr="002A2A27">
        <w:rPr>
          <w:i/>
          <w:sz w:val="22"/>
          <w:szCs w:val="22"/>
          <w:lang w:val="en-GB"/>
        </w:rPr>
        <w:t>IV</w:t>
      </w:r>
      <w:r w:rsidRPr="002A2A27">
        <w:rPr>
          <w:i/>
          <w:sz w:val="22"/>
          <w:szCs w:val="22"/>
          <w:vertAlign w:val="superscript"/>
          <w:lang w:val="en-GB"/>
        </w:rPr>
        <w:t>e</w:t>
      </w:r>
      <w:proofErr w:type="spellEnd"/>
      <w:r w:rsidRPr="002A2A27">
        <w:rPr>
          <w:i/>
          <w:sz w:val="22"/>
          <w:szCs w:val="22"/>
          <w:lang w:val="en-GB"/>
        </w:rPr>
        <w:t xml:space="preserve"> République</w:t>
      </w:r>
      <w:r w:rsidRPr="002A2A27">
        <w:rPr>
          <w:sz w:val="22"/>
          <w:szCs w:val="22"/>
          <w:lang w:val="en-GB"/>
        </w:rPr>
        <w:t>, Paris, Dunod</w:t>
      </w:r>
    </w:p>
    <w:p w14:paraId="0970E451" w14:textId="7A36BEF4" w:rsidR="00112E0F" w:rsidRPr="002A2A27" w:rsidRDefault="00112E0F" w:rsidP="00F35693">
      <w:pPr>
        <w:pStyle w:val="Textonotapie"/>
        <w:spacing w:after="120" w:line="0" w:lineRule="atLeast"/>
        <w:rPr>
          <w:sz w:val="22"/>
          <w:szCs w:val="22"/>
          <w:lang w:val="en-GB"/>
        </w:rPr>
      </w:pPr>
      <w:r w:rsidRPr="002A2A27">
        <w:rPr>
          <w:caps/>
          <w:sz w:val="22"/>
          <w:szCs w:val="22"/>
          <w:lang w:val="en-GB"/>
        </w:rPr>
        <w:t>Lacroix-Riz</w:t>
      </w:r>
      <w:r w:rsidR="00F2699A" w:rsidRPr="002A2A27">
        <w:rPr>
          <w:sz w:val="22"/>
          <w:szCs w:val="22"/>
          <w:lang w:val="en-GB"/>
        </w:rPr>
        <w:t>, A.</w:t>
      </w:r>
      <w:r w:rsidR="00B67822" w:rsidRPr="002A2A27">
        <w:rPr>
          <w:sz w:val="22"/>
          <w:szCs w:val="22"/>
          <w:lang w:val="en-GB"/>
        </w:rPr>
        <w:t xml:space="preserve"> (2006)</w:t>
      </w:r>
      <w:r w:rsidRPr="002A2A27">
        <w:rPr>
          <w:sz w:val="22"/>
          <w:szCs w:val="22"/>
          <w:lang w:val="en-GB"/>
        </w:rPr>
        <w:t xml:space="preserve">, </w:t>
      </w:r>
      <w:r w:rsidRPr="002A2A27">
        <w:rPr>
          <w:i/>
          <w:sz w:val="22"/>
          <w:szCs w:val="22"/>
          <w:lang w:val="en-GB"/>
        </w:rPr>
        <w:t xml:space="preserve">Le </w:t>
      </w:r>
      <w:proofErr w:type="spellStart"/>
      <w:r w:rsidR="009C08FD" w:rsidRPr="002A2A27">
        <w:rPr>
          <w:i/>
          <w:sz w:val="22"/>
          <w:szCs w:val="22"/>
          <w:lang w:val="en-GB"/>
        </w:rPr>
        <w:t>Choix</w:t>
      </w:r>
      <w:proofErr w:type="spellEnd"/>
      <w:r w:rsidR="009C08FD" w:rsidRPr="002A2A27">
        <w:rPr>
          <w:i/>
          <w:sz w:val="22"/>
          <w:szCs w:val="22"/>
          <w:lang w:val="en-GB"/>
        </w:rPr>
        <w:t xml:space="preserve"> </w:t>
      </w:r>
      <w:r w:rsidRPr="002A2A27">
        <w:rPr>
          <w:i/>
          <w:sz w:val="22"/>
          <w:szCs w:val="22"/>
          <w:lang w:val="en-GB"/>
        </w:rPr>
        <w:t xml:space="preserve">de la </w:t>
      </w:r>
      <w:proofErr w:type="spellStart"/>
      <w:r w:rsidR="009C08FD" w:rsidRPr="002A2A27">
        <w:rPr>
          <w:i/>
          <w:sz w:val="22"/>
          <w:szCs w:val="22"/>
          <w:lang w:val="en-GB"/>
        </w:rPr>
        <w:t>Défaite</w:t>
      </w:r>
      <w:proofErr w:type="spellEnd"/>
      <w:r w:rsidRPr="002A2A27">
        <w:rPr>
          <w:i/>
          <w:sz w:val="22"/>
          <w:szCs w:val="22"/>
          <w:lang w:val="en-GB"/>
        </w:rPr>
        <w:t xml:space="preserve">: </w:t>
      </w:r>
      <w:r w:rsidR="009C08FD" w:rsidRPr="002A2A27">
        <w:rPr>
          <w:i/>
          <w:sz w:val="22"/>
          <w:szCs w:val="22"/>
          <w:lang w:val="en-GB"/>
        </w:rPr>
        <w:t>Les É</w:t>
      </w:r>
      <w:r w:rsidRPr="002A2A27">
        <w:rPr>
          <w:i/>
          <w:sz w:val="22"/>
          <w:szCs w:val="22"/>
          <w:lang w:val="en-GB"/>
        </w:rPr>
        <w:t xml:space="preserve">lites </w:t>
      </w:r>
      <w:proofErr w:type="spellStart"/>
      <w:r w:rsidR="009C08FD" w:rsidRPr="002A2A27">
        <w:rPr>
          <w:i/>
          <w:sz w:val="22"/>
          <w:szCs w:val="22"/>
          <w:lang w:val="en-GB"/>
        </w:rPr>
        <w:t>Françaises</w:t>
      </w:r>
      <w:proofErr w:type="spellEnd"/>
      <w:r w:rsidR="009C08FD" w:rsidRPr="002A2A27">
        <w:rPr>
          <w:i/>
          <w:sz w:val="22"/>
          <w:szCs w:val="22"/>
          <w:lang w:val="en-GB"/>
        </w:rPr>
        <w:t xml:space="preserve"> </w:t>
      </w:r>
      <w:proofErr w:type="spellStart"/>
      <w:r w:rsidRPr="002A2A27">
        <w:rPr>
          <w:i/>
          <w:sz w:val="22"/>
          <w:szCs w:val="22"/>
          <w:lang w:val="en-GB"/>
        </w:rPr>
        <w:t>dans</w:t>
      </w:r>
      <w:proofErr w:type="spellEnd"/>
      <w:r w:rsidRPr="002A2A27">
        <w:rPr>
          <w:i/>
          <w:sz w:val="22"/>
          <w:szCs w:val="22"/>
          <w:lang w:val="en-GB"/>
        </w:rPr>
        <w:t xml:space="preserve"> les </w:t>
      </w:r>
      <w:proofErr w:type="spellStart"/>
      <w:r w:rsidR="009C08FD" w:rsidRPr="002A2A27">
        <w:rPr>
          <w:i/>
          <w:sz w:val="22"/>
          <w:szCs w:val="22"/>
          <w:lang w:val="en-GB"/>
        </w:rPr>
        <w:t>Années</w:t>
      </w:r>
      <w:proofErr w:type="spellEnd"/>
      <w:r w:rsidR="009C08FD" w:rsidRPr="002A2A27">
        <w:rPr>
          <w:i/>
          <w:sz w:val="22"/>
          <w:szCs w:val="22"/>
          <w:lang w:val="en-GB"/>
        </w:rPr>
        <w:t xml:space="preserve"> </w:t>
      </w:r>
      <w:r w:rsidRPr="002A2A27">
        <w:rPr>
          <w:i/>
          <w:sz w:val="22"/>
          <w:szCs w:val="22"/>
          <w:lang w:val="en-GB"/>
        </w:rPr>
        <w:t>1930</w:t>
      </w:r>
      <w:r w:rsidRPr="002A2A27">
        <w:rPr>
          <w:sz w:val="22"/>
          <w:szCs w:val="22"/>
          <w:lang w:val="en-GB"/>
        </w:rPr>
        <w:t>, Paris, Colin</w:t>
      </w:r>
    </w:p>
    <w:p w14:paraId="4AF39C4A" w14:textId="5698BCE2" w:rsidR="00112E0F" w:rsidRPr="002A2A27" w:rsidRDefault="00112E0F" w:rsidP="009A186F">
      <w:pPr>
        <w:pStyle w:val="Textonotapie"/>
        <w:spacing w:after="120" w:line="0" w:lineRule="atLeast"/>
        <w:rPr>
          <w:sz w:val="22"/>
          <w:szCs w:val="22"/>
          <w:lang w:val="en-GB"/>
        </w:rPr>
      </w:pPr>
      <w:r w:rsidRPr="002A2A27">
        <w:rPr>
          <w:caps/>
          <w:sz w:val="22"/>
          <w:szCs w:val="22"/>
          <w:lang w:val="en-GB"/>
        </w:rPr>
        <w:t>Lacroix-Riz</w:t>
      </w:r>
      <w:r w:rsidR="00F2699A" w:rsidRPr="002A2A27">
        <w:rPr>
          <w:sz w:val="22"/>
          <w:szCs w:val="22"/>
          <w:lang w:val="en-GB"/>
        </w:rPr>
        <w:t>, A.</w:t>
      </w:r>
      <w:r w:rsidR="00B67822" w:rsidRPr="002A2A27">
        <w:rPr>
          <w:sz w:val="22"/>
          <w:szCs w:val="22"/>
          <w:lang w:val="en-GB"/>
        </w:rPr>
        <w:t xml:space="preserve"> (2016)</w:t>
      </w:r>
      <w:r w:rsidRPr="002A2A27">
        <w:rPr>
          <w:sz w:val="22"/>
          <w:szCs w:val="22"/>
          <w:lang w:val="en-GB"/>
        </w:rPr>
        <w:t xml:space="preserve">, </w:t>
      </w:r>
      <w:r w:rsidRPr="002A2A27">
        <w:rPr>
          <w:i/>
          <w:sz w:val="22"/>
          <w:szCs w:val="22"/>
          <w:lang w:val="en-GB"/>
        </w:rPr>
        <w:t xml:space="preserve">Les </w:t>
      </w:r>
      <w:r w:rsidR="009C08FD" w:rsidRPr="002A2A27">
        <w:rPr>
          <w:i/>
          <w:sz w:val="22"/>
          <w:szCs w:val="22"/>
          <w:lang w:val="en-GB"/>
        </w:rPr>
        <w:t>É</w:t>
      </w:r>
      <w:r w:rsidRPr="002A2A27">
        <w:rPr>
          <w:i/>
          <w:sz w:val="22"/>
          <w:szCs w:val="22"/>
          <w:lang w:val="en-GB"/>
        </w:rPr>
        <w:t xml:space="preserve">lites </w:t>
      </w:r>
      <w:proofErr w:type="spellStart"/>
      <w:r w:rsidR="009C08FD" w:rsidRPr="002A2A27">
        <w:rPr>
          <w:i/>
          <w:sz w:val="22"/>
          <w:szCs w:val="22"/>
          <w:lang w:val="en-GB"/>
        </w:rPr>
        <w:t>Françaises</w:t>
      </w:r>
      <w:proofErr w:type="spellEnd"/>
      <w:r w:rsidR="009C08FD" w:rsidRPr="002A2A27">
        <w:rPr>
          <w:i/>
          <w:sz w:val="22"/>
          <w:szCs w:val="22"/>
          <w:lang w:val="en-GB"/>
        </w:rPr>
        <w:t xml:space="preserve"> </w:t>
      </w:r>
      <w:r w:rsidRPr="002A2A27">
        <w:rPr>
          <w:i/>
          <w:sz w:val="22"/>
          <w:szCs w:val="22"/>
          <w:lang w:val="en-GB"/>
        </w:rPr>
        <w:t xml:space="preserve">entre 1940 et 1944: </w:t>
      </w:r>
      <w:r w:rsidR="009C08FD" w:rsidRPr="002A2A27">
        <w:rPr>
          <w:i/>
          <w:sz w:val="22"/>
          <w:szCs w:val="22"/>
          <w:lang w:val="en-GB"/>
        </w:rPr>
        <w:t xml:space="preserve">De </w:t>
      </w:r>
      <w:r w:rsidRPr="002A2A27">
        <w:rPr>
          <w:i/>
          <w:sz w:val="22"/>
          <w:szCs w:val="22"/>
          <w:lang w:val="en-GB"/>
        </w:rPr>
        <w:t xml:space="preserve">la </w:t>
      </w:r>
      <w:r w:rsidR="009C08FD" w:rsidRPr="002A2A27">
        <w:rPr>
          <w:i/>
          <w:sz w:val="22"/>
          <w:szCs w:val="22"/>
          <w:lang w:val="en-GB"/>
        </w:rPr>
        <w:t xml:space="preserve">Collaboration </w:t>
      </w:r>
      <w:r w:rsidRPr="002A2A27">
        <w:rPr>
          <w:i/>
          <w:sz w:val="22"/>
          <w:szCs w:val="22"/>
          <w:lang w:val="en-GB"/>
        </w:rPr>
        <w:t xml:space="preserve">avec </w:t>
      </w:r>
      <w:proofErr w:type="spellStart"/>
      <w:r w:rsidRPr="002A2A27">
        <w:rPr>
          <w:i/>
          <w:sz w:val="22"/>
          <w:szCs w:val="22"/>
          <w:lang w:val="en-GB"/>
        </w:rPr>
        <w:t>l'Allemagne</w:t>
      </w:r>
      <w:proofErr w:type="spellEnd"/>
      <w:r w:rsidRPr="002A2A27">
        <w:rPr>
          <w:i/>
          <w:sz w:val="22"/>
          <w:szCs w:val="22"/>
          <w:lang w:val="en-GB"/>
        </w:rPr>
        <w:t xml:space="preserve"> à </w:t>
      </w:r>
      <w:proofErr w:type="spellStart"/>
      <w:r w:rsidR="009C08FD" w:rsidRPr="002A2A27">
        <w:rPr>
          <w:i/>
          <w:sz w:val="22"/>
          <w:szCs w:val="22"/>
          <w:lang w:val="en-GB"/>
        </w:rPr>
        <w:t>l'Alliance</w:t>
      </w:r>
      <w:proofErr w:type="spellEnd"/>
      <w:r w:rsidR="009C08FD" w:rsidRPr="002A2A27">
        <w:rPr>
          <w:i/>
          <w:sz w:val="22"/>
          <w:szCs w:val="22"/>
          <w:lang w:val="en-GB"/>
        </w:rPr>
        <w:t xml:space="preserve"> </w:t>
      </w:r>
      <w:proofErr w:type="spellStart"/>
      <w:r w:rsidR="009C08FD" w:rsidRPr="002A2A27">
        <w:rPr>
          <w:i/>
          <w:sz w:val="22"/>
          <w:szCs w:val="22"/>
          <w:lang w:val="en-GB"/>
        </w:rPr>
        <w:t>Américaine</w:t>
      </w:r>
      <w:proofErr w:type="spellEnd"/>
      <w:r w:rsidRPr="002A2A27">
        <w:rPr>
          <w:sz w:val="22"/>
          <w:szCs w:val="22"/>
          <w:lang w:val="en-GB"/>
        </w:rPr>
        <w:t>, Paris, Colin</w:t>
      </w:r>
    </w:p>
    <w:p w14:paraId="7EBFAACE" w14:textId="050555C2" w:rsidR="00112E0F" w:rsidRPr="002A2A27" w:rsidRDefault="00112E0F" w:rsidP="009A186F">
      <w:pPr>
        <w:pStyle w:val="Textonotapie"/>
        <w:spacing w:after="120" w:line="0" w:lineRule="atLeast"/>
        <w:rPr>
          <w:sz w:val="22"/>
          <w:szCs w:val="22"/>
          <w:lang w:val="en-GB"/>
        </w:rPr>
      </w:pPr>
      <w:r w:rsidRPr="002A2A27">
        <w:rPr>
          <w:caps/>
          <w:sz w:val="22"/>
          <w:szCs w:val="22"/>
          <w:lang w:val="en-GB"/>
        </w:rPr>
        <w:t>Lair</w:t>
      </w:r>
      <w:r w:rsidR="00F2699A" w:rsidRPr="002A2A27">
        <w:rPr>
          <w:sz w:val="22"/>
          <w:szCs w:val="22"/>
          <w:lang w:val="en-GB"/>
        </w:rPr>
        <w:t>, L.</w:t>
      </w:r>
      <w:r w:rsidR="00B67822" w:rsidRPr="002A2A27">
        <w:rPr>
          <w:sz w:val="22"/>
          <w:szCs w:val="22"/>
          <w:lang w:val="en-GB"/>
        </w:rPr>
        <w:t xml:space="preserve"> (1937)</w:t>
      </w:r>
      <w:r w:rsidRPr="002A2A27">
        <w:rPr>
          <w:sz w:val="22"/>
          <w:szCs w:val="22"/>
          <w:lang w:val="en-GB"/>
        </w:rPr>
        <w:t xml:space="preserve">, </w:t>
      </w:r>
      <w:r w:rsidRPr="002A2A27">
        <w:rPr>
          <w:i/>
          <w:sz w:val="22"/>
          <w:szCs w:val="22"/>
          <w:lang w:val="en-GB"/>
        </w:rPr>
        <w:t xml:space="preserve">La </w:t>
      </w:r>
      <w:proofErr w:type="spellStart"/>
      <w:r w:rsidRPr="002A2A27">
        <w:rPr>
          <w:i/>
          <w:sz w:val="22"/>
          <w:szCs w:val="22"/>
          <w:lang w:val="en-GB"/>
        </w:rPr>
        <w:t>Banque</w:t>
      </w:r>
      <w:proofErr w:type="spellEnd"/>
      <w:r w:rsidRPr="002A2A27">
        <w:rPr>
          <w:i/>
          <w:sz w:val="22"/>
          <w:szCs w:val="22"/>
          <w:lang w:val="en-GB"/>
        </w:rPr>
        <w:t xml:space="preserve"> de France: </w:t>
      </w:r>
      <w:r w:rsidR="009C08FD" w:rsidRPr="002A2A27">
        <w:rPr>
          <w:i/>
          <w:sz w:val="22"/>
          <w:szCs w:val="22"/>
          <w:lang w:val="en-GB"/>
        </w:rPr>
        <w:t xml:space="preserve">Les </w:t>
      </w:r>
      <w:proofErr w:type="spellStart"/>
      <w:r w:rsidR="009C08FD" w:rsidRPr="002A2A27">
        <w:rPr>
          <w:i/>
          <w:sz w:val="22"/>
          <w:szCs w:val="22"/>
          <w:lang w:val="en-GB"/>
        </w:rPr>
        <w:t>Banques</w:t>
      </w:r>
      <w:proofErr w:type="spellEnd"/>
      <w:r w:rsidR="009C08FD" w:rsidRPr="002A2A27">
        <w:rPr>
          <w:i/>
          <w:sz w:val="22"/>
          <w:szCs w:val="22"/>
          <w:lang w:val="en-GB"/>
        </w:rPr>
        <w:t xml:space="preserve"> </w:t>
      </w:r>
      <w:proofErr w:type="spellStart"/>
      <w:r w:rsidRPr="002A2A27">
        <w:rPr>
          <w:i/>
          <w:sz w:val="22"/>
          <w:szCs w:val="22"/>
          <w:lang w:val="en-GB"/>
        </w:rPr>
        <w:t>d'</w:t>
      </w:r>
      <w:r w:rsidR="009C08FD" w:rsidRPr="002A2A27">
        <w:rPr>
          <w:i/>
          <w:sz w:val="22"/>
          <w:szCs w:val="22"/>
          <w:lang w:val="en-GB"/>
        </w:rPr>
        <w:t>É</w:t>
      </w:r>
      <w:r w:rsidRPr="002A2A27">
        <w:rPr>
          <w:i/>
          <w:sz w:val="22"/>
          <w:szCs w:val="22"/>
          <w:lang w:val="en-GB"/>
        </w:rPr>
        <w:t>mission</w:t>
      </w:r>
      <w:proofErr w:type="spellEnd"/>
      <w:r w:rsidRPr="002A2A27">
        <w:rPr>
          <w:i/>
          <w:sz w:val="22"/>
          <w:szCs w:val="22"/>
          <w:lang w:val="en-GB"/>
        </w:rPr>
        <w:t xml:space="preserve">, les </w:t>
      </w:r>
      <w:proofErr w:type="spellStart"/>
      <w:r w:rsidR="009C08FD" w:rsidRPr="002A2A27">
        <w:rPr>
          <w:i/>
          <w:sz w:val="22"/>
          <w:szCs w:val="22"/>
          <w:lang w:val="en-GB"/>
        </w:rPr>
        <w:t>Mœurs</w:t>
      </w:r>
      <w:proofErr w:type="spellEnd"/>
      <w:r w:rsidR="009C08FD" w:rsidRPr="002A2A27">
        <w:rPr>
          <w:i/>
          <w:sz w:val="22"/>
          <w:szCs w:val="22"/>
          <w:lang w:val="en-GB"/>
        </w:rPr>
        <w:t xml:space="preserve"> </w:t>
      </w:r>
      <w:proofErr w:type="spellStart"/>
      <w:r w:rsidR="009C08FD" w:rsidRPr="002A2A27">
        <w:rPr>
          <w:i/>
          <w:sz w:val="22"/>
          <w:szCs w:val="22"/>
          <w:lang w:val="en-GB"/>
        </w:rPr>
        <w:t>Financières</w:t>
      </w:r>
      <w:proofErr w:type="spellEnd"/>
      <w:r w:rsidR="009C08FD" w:rsidRPr="002A2A27">
        <w:rPr>
          <w:i/>
          <w:sz w:val="22"/>
          <w:szCs w:val="22"/>
          <w:lang w:val="en-GB"/>
        </w:rPr>
        <w:t xml:space="preserve"> </w:t>
      </w:r>
      <w:r w:rsidRPr="002A2A27">
        <w:rPr>
          <w:i/>
          <w:sz w:val="22"/>
          <w:szCs w:val="22"/>
          <w:lang w:val="en-GB"/>
        </w:rPr>
        <w:t xml:space="preserve">au </w:t>
      </w:r>
      <w:proofErr w:type="spellStart"/>
      <w:r w:rsidRPr="002A2A27">
        <w:rPr>
          <w:i/>
          <w:sz w:val="22"/>
          <w:szCs w:val="22"/>
          <w:lang w:val="en-GB"/>
        </w:rPr>
        <w:t>XVII</w:t>
      </w:r>
      <w:r w:rsidRPr="002A2A27">
        <w:rPr>
          <w:i/>
          <w:sz w:val="22"/>
          <w:szCs w:val="22"/>
          <w:vertAlign w:val="superscript"/>
          <w:lang w:val="en-GB"/>
        </w:rPr>
        <w:t>e</w:t>
      </w:r>
      <w:proofErr w:type="spellEnd"/>
      <w:r w:rsidRPr="002A2A27">
        <w:rPr>
          <w:i/>
          <w:sz w:val="22"/>
          <w:szCs w:val="22"/>
          <w:lang w:val="en-GB"/>
        </w:rPr>
        <w:t xml:space="preserve"> </w:t>
      </w:r>
      <w:r w:rsidR="009C08FD" w:rsidRPr="002A2A27">
        <w:rPr>
          <w:i/>
          <w:sz w:val="22"/>
          <w:szCs w:val="22"/>
          <w:lang w:val="en-GB"/>
        </w:rPr>
        <w:t xml:space="preserve">Siècle </w:t>
      </w:r>
      <w:r w:rsidRPr="002A2A27">
        <w:rPr>
          <w:i/>
          <w:sz w:val="22"/>
          <w:szCs w:val="22"/>
          <w:lang w:val="en-GB"/>
        </w:rPr>
        <w:t xml:space="preserve">et les </w:t>
      </w:r>
      <w:proofErr w:type="spellStart"/>
      <w:r w:rsidR="009C08FD" w:rsidRPr="002A2A27">
        <w:rPr>
          <w:i/>
          <w:sz w:val="22"/>
          <w:szCs w:val="22"/>
          <w:lang w:val="en-GB"/>
        </w:rPr>
        <w:t>É</w:t>
      </w:r>
      <w:r w:rsidRPr="002A2A27">
        <w:rPr>
          <w:i/>
          <w:sz w:val="22"/>
          <w:szCs w:val="22"/>
          <w:lang w:val="en-GB"/>
        </w:rPr>
        <w:t>tablissements</w:t>
      </w:r>
      <w:proofErr w:type="spellEnd"/>
      <w:r w:rsidRPr="002A2A27">
        <w:rPr>
          <w:i/>
          <w:sz w:val="22"/>
          <w:szCs w:val="22"/>
          <w:lang w:val="en-GB"/>
        </w:rPr>
        <w:t xml:space="preserve"> qui, </w:t>
      </w:r>
      <w:proofErr w:type="spellStart"/>
      <w:r w:rsidRPr="002A2A27">
        <w:rPr>
          <w:i/>
          <w:sz w:val="22"/>
          <w:szCs w:val="22"/>
          <w:lang w:val="en-GB"/>
        </w:rPr>
        <w:t>en</w:t>
      </w:r>
      <w:proofErr w:type="spellEnd"/>
      <w:r w:rsidRPr="002A2A27">
        <w:rPr>
          <w:i/>
          <w:sz w:val="22"/>
          <w:szCs w:val="22"/>
          <w:lang w:val="en-GB"/>
        </w:rPr>
        <w:t xml:space="preserve"> France, </w:t>
      </w:r>
      <w:proofErr w:type="spellStart"/>
      <w:r w:rsidRPr="002A2A27">
        <w:rPr>
          <w:i/>
          <w:sz w:val="22"/>
          <w:szCs w:val="22"/>
          <w:lang w:val="en-GB"/>
        </w:rPr>
        <w:t>ont</w:t>
      </w:r>
      <w:proofErr w:type="spellEnd"/>
      <w:r w:rsidRPr="002A2A27">
        <w:rPr>
          <w:i/>
          <w:sz w:val="22"/>
          <w:szCs w:val="22"/>
          <w:lang w:val="en-GB"/>
        </w:rPr>
        <w:t xml:space="preserve"> </w:t>
      </w:r>
      <w:proofErr w:type="spellStart"/>
      <w:r w:rsidR="009C08FD" w:rsidRPr="002A2A27">
        <w:rPr>
          <w:i/>
          <w:sz w:val="22"/>
          <w:szCs w:val="22"/>
          <w:lang w:val="en-GB"/>
        </w:rPr>
        <w:t>Précédé</w:t>
      </w:r>
      <w:proofErr w:type="spellEnd"/>
      <w:r w:rsidR="009C08FD" w:rsidRPr="002A2A27">
        <w:rPr>
          <w:i/>
          <w:sz w:val="22"/>
          <w:szCs w:val="22"/>
          <w:lang w:val="en-GB"/>
        </w:rPr>
        <w:t xml:space="preserve"> </w:t>
      </w:r>
      <w:r w:rsidRPr="002A2A27">
        <w:rPr>
          <w:i/>
          <w:sz w:val="22"/>
          <w:szCs w:val="22"/>
          <w:lang w:val="en-GB"/>
        </w:rPr>
        <w:t xml:space="preserve">la </w:t>
      </w:r>
      <w:proofErr w:type="spellStart"/>
      <w:r w:rsidRPr="002A2A27">
        <w:rPr>
          <w:i/>
          <w:sz w:val="22"/>
          <w:szCs w:val="22"/>
          <w:lang w:val="en-GB"/>
        </w:rPr>
        <w:t>Banque</w:t>
      </w:r>
      <w:proofErr w:type="spellEnd"/>
      <w:r w:rsidRPr="002A2A27">
        <w:rPr>
          <w:i/>
          <w:sz w:val="22"/>
          <w:szCs w:val="22"/>
          <w:lang w:val="en-GB"/>
        </w:rPr>
        <w:t xml:space="preserve"> de France, son </w:t>
      </w:r>
      <w:r w:rsidR="009C08FD" w:rsidRPr="002A2A27">
        <w:rPr>
          <w:i/>
          <w:sz w:val="22"/>
          <w:szCs w:val="22"/>
          <w:lang w:val="en-GB"/>
        </w:rPr>
        <w:t>Histoire</w:t>
      </w:r>
      <w:r w:rsidRPr="002A2A27">
        <w:rPr>
          <w:i/>
          <w:sz w:val="22"/>
          <w:szCs w:val="22"/>
          <w:lang w:val="en-GB"/>
        </w:rPr>
        <w:t xml:space="preserve">, son </w:t>
      </w:r>
      <w:r w:rsidR="009C08FD" w:rsidRPr="002A2A27">
        <w:rPr>
          <w:i/>
          <w:sz w:val="22"/>
          <w:szCs w:val="22"/>
          <w:lang w:val="en-GB"/>
        </w:rPr>
        <w:t>Administration</w:t>
      </w:r>
      <w:r w:rsidRPr="002A2A27">
        <w:rPr>
          <w:i/>
          <w:sz w:val="22"/>
          <w:szCs w:val="22"/>
          <w:lang w:val="en-GB"/>
        </w:rPr>
        <w:t xml:space="preserve">, </w:t>
      </w:r>
      <w:proofErr w:type="spellStart"/>
      <w:r w:rsidRPr="002A2A27">
        <w:rPr>
          <w:i/>
          <w:sz w:val="22"/>
          <w:szCs w:val="22"/>
          <w:lang w:val="en-GB"/>
        </w:rPr>
        <w:t>ses</w:t>
      </w:r>
      <w:proofErr w:type="spellEnd"/>
      <w:r w:rsidRPr="002A2A27">
        <w:rPr>
          <w:i/>
          <w:sz w:val="22"/>
          <w:szCs w:val="22"/>
          <w:lang w:val="en-GB"/>
        </w:rPr>
        <w:t xml:space="preserve"> </w:t>
      </w:r>
      <w:proofErr w:type="spellStart"/>
      <w:r w:rsidR="009C08FD" w:rsidRPr="002A2A27">
        <w:rPr>
          <w:i/>
          <w:sz w:val="22"/>
          <w:szCs w:val="22"/>
          <w:lang w:val="en-GB"/>
        </w:rPr>
        <w:t>Opérations</w:t>
      </w:r>
      <w:proofErr w:type="spellEnd"/>
      <w:r w:rsidRPr="002A2A27">
        <w:rPr>
          <w:i/>
          <w:sz w:val="22"/>
          <w:szCs w:val="22"/>
          <w:lang w:val="en-GB"/>
        </w:rPr>
        <w:t xml:space="preserve">, son </w:t>
      </w:r>
      <w:proofErr w:type="spellStart"/>
      <w:r w:rsidR="009C08FD" w:rsidRPr="002A2A27">
        <w:rPr>
          <w:i/>
          <w:sz w:val="22"/>
          <w:szCs w:val="22"/>
          <w:lang w:val="en-GB"/>
        </w:rPr>
        <w:t>R</w:t>
      </w:r>
      <w:r w:rsidRPr="002A2A27">
        <w:rPr>
          <w:i/>
          <w:sz w:val="22"/>
          <w:szCs w:val="22"/>
          <w:lang w:val="en-GB"/>
        </w:rPr>
        <w:t>ôle</w:t>
      </w:r>
      <w:proofErr w:type="spellEnd"/>
      <w:r w:rsidRPr="002A2A27">
        <w:rPr>
          <w:i/>
          <w:sz w:val="22"/>
          <w:szCs w:val="22"/>
          <w:lang w:val="en-GB"/>
        </w:rPr>
        <w:t xml:space="preserve"> </w:t>
      </w:r>
      <w:proofErr w:type="spellStart"/>
      <w:r w:rsidRPr="002A2A27">
        <w:rPr>
          <w:i/>
          <w:sz w:val="22"/>
          <w:szCs w:val="22"/>
          <w:lang w:val="en-GB"/>
        </w:rPr>
        <w:t>dans</w:t>
      </w:r>
      <w:proofErr w:type="spellEnd"/>
      <w:r w:rsidRPr="002A2A27">
        <w:rPr>
          <w:i/>
          <w:sz w:val="22"/>
          <w:szCs w:val="22"/>
          <w:lang w:val="en-GB"/>
        </w:rPr>
        <w:t xml:space="preserve"> </w:t>
      </w:r>
      <w:proofErr w:type="spellStart"/>
      <w:r w:rsidRPr="002A2A27">
        <w:rPr>
          <w:i/>
          <w:sz w:val="22"/>
          <w:szCs w:val="22"/>
          <w:lang w:val="en-GB"/>
        </w:rPr>
        <w:t>l'</w:t>
      </w:r>
      <w:r w:rsidR="009C08FD" w:rsidRPr="002A2A27">
        <w:rPr>
          <w:i/>
          <w:sz w:val="22"/>
          <w:szCs w:val="22"/>
          <w:lang w:val="en-GB"/>
        </w:rPr>
        <w:t>É</w:t>
      </w:r>
      <w:r w:rsidRPr="002A2A27">
        <w:rPr>
          <w:i/>
          <w:sz w:val="22"/>
          <w:szCs w:val="22"/>
          <w:lang w:val="en-GB"/>
        </w:rPr>
        <w:t>conomie</w:t>
      </w:r>
      <w:proofErr w:type="spellEnd"/>
      <w:r w:rsidRPr="002A2A27">
        <w:rPr>
          <w:i/>
          <w:sz w:val="22"/>
          <w:szCs w:val="22"/>
          <w:lang w:val="en-GB"/>
        </w:rPr>
        <w:t xml:space="preserve"> </w:t>
      </w:r>
      <w:proofErr w:type="spellStart"/>
      <w:r w:rsidR="009C08FD" w:rsidRPr="002A2A27">
        <w:rPr>
          <w:i/>
          <w:sz w:val="22"/>
          <w:szCs w:val="22"/>
          <w:lang w:val="en-GB"/>
        </w:rPr>
        <w:t>Nationale</w:t>
      </w:r>
      <w:proofErr w:type="spellEnd"/>
      <w:r w:rsidRPr="002A2A27">
        <w:rPr>
          <w:i/>
          <w:sz w:val="22"/>
          <w:szCs w:val="22"/>
          <w:lang w:val="en-GB"/>
        </w:rPr>
        <w:t xml:space="preserve">, la </w:t>
      </w:r>
      <w:proofErr w:type="spellStart"/>
      <w:r w:rsidRPr="002A2A27">
        <w:rPr>
          <w:i/>
          <w:sz w:val="22"/>
          <w:szCs w:val="22"/>
          <w:lang w:val="en-GB"/>
        </w:rPr>
        <w:t>Banque</w:t>
      </w:r>
      <w:proofErr w:type="spellEnd"/>
      <w:r w:rsidRPr="002A2A27">
        <w:rPr>
          <w:i/>
          <w:sz w:val="22"/>
          <w:szCs w:val="22"/>
          <w:lang w:val="en-GB"/>
        </w:rPr>
        <w:t xml:space="preserve"> de France </w:t>
      </w:r>
      <w:proofErr w:type="spellStart"/>
      <w:r w:rsidR="009C08FD" w:rsidRPr="002A2A27">
        <w:rPr>
          <w:i/>
          <w:sz w:val="22"/>
          <w:szCs w:val="22"/>
          <w:lang w:val="en-GB"/>
        </w:rPr>
        <w:t>Nationalisée</w:t>
      </w:r>
      <w:proofErr w:type="spellEnd"/>
      <w:r w:rsidRPr="002A2A27">
        <w:rPr>
          <w:i/>
          <w:sz w:val="22"/>
          <w:szCs w:val="22"/>
          <w:lang w:val="en-GB"/>
        </w:rPr>
        <w:t xml:space="preserve">, </w:t>
      </w:r>
      <w:r w:rsidR="009C08FD" w:rsidRPr="002A2A27">
        <w:rPr>
          <w:i/>
          <w:sz w:val="22"/>
          <w:szCs w:val="22"/>
          <w:lang w:val="en-GB"/>
        </w:rPr>
        <w:t xml:space="preserve">Analyse </w:t>
      </w:r>
      <w:r w:rsidRPr="002A2A27">
        <w:rPr>
          <w:i/>
          <w:sz w:val="22"/>
          <w:szCs w:val="22"/>
          <w:lang w:val="en-GB"/>
        </w:rPr>
        <w:t xml:space="preserve">du </w:t>
      </w:r>
      <w:proofErr w:type="spellStart"/>
      <w:r w:rsidR="009C08FD" w:rsidRPr="002A2A27">
        <w:rPr>
          <w:i/>
          <w:sz w:val="22"/>
          <w:szCs w:val="22"/>
          <w:lang w:val="en-GB"/>
        </w:rPr>
        <w:t>Bilan</w:t>
      </w:r>
      <w:proofErr w:type="spellEnd"/>
      <w:r w:rsidR="009C08FD" w:rsidRPr="002A2A27">
        <w:rPr>
          <w:i/>
          <w:sz w:val="22"/>
          <w:szCs w:val="22"/>
          <w:lang w:val="en-GB"/>
        </w:rPr>
        <w:t xml:space="preserve"> </w:t>
      </w:r>
      <w:r w:rsidRPr="002A2A27">
        <w:rPr>
          <w:i/>
          <w:sz w:val="22"/>
          <w:szCs w:val="22"/>
          <w:lang w:val="en-GB"/>
        </w:rPr>
        <w:t xml:space="preserve">de la </w:t>
      </w:r>
      <w:proofErr w:type="spellStart"/>
      <w:r w:rsidRPr="002A2A27">
        <w:rPr>
          <w:i/>
          <w:sz w:val="22"/>
          <w:szCs w:val="22"/>
          <w:lang w:val="en-GB"/>
        </w:rPr>
        <w:t>Banque</w:t>
      </w:r>
      <w:proofErr w:type="spellEnd"/>
      <w:r w:rsidRPr="002A2A27">
        <w:rPr>
          <w:i/>
          <w:sz w:val="22"/>
          <w:szCs w:val="22"/>
          <w:lang w:val="en-GB"/>
        </w:rPr>
        <w:t xml:space="preserve"> de France</w:t>
      </w:r>
      <w:r w:rsidRPr="002A2A27">
        <w:rPr>
          <w:sz w:val="22"/>
          <w:szCs w:val="22"/>
          <w:lang w:val="en-GB"/>
        </w:rPr>
        <w:t>, 1</w:t>
      </w:r>
      <w:r w:rsidRPr="002A2A27">
        <w:rPr>
          <w:sz w:val="22"/>
          <w:szCs w:val="22"/>
          <w:vertAlign w:val="superscript"/>
          <w:lang w:val="en-GB"/>
        </w:rPr>
        <w:t>st</w:t>
      </w:r>
      <w:r w:rsidRPr="002A2A27">
        <w:rPr>
          <w:sz w:val="22"/>
          <w:szCs w:val="22"/>
          <w:lang w:val="en-GB"/>
        </w:rPr>
        <w:t xml:space="preserve"> ed. 1937, 7</w:t>
      </w:r>
      <w:r w:rsidRPr="002A2A27">
        <w:rPr>
          <w:sz w:val="22"/>
          <w:szCs w:val="22"/>
          <w:vertAlign w:val="superscript"/>
          <w:lang w:val="en-GB"/>
        </w:rPr>
        <w:t>th</w:t>
      </w:r>
      <w:r w:rsidRPr="002A2A27">
        <w:rPr>
          <w:sz w:val="22"/>
          <w:szCs w:val="22"/>
          <w:lang w:val="en-GB"/>
        </w:rPr>
        <w:t xml:space="preserve"> ed., Paris, Ed. </w:t>
      </w:r>
      <w:r w:rsidR="00B67822" w:rsidRPr="002A2A27">
        <w:rPr>
          <w:sz w:val="22"/>
          <w:szCs w:val="22"/>
          <w:lang w:val="en-GB"/>
        </w:rPr>
        <w:t>Banque, 1967</w:t>
      </w:r>
    </w:p>
    <w:p w14:paraId="1A089E91" w14:textId="77815C56" w:rsidR="00112E0F" w:rsidRPr="002A2A27" w:rsidRDefault="00112E0F" w:rsidP="009A186F">
      <w:pPr>
        <w:pStyle w:val="Textonotapie"/>
        <w:spacing w:after="120" w:line="0" w:lineRule="atLeast"/>
        <w:rPr>
          <w:sz w:val="22"/>
          <w:szCs w:val="22"/>
          <w:lang w:val="en-GB"/>
        </w:rPr>
      </w:pPr>
      <w:r w:rsidRPr="002A2A27">
        <w:rPr>
          <w:caps/>
          <w:sz w:val="22"/>
          <w:szCs w:val="22"/>
          <w:lang w:val="en-GB"/>
        </w:rPr>
        <w:t>Le Barh</w:t>
      </w:r>
      <w:r w:rsidR="00F2699A" w:rsidRPr="002A2A27">
        <w:rPr>
          <w:sz w:val="22"/>
          <w:szCs w:val="22"/>
          <w:lang w:val="en-GB"/>
        </w:rPr>
        <w:t xml:space="preserve">, D. </w:t>
      </w:r>
      <w:r w:rsidRPr="002A2A27">
        <w:rPr>
          <w:sz w:val="22"/>
          <w:szCs w:val="22"/>
          <w:lang w:val="en-GB"/>
        </w:rPr>
        <w:t xml:space="preserve">and </w:t>
      </w:r>
      <w:r w:rsidRPr="002A2A27">
        <w:rPr>
          <w:caps/>
          <w:sz w:val="22"/>
          <w:szCs w:val="22"/>
          <w:lang w:val="en-GB"/>
        </w:rPr>
        <w:t>Bordogna</w:t>
      </w:r>
      <w:r w:rsidR="00F2699A" w:rsidRPr="002A2A27">
        <w:rPr>
          <w:sz w:val="22"/>
          <w:szCs w:val="22"/>
          <w:lang w:val="en-GB"/>
        </w:rPr>
        <w:t xml:space="preserve">, M. </w:t>
      </w:r>
      <w:r w:rsidR="00B67822" w:rsidRPr="002A2A27">
        <w:rPr>
          <w:sz w:val="22"/>
          <w:szCs w:val="22"/>
          <w:lang w:val="en-GB"/>
        </w:rPr>
        <w:t xml:space="preserve">(2001) </w:t>
      </w:r>
      <w:r w:rsidRPr="002A2A27">
        <w:rPr>
          <w:sz w:val="22"/>
          <w:szCs w:val="22"/>
          <w:lang w:val="en-GB"/>
        </w:rPr>
        <w:t xml:space="preserve">(eds.), </w:t>
      </w:r>
      <w:r w:rsidRPr="002A2A27">
        <w:rPr>
          <w:i/>
          <w:sz w:val="22"/>
          <w:szCs w:val="22"/>
          <w:lang w:val="en-GB"/>
        </w:rPr>
        <w:t xml:space="preserve">Le </w:t>
      </w:r>
      <w:proofErr w:type="spellStart"/>
      <w:r w:rsidR="00293DA2" w:rsidRPr="002A2A27">
        <w:rPr>
          <w:i/>
          <w:sz w:val="22"/>
          <w:szCs w:val="22"/>
          <w:lang w:val="en-GB"/>
        </w:rPr>
        <w:t>Patrimoine</w:t>
      </w:r>
      <w:proofErr w:type="spellEnd"/>
      <w:r w:rsidR="00293DA2" w:rsidRPr="002A2A27">
        <w:rPr>
          <w:i/>
          <w:sz w:val="22"/>
          <w:szCs w:val="22"/>
          <w:lang w:val="en-GB"/>
        </w:rPr>
        <w:t xml:space="preserve"> </w:t>
      </w:r>
      <w:r w:rsidRPr="002A2A27">
        <w:rPr>
          <w:i/>
          <w:sz w:val="22"/>
          <w:szCs w:val="22"/>
          <w:lang w:val="en-GB"/>
        </w:rPr>
        <w:t xml:space="preserve">de la </w:t>
      </w:r>
      <w:proofErr w:type="spellStart"/>
      <w:r w:rsidRPr="002A2A27">
        <w:rPr>
          <w:i/>
          <w:sz w:val="22"/>
          <w:szCs w:val="22"/>
          <w:lang w:val="en-GB"/>
        </w:rPr>
        <w:t>Banque</w:t>
      </w:r>
      <w:proofErr w:type="spellEnd"/>
      <w:r w:rsidRPr="002A2A27">
        <w:rPr>
          <w:i/>
          <w:sz w:val="22"/>
          <w:szCs w:val="22"/>
          <w:lang w:val="en-GB"/>
        </w:rPr>
        <w:t xml:space="preserve"> de France</w:t>
      </w:r>
      <w:r w:rsidR="00B67822" w:rsidRPr="002A2A27">
        <w:rPr>
          <w:sz w:val="22"/>
          <w:szCs w:val="22"/>
          <w:lang w:val="en-GB"/>
        </w:rPr>
        <w:t>, Paris, Flohic</w:t>
      </w:r>
    </w:p>
    <w:p w14:paraId="57B7F2B9" w14:textId="63A2C7B5" w:rsidR="00112E0F" w:rsidRPr="002A2A27" w:rsidRDefault="00112E0F" w:rsidP="009A186F">
      <w:pPr>
        <w:pStyle w:val="Textonotapie"/>
        <w:spacing w:after="120" w:line="0" w:lineRule="atLeast"/>
        <w:rPr>
          <w:sz w:val="22"/>
          <w:szCs w:val="22"/>
          <w:lang w:val="en-GB"/>
        </w:rPr>
      </w:pPr>
      <w:r w:rsidRPr="002A2A27">
        <w:rPr>
          <w:caps/>
          <w:sz w:val="22"/>
          <w:szCs w:val="22"/>
          <w:lang w:val="en-GB"/>
        </w:rPr>
        <w:t>Le Van-Lemesle</w:t>
      </w:r>
      <w:r w:rsidR="00F2699A" w:rsidRPr="002A2A27">
        <w:rPr>
          <w:sz w:val="22"/>
          <w:szCs w:val="22"/>
          <w:lang w:val="en-GB"/>
        </w:rPr>
        <w:t>, L.</w:t>
      </w:r>
      <w:r w:rsidR="00B67822" w:rsidRPr="002A2A27">
        <w:rPr>
          <w:sz w:val="22"/>
          <w:szCs w:val="22"/>
          <w:lang w:val="en-GB"/>
        </w:rPr>
        <w:t xml:space="preserve"> (2004)</w:t>
      </w:r>
      <w:r w:rsidRPr="002A2A27">
        <w:rPr>
          <w:sz w:val="22"/>
          <w:szCs w:val="22"/>
          <w:lang w:val="en-GB"/>
        </w:rPr>
        <w:t xml:space="preserve">, </w:t>
      </w:r>
      <w:r w:rsidRPr="002A2A27">
        <w:rPr>
          <w:i/>
          <w:sz w:val="22"/>
          <w:szCs w:val="22"/>
          <w:lang w:val="en-GB"/>
        </w:rPr>
        <w:t xml:space="preserve">Le </w:t>
      </w:r>
      <w:proofErr w:type="spellStart"/>
      <w:r w:rsidRPr="002A2A27">
        <w:rPr>
          <w:i/>
          <w:sz w:val="22"/>
          <w:szCs w:val="22"/>
          <w:lang w:val="en-GB"/>
        </w:rPr>
        <w:t>Juste</w:t>
      </w:r>
      <w:proofErr w:type="spellEnd"/>
      <w:r w:rsidRPr="002A2A27">
        <w:rPr>
          <w:i/>
          <w:sz w:val="22"/>
          <w:szCs w:val="22"/>
          <w:lang w:val="en-GB"/>
        </w:rPr>
        <w:t xml:space="preserve"> </w:t>
      </w:r>
      <w:proofErr w:type="spellStart"/>
      <w:r w:rsidRPr="002A2A27">
        <w:rPr>
          <w:i/>
          <w:sz w:val="22"/>
          <w:szCs w:val="22"/>
          <w:lang w:val="en-GB"/>
        </w:rPr>
        <w:t>ou</w:t>
      </w:r>
      <w:proofErr w:type="spellEnd"/>
      <w:r w:rsidRPr="002A2A27">
        <w:rPr>
          <w:i/>
          <w:sz w:val="22"/>
          <w:szCs w:val="22"/>
          <w:lang w:val="en-GB"/>
        </w:rPr>
        <w:t xml:space="preserve"> le Riche: </w:t>
      </w:r>
      <w:proofErr w:type="spellStart"/>
      <w:r w:rsidR="00293DA2" w:rsidRPr="002A2A27">
        <w:rPr>
          <w:i/>
          <w:sz w:val="22"/>
          <w:szCs w:val="22"/>
          <w:lang w:val="en-GB"/>
        </w:rPr>
        <w:t>Enseignement</w:t>
      </w:r>
      <w:proofErr w:type="spellEnd"/>
      <w:r w:rsidR="00293DA2" w:rsidRPr="002A2A27">
        <w:rPr>
          <w:i/>
          <w:sz w:val="22"/>
          <w:szCs w:val="22"/>
          <w:lang w:val="en-GB"/>
        </w:rPr>
        <w:t xml:space="preserve"> </w:t>
      </w:r>
      <w:r w:rsidRPr="002A2A27">
        <w:rPr>
          <w:i/>
          <w:sz w:val="22"/>
          <w:szCs w:val="22"/>
          <w:lang w:val="en-GB"/>
        </w:rPr>
        <w:t xml:space="preserve">de </w:t>
      </w:r>
      <w:proofErr w:type="spellStart"/>
      <w:r w:rsidRPr="002A2A27">
        <w:rPr>
          <w:i/>
          <w:sz w:val="22"/>
          <w:szCs w:val="22"/>
          <w:lang w:val="en-GB"/>
        </w:rPr>
        <w:t>l’</w:t>
      </w:r>
      <w:r w:rsidR="00293DA2" w:rsidRPr="002A2A27">
        <w:rPr>
          <w:i/>
          <w:sz w:val="22"/>
          <w:szCs w:val="22"/>
          <w:lang w:val="en-GB"/>
        </w:rPr>
        <w:t>É</w:t>
      </w:r>
      <w:r w:rsidRPr="002A2A27">
        <w:rPr>
          <w:i/>
          <w:sz w:val="22"/>
          <w:szCs w:val="22"/>
          <w:lang w:val="en-GB"/>
        </w:rPr>
        <w:t>conomie</w:t>
      </w:r>
      <w:proofErr w:type="spellEnd"/>
      <w:r w:rsidRPr="002A2A27">
        <w:rPr>
          <w:i/>
          <w:sz w:val="22"/>
          <w:szCs w:val="22"/>
          <w:lang w:val="en-GB"/>
        </w:rPr>
        <w:t xml:space="preserve"> </w:t>
      </w:r>
      <w:proofErr w:type="spellStart"/>
      <w:r w:rsidR="00293DA2" w:rsidRPr="002A2A27">
        <w:rPr>
          <w:i/>
          <w:sz w:val="22"/>
          <w:szCs w:val="22"/>
          <w:lang w:val="en-GB"/>
        </w:rPr>
        <w:t>Politique</w:t>
      </w:r>
      <w:proofErr w:type="spellEnd"/>
      <w:r w:rsidRPr="002A2A27">
        <w:rPr>
          <w:i/>
          <w:sz w:val="22"/>
          <w:szCs w:val="22"/>
          <w:lang w:val="en-GB"/>
        </w:rPr>
        <w:t>, 1815</w:t>
      </w:r>
      <w:r w:rsidR="00293DA2" w:rsidRPr="002A2A27">
        <w:rPr>
          <w:i/>
          <w:sz w:val="22"/>
          <w:szCs w:val="22"/>
          <w:lang w:val="en-GB"/>
        </w:rPr>
        <w:t>–</w:t>
      </w:r>
      <w:r w:rsidRPr="002A2A27">
        <w:rPr>
          <w:i/>
          <w:sz w:val="22"/>
          <w:szCs w:val="22"/>
          <w:lang w:val="en-GB"/>
        </w:rPr>
        <w:t>1950</w:t>
      </w:r>
      <w:r w:rsidRPr="002A2A27">
        <w:rPr>
          <w:sz w:val="22"/>
          <w:szCs w:val="22"/>
          <w:lang w:val="en-GB"/>
        </w:rPr>
        <w:t xml:space="preserve">, Paris, </w:t>
      </w:r>
      <w:proofErr w:type="spellStart"/>
      <w:r w:rsidRPr="002A2A27">
        <w:rPr>
          <w:sz w:val="22"/>
          <w:szCs w:val="22"/>
          <w:lang w:val="en-GB"/>
        </w:rPr>
        <w:t>Cheff</w:t>
      </w:r>
      <w:proofErr w:type="spellEnd"/>
    </w:p>
    <w:p w14:paraId="7D22D555" w14:textId="16154C2E" w:rsidR="00291C78" w:rsidRDefault="00954D2E" w:rsidP="009A186F">
      <w:pPr>
        <w:spacing w:after="120" w:line="0" w:lineRule="atLeast"/>
        <w:rPr>
          <w:caps/>
          <w:sz w:val="22"/>
          <w:szCs w:val="22"/>
          <w:lang w:val="en-GB"/>
        </w:rPr>
      </w:pPr>
      <w:r w:rsidRPr="002A2A27">
        <w:rPr>
          <w:caps/>
          <w:sz w:val="22"/>
          <w:szCs w:val="22"/>
          <w:lang w:val="en-GB"/>
        </w:rPr>
        <w:t>Leclercq</w:t>
      </w:r>
      <w:r w:rsidRPr="002A2A27">
        <w:rPr>
          <w:sz w:val="22"/>
          <w:szCs w:val="22"/>
          <w:lang w:val="en-GB"/>
        </w:rPr>
        <w:t>, Y. (</w:t>
      </w:r>
      <w:r>
        <w:rPr>
          <w:sz w:val="22"/>
          <w:szCs w:val="22"/>
          <w:lang w:val="en-GB"/>
        </w:rPr>
        <w:t>1999</w:t>
      </w:r>
      <w:r w:rsidRPr="002A2A27">
        <w:rPr>
          <w:sz w:val="22"/>
          <w:szCs w:val="22"/>
          <w:lang w:val="en-GB"/>
        </w:rPr>
        <w:t>)</w:t>
      </w:r>
      <w:r>
        <w:rPr>
          <w:sz w:val="22"/>
          <w:szCs w:val="22"/>
          <w:lang w:val="en-GB"/>
        </w:rPr>
        <w:t>, L</w:t>
      </w:r>
      <w:r w:rsidRPr="00954D2E">
        <w:rPr>
          <w:sz w:val="22"/>
          <w:szCs w:val="22"/>
          <w:lang w:val="en-GB"/>
        </w:rPr>
        <w:t xml:space="preserve">a </w:t>
      </w:r>
      <w:r>
        <w:rPr>
          <w:sz w:val="22"/>
          <w:szCs w:val="22"/>
          <w:lang w:val="en-GB"/>
        </w:rPr>
        <w:t xml:space="preserve">formation </w:t>
      </w:r>
      <w:proofErr w:type="spellStart"/>
      <w:r>
        <w:rPr>
          <w:sz w:val="22"/>
          <w:szCs w:val="22"/>
          <w:lang w:val="en-GB"/>
        </w:rPr>
        <w:t>d'une</w:t>
      </w:r>
      <w:proofErr w:type="spellEnd"/>
      <w:r>
        <w:rPr>
          <w:sz w:val="22"/>
          <w:szCs w:val="22"/>
          <w:lang w:val="en-GB"/>
        </w:rPr>
        <w:t xml:space="preserve"> </w:t>
      </w:r>
      <w:proofErr w:type="spellStart"/>
      <w:r>
        <w:rPr>
          <w:sz w:val="22"/>
          <w:szCs w:val="22"/>
          <w:lang w:val="en-GB"/>
        </w:rPr>
        <w:t>banque</w:t>
      </w:r>
      <w:proofErr w:type="spellEnd"/>
      <w:r>
        <w:rPr>
          <w:sz w:val="22"/>
          <w:szCs w:val="22"/>
          <w:lang w:val="en-GB"/>
        </w:rPr>
        <w:t xml:space="preserve"> </w:t>
      </w:r>
      <w:proofErr w:type="spellStart"/>
      <w:r>
        <w:rPr>
          <w:sz w:val="22"/>
          <w:szCs w:val="22"/>
          <w:lang w:val="en-GB"/>
        </w:rPr>
        <w:t>centrale</w:t>
      </w:r>
      <w:proofErr w:type="spellEnd"/>
      <w:r w:rsidRPr="00954D2E">
        <w:rPr>
          <w:sz w:val="22"/>
          <w:szCs w:val="22"/>
          <w:lang w:val="en-GB"/>
        </w:rPr>
        <w:t xml:space="preserve">: la </w:t>
      </w:r>
      <w:proofErr w:type="spellStart"/>
      <w:r>
        <w:rPr>
          <w:sz w:val="22"/>
          <w:szCs w:val="22"/>
          <w:lang w:val="en-GB"/>
        </w:rPr>
        <w:t>B</w:t>
      </w:r>
      <w:r w:rsidRPr="00954D2E">
        <w:rPr>
          <w:sz w:val="22"/>
          <w:szCs w:val="22"/>
          <w:lang w:val="en-GB"/>
        </w:rPr>
        <w:t>anque</w:t>
      </w:r>
      <w:proofErr w:type="spellEnd"/>
      <w:r w:rsidRPr="00954D2E">
        <w:rPr>
          <w:sz w:val="22"/>
          <w:szCs w:val="22"/>
          <w:lang w:val="en-GB"/>
        </w:rPr>
        <w:t xml:space="preserve"> de </w:t>
      </w:r>
      <w:r>
        <w:rPr>
          <w:sz w:val="22"/>
          <w:szCs w:val="22"/>
          <w:lang w:val="en-GB"/>
        </w:rPr>
        <w:t>F</w:t>
      </w:r>
      <w:r w:rsidRPr="00954D2E">
        <w:rPr>
          <w:sz w:val="22"/>
          <w:szCs w:val="22"/>
          <w:lang w:val="en-GB"/>
        </w:rPr>
        <w:t>rance (</w:t>
      </w:r>
      <w:proofErr w:type="spellStart"/>
      <w:r w:rsidRPr="00954D2E">
        <w:rPr>
          <w:sz w:val="22"/>
          <w:szCs w:val="22"/>
          <w:lang w:val="en-GB"/>
        </w:rPr>
        <w:t>années</w:t>
      </w:r>
      <w:proofErr w:type="spellEnd"/>
      <w:r w:rsidRPr="00954D2E">
        <w:rPr>
          <w:sz w:val="22"/>
          <w:szCs w:val="22"/>
          <w:lang w:val="en-GB"/>
        </w:rPr>
        <w:t xml:space="preserve"> 1830 - </w:t>
      </w:r>
      <w:proofErr w:type="spellStart"/>
      <w:r w:rsidRPr="00954D2E">
        <w:rPr>
          <w:sz w:val="22"/>
          <w:szCs w:val="22"/>
          <w:lang w:val="en-GB"/>
        </w:rPr>
        <w:t>années</w:t>
      </w:r>
      <w:proofErr w:type="spellEnd"/>
      <w:r w:rsidRPr="00954D2E">
        <w:rPr>
          <w:sz w:val="22"/>
          <w:szCs w:val="22"/>
          <w:lang w:val="en-GB"/>
        </w:rPr>
        <w:t xml:space="preserve"> 1</w:t>
      </w:r>
      <w:r w:rsidRPr="00954D2E">
        <w:rPr>
          <w:caps/>
          <w:sz w:val="22"/>
          <w:szCs w:val="22"/>
          <w:lang w:val="en-GB"/>
        </w:rPr>
        <w:t>850)</w:t>
      </w:r>
      <w:r>
        <w:rPr>
          <w:caps/>
          <w:sz w:val="22"/>
          <w:szCs w:val="22"/>
          <w:lang w:val="en-GB"/>
        </w:rPr>
        <w:t xml:space="preserve">, </w:t>
      </w:r>
      <w:r w:rsidRPr="00DE0F77">
        <w:rPr>
          <w:i/>
          <w:sz w:val="22"/>
          <w:szCs w:val="22"/>
          <w:lang w:val="en-GB"/>
        </w:rPr>
        <w:t xml:space="preserve">Revue </w:t>
      </w:r>
      <w:proofErr w:type="spellStart"/>
      <w:r w:rsidRPr="00DE0F77">
        <w:rPr>
          <w:i/>
          <w:sz w:val="22"/>
          <w:szCs w:val="22"/>
          <w:lang w:val="en-GB"/>
        </w:rPr>
        <w:t>économique</w:t>
      </w:r>
      <w:proofErr w:type="spellEnd"/>
      <w:r>
        <w:rPr>
          <w:sz w:val="22"/>
          <w:szCs w:val="22"/>
          <w:lang w:val="en-GB"/>
        </w:rPr>
        <w:t xml:space="preserve">, </w:t>
      </w:r>
      <w:r w:rsidRPr="00DE0F77">
        <w:rPr>
          <w:b/>
          <w:sz w:val="22"/>
          <w:szCs w:val="22"/>
          <w:lang w:val="en-GB"/>
        </w:rPr>
        <w:t>50</w:t>
      </w:r>
      <w:r>
        <w:rPr>
          <w:sz w:val="22"/>
          <w:szCs w:val="22"/>
          <w:lang w:val="en-GB"/>
        </w:rPr>
        <w:t xml:space="preserve"> (1), 151-174, </w:t>
      </w:r>
      <w:proofErr w:type="spellStart"/>
      <w:r>
        <w:rPr>
          <w:sz w:val="22"/>
          <w:szCs w:val="22"/>
          <w:lang w:val="en-GB"/>
        </w:rPr>
        <w:t>doi</w:t>
      </w:r>
      <w:proofErr w:type="spellEnd"/>
      <w:r>
        <w:rPr>
          <w:sz w:val="22"/>
          <w:szCs w:val="22"/>
          <w:lang w:val="en-GB"/>
        </w:rPr>
        <w:t>:</w:t>
      </w:r>
      <w:r w:rsidRPr="00954D2E">
        <w:t xml:space="preserve"> </w:t>
      </w:r>
      <w:hyperlink r:id="rId9" w:history="1">
        <w:r>
          <w:rPr>
            <w:rStyle w:val="Hipervnculo"/>
          </w:rPr>
          <w:t>https://doi.org/10.3406/reco.1999.410067</w:t>
        </w:r>
      </w:hyperlink>
      <w:r>
        <w:t>.</w:t>
      </w:r>
    </w:p>
    <w:p w14:paraId="46E77913" w14:textId="76D45992" w:rsidR="00112E0F" w:rsidRPr="002A2A27" w:rsidRDefault="00112E0F" w:rsidP="009A186F">
      <w:pPr>
        <w:spacing w:after="120" w:line="0" w:lineRule="atLeast"/>
        <w:rPr>
          <w:sz w:val="22"/>
          <w:szCs w:val="22"/>
          <w:lang w:val="en-GB"/>
        </w:rPr>
      </w:pPr>
      <w:r w:rsidRPr="002A2A27">
        <w:rPr>
          <w:caps/>
          <w:sz w:val="22"/>
          <w:szCs w:val="22"/>
          <w:lang w:val="en-GB"/>
        </w:rPr>
        <w:t>Leclercq</w:t>
      </w:r>
      <w:r w:rsidR="00F2699A" w:rsidRPr="002A2A27">
        <w:rPr>
          <w:sz w:val="22"/>
          <w:szCs w:val="22"/>
          <w:lang w:val="en-GB"/>
        </w:rPr>
        <w:t>, Y.</w:t>
      </w:r>
      <w:r w:rsidR="00B67822" w:rsidRPr="002A2A27">
        <w:rPr>
          <w:sz w:val="22"/>
          <w:szCs w:val="22"/>
          <w:lang w:val="en-GB"/>
        </w:rPr>
        <w:t xml:space="preserve"> (2010)</w:t>
      </w:r>
      <w:r w:rsidRPr="002A2A27">
        <w:rPr>
          <w:sz w:val="22"/>
          <w:szCs w:val="22"/>
          <w:lang w:val="en-GB"/>
        </w:rPr>
        <w:t xml:space="preserve">, </w:t>
      </w:r>
      <w:r w:rsidRPr="002A2A27">
        <w:rPr>
          <w:i/>
          <w:sz w:val="22"/>
          <w:szCs w:val="22"/>
          <w:lang w:val="en-GB"/>
        </w:rPr>
        <w:t xml:space="preserve">La </w:t>
      </w:r>
      <w:proofErr w:type="spellStart"/>
      <w:r w:rsidRPr="002A2A27">
        <w:rPr>
          <w:i/>
          <w:sz w:val="22"/>
          <w:szCs w:val="22"/>
          <w:lang w:val="en-GB"/>
        </w:rPr>
        <w:t>Banque</w:t>
      </w:r>
      <w:proofErr w:type="spellEnd"/>
      <w:r w:rsidRPr="002A2A27">
        <w:rPr>
          <w:i/>
          <w:sz w:val="22"/>
          <w:szCs w:val="22"/>
          <w:lang w:val="en-GB"/>
        </w:rPr>
        <w:t xml:space="preserve"> </w:t>
      </w:r>
      <w:proofErr w:type="spellStart"/>
      <w:r w:rsidR="00293DA2" w:rsidRPr="002A2A27">
        <w:rPr>
          <w:i/>
          <w:sz w:val="22"/>
          <w:szCs w:val="22"/>
          <w:lang w:val="en-GB"/>
        </w:rPr>
        <w:t>Supérieure</w:t>
      </w:r>
      <w:proofErr w:type="spellEnd"/>
      <w:r w:rsidRPr="002A2A27">
        <w:rPr>
          <w:i/>
          <w:sz w:val="22"/>
          <w:szCs w:val="22"/>
          <w:lang w:val="en-GB"/>
        </w:rPr>
        <w:t>. La Banque de France de 1800 à 1914</w:t>
      </w:r>
      <w:r w:rsidRPr="00DE0F77">
        <w:rPr>
          <w:sz w:val="22"/>
          <w:szCs w:val="22"/>
          <w:lang w:val="en-GB"/>
        </w:rPr>
        <w:t>,</w:t>
      </w:r>
      <w:r w:rsidRPr="002A2A27">
        <w:rPr>
          <w:sz w:val="22"/>
          <w:szCs w:val="22"/>
          <w:lang w:val="en-GB"/>
        </w:rPr>
        <w:t xml:space="preserve"> Paris, Classiques Garnier</w:t>
      </w:r>
    </w:p>
    <w:p w14:paraId="1C47AB18" w14:textId="42A90B58" w:rsidR="00112E0F" w:rsidRPr="002A2A27" w:rsidRDefault="00112E0F" w:rsidP="00F35693">
      <w:pPr>
        <w:pStyle w:val="Textonotapie"/>
        <w:spacing w:after="120" w:line="0" w:lineRule="atLeast"/>
        <w:rPr>
          <w:sz w:val="22"/>
          <w:szCs w:val="22"/>
          <w:lang w:val="en-GB"/>
        </w:rPr>
      </w:pPr>
      <w:r w:rsidRPr="002A2A27">
        <w:rPr>
          <w:caps/>
          <w:sz w:val="22"/>
          <w:szCs w:val="22"/>
          <w:lang w:val="en-GB"/>
        </w:rPr>
        <w:t>Maarek</w:t>
      </w:r>
      <w:r w:rsidR="00F2699A" w:rsidRPr="002A2A27">
        <w:rPr>
          <w:sz w:val="22"/>
          <w:szCs w:val="22"/>
          <w:lang w:val="en-GB"/>
        </w:rPr>
        <w:t>, G.</w:t>
      </w:r>
      <w:r w:rsidR="00C96A9D" w:rsidRPr="002A2A27">
        <w:rPr>
          <w:sz w:val="22"/>
          <w:szCs w:val="22"/>
          <w:lang w:val="en-GB"/>
        </w:rPr>
        <w:t xml:space="preserve"> (1982)</w:t>
      </w:r>
      <w:r w:rsidRPr="002A2A27">
        <w:rPr>
          <w:sz w:val="22"/>
          <w:szCs w:val="22"/>
          <w:lang w:val="en-GB"/>
        </w:rPr>
        <w:t xml:space="preserve">, </w:t>
      </w:r>
      <w:r w:rsidRPr="002A2A27">
        <w:rPr>
          <w:i/>
          <w:sz w:val="22"/>
          <w:szCs w:val="22"/>
          <w:lang w:val="en-GB"/>
        </w:rPr>
        <w:t xml:space="preserve">La </w:t>
      </w:r>
      <w:r w:rsidR="00293DA2" w:rsidRPr="002A2A27">
        <w:rPr>
          <w:i/>
          <w:sz w:val="22"/>
          <w:szCs w:val="22"/>
          <w:lang w:val="en-GB"/>
        </w:rPr>
        <w:t xml:space="preserve">Question </w:t>
      </w:r>
      <w:proofErr w:type="spellStart"/>
      <w:r w:rsidR="00293DA2" w:rsidRPr="002A2A27">
        <w:rPr>
          <w:i/>
          <w:sz w:val="22"/>
          <w:szCs w:val="22"/>
          <w:lang w:val="en-GB"/>
        </w:rPr>
        <w:t>Monétaire</w:t>
      </w:r>
      <w:proofErr w:type="spellEnd"/>
      <w:r w:rsidR="00C96A9D" w:rsidRPr="002A2A27">
        <w:rPr>
          <w:sz w:val="22"/>
          <w:szCs w:val="22"/>
          <w:lang w:val="en-GB"/>
        </w:rPr>
        <w:t>, Paris</w:t>
      </w:r>
      <w:r w:rsidR="00612922" w:rsidRPr="002A2A27">
        <w:rPr>
          <w:sz w:val="22"/>
          <w:szCs w:val="22"/>
          <w:lang w:val="en-GB"/>
        </w:rPr>
        <w:t>,</w:t>
      </w:r>
      <w:r w:rsidR="00C96A9D" w:rsidRPr="002A2A27">
        <w:rPr>
          <w:sz w:val="22"/>
          <w:szCs w:val="22"/>
          <w:lang w:val="en-GB"/>
        </w:rPr>
        <w:t xml:space="preserve"> </w:t>
      </w:r>
      <w:proofErr w:type="spellStart"/>
      <w:r w:rsidR="00C96A9D" w:rsidRPr="002A2A27">
        <w:rPr>
          <w:sz w:val="22"/>
          <w:szCs w:val="22"/>
          <w:lang w:val="en-GB"/>
        </w:rPr>
        <w:t>Economica</w:t>
      </w:r>
      <w:proofErr w:type="spellEnd"/>
    </w:p>
    <w:p w14:paraId="33E3DC44" w14:textId="1FF36657" w:rsidR="00A971B8" w:rsidRPr="002A2A27" w:rsidRDefault="00A971B8" w:rsidP="009A186F">
      <w:pPr>
        <w:pStyle w:val="Textonotapie"/>
        <w:spacing w:after="120" w:line="0" w:lineRule="atLeast"/>
        <w:rPr>
          <w:sz w:val="22"/>
          <w:szCs w:val="22"/>
          <w:lang w:val="en-GB"/>
        </w:rPr>
      </w:pPr>
      <w:r w:rsidRPr="002A2A27">
        <w:rPr>
          <w:caps/>
          <w:sz w:val="22"/>
          <w:szCs w:val="22"/>
          <w:lang w:val="en-GB"/>
        </w:rPr>
        <w:t>Manas</w:t>
      </w:r>
      <w:r w:rsidRPr="002A2A27">
        <w:rPr>
          <w:sz w:val="22"/>
          <w:szCs w:val="22"/>
          <w:lang w:val="en-GB"/>
        </w:rPr>
        <w:t xml:space="preserve">, A. (2013), </w:t>
      </w:r>
      <w:r w:rsidRPr="002A2A27">
        <w:rPr>
          <w:i/>
          <w:sz w:val="22"/>
          <w:szCs w:val="22"/>
          <w:lang w:val="en-GB"/>
        </w:rPr>
        <w:t xml:space="preserve">L’Or de Vichy. </w:t>
      </w:r>
      <w:proofErr w:type="spellStart"/>
      <w:r w:rsidRPr="002A2A27">
        <w:rPr>
          <w:i/>
          <w:sz w:val="22"/>
          <w:szCs w:val="22"/>
          <w:lang w:val="en-GB"/>
        </w:rPr>
        <w:t>L’Etat</w:t>
      </w:r>
      <w:proofErr w:type="spellEnd"/>
      <w:r w:rsidRPr="002A2A27">
        <w:rPr>
          <w:i/>
          <w:sz w:val="22"/>
          <w:szCs w:val="22"/>
          <w:lang w:val="en-GB"/>
        </w:rPr>
        <w:t xml:space="preserve"> </w:t>
      </w:r>
      <w:proofErr w:type="spellStart"/>
      <w:r w:rsidR="00293DA2" w:rsidRPr="002A2A27">
        <w:rPr>
          <w:i/>
          <w:sz w:val="22"/>
          <w:szCs w:val="22"/>
          <w:lang w:val="en-GB"/>
        </w:rPr>
        <w:t>F</w:t>
      </w:r>
      <w:r w:rsidRPr="002A2A27">
        <w:rPr>
          <w:i/>
          <w:sz w:val="22"/>
          <w:szCs w:val="22"/>
          <w:lang w:val="en-GB"/>
        </w:rPr>
        <w:t>rançais</w:t>
      </w:r>
      <w:proofErr w:type="spellEnd"/>
      <w:r w:rsidRPr="002A2A27">
        <w:rPr>
          <w:i/>
          <w:sz w:val="22"/>
          <w:szCs w:val="22"/>
          <w:lang w:val="en-GB"/>
        </w:rPr>
        <w:t xml:space="preserve"> et la </w:t>
      </w:r>
      <w:proofErr w:type="spellStart"/>
      <w:r w:rsidR="00293DA2" w:rsidRPr="002A2A27">
        <w:rPr>
          <w:i/>
          <w:sz w:val="22"/>
          <w:szCs w:val="22"/>
          <w:lang w:val="en-GB"/>
        </w:rPr>
        <w:t>M</w:t>
      </w:r>
      <w:r w:rsidRPr="002A2A27">
        <w:rPr>
          <w:i/>
          <w:sz w:val="22"/>
          <w:szCs w:val="22"/>
          <w:lang w:val="en-GB"/>
        </w:rPr>
        <w:t>onnaie</w:t>
      </w:r>
      <w:proofErr w:type="spellEnd"/>
      <w:r w:rsidRPr="002A2A27">
        <w:rPr>
          <w:sz w:val="22"/>
          <w:szCs w:val="22"/>
          <w:lang w:val="en-GB"/>
        </w:rPr>
        <w:t>, unpublished PhD [Paris]</w:t>
      </w:r>
    </w:p>
    <w:p w14:paraId="047B7218" w14:textId="22AAA5E3" w:rsidR="00112E0F" w:rsidRDefault="00F2699A" w:rsidP="009A186F">
      <w:pPr>
        <w:spacing w:after="120" w:line="0" w:lineRule="atLeast"/>
        <w:rPr>
          <w:sz w:val="22"/>
          <w:szCs w:val="22"/>
          <w:lang w:val="en-GB"/>
        </w:rPr>
      </w:pPr>
      <w:r w:rsidRPr="002A2A27">
        <w:rPr>
          <w:sz w:val="22"/>
          <w:szCs w:val="22"/>
          <w:lang w:val="en-GB"/>
        </w:rPr>
        <w:t>MANAS, A.</w:t>
      </w:r>
      <w:r w:rsidR="00112E0F" w:rsidRPr="002A2A27">
        <w:rPr>
          <w:sz w:val="22"/>
          <w:szCs w:val="22"/>
          <w:lang w:val="en-GB"/>
        </w:rPr>
        <w:t xml:space="preserve"> (2016), Le premier business model de la Banque de France en 1800</w:t>
      </w:r>
      <w:r w:rsidR="00293DA2" w:rsidRPr="002A2A27">
        <w:rPr>
          <w:sz w:val="22"/>
          <w:szCs w:val="22"/>
          <w:lang w:val="en-GB"/>
        </w:rPr>
        <w:t xml:space="preserve">. </w:t>
      </w:r>
      <w:r w:rsidR="00112E0F" w:rsidRPr="002A2A27">
        <w:rPr>
          <w:i/>
          <w:sz w:val="22"/>
          <w:szCs w:val="22"/>
          <w:lang w:val="en-GB"/>
        </w:rPr>
        <w:t xml:space="preserve">Revue </w:t>
      </w:r>
      <w:proofErr w:type="spellStart"/>
      <w:r w:rsidR="00112E0F" w:rsidRPr="002A2A27">
        <w:rPr>
          <w:i/>
          <w:sz w:val="22"/>
          <w:szCs w:val="22"/>
          <w:lang w:val="en-GB"/>
        </w:rPr>
        <w:t>d'</w:t>
      </w:r>
      <w:r w:rsidR="00293DA2" w:rsidRPr="002A2A27">
        <w:rPr>
          <w:i/>
          <w:sz w:val="22"/>
          <w:szCs w:val="22"/>
          <w:lang w:val="en-GB"/>
        </w:rPr>
        <w:t>É</w:t>
      </w:r>
      <w:r w:rsidR="00112E0F" w:rsidRPr="002A2A27">
        <w:rPr>
          <w:i/>
          <w:sz w:val="22"/>
          <w:szCs w:val="22"/>
          <w:lang w:val="en-GB"/>
        </w:rPr>
        <w:t>conomie</w:t>
      </w:r>
      <w:proofErr w:type="spellEnd"/>
      <w:r w:rsidR="00112E0F" w:rsidRPr="002A2A27">
        <w:rPr>
          <w:i/>
          <w:sz w:val="22"/>
          <w:szCs w:val="22"/>
          <w:lang w:val="en-GB"/>
        </w:rPr>
        <w:t xml:space="preserve"> </w:t>
      </w:r>
      <w:proofErr w:type="spellStart"/>
      <w:r w:rsidR="00293DA2" w:rsidRPr="002A2A27">
        <w:rPr>
          <w:i/>
          <w:sz w:val="22"/>
          <w:szCs w:val="22"/>
          <w:lang w:val="en-GB"/>
        </w:rPr>
        <w:t>Financière</w:t>
      </w:r>
      <w:proofErr w:type="spellEnd"/>
      <w:r w:rsidR="00112E0F" w:rsidRPr="002A2A27">
        <w:rPr>
          <w:sz w:val="22"/>
          <w:szCs w:val="22"/>
          <w:lang w:val="en-GB"/>
        </w:rPr>
        <w:t xml:space="preserve">, </w:t>
      </w:r>
      <w:r w:rsidR="00112E0F" w:rsidRPr="002A2A27">
        <w:rPr>
          <w:b/>
          <w:sz w:val="22"/>
          <w:szCs w:val="22"/>
          <w:lang w:val="en-GB"/>
        </w:rPr>
        <w:t xml:space="preserve">122 </w:t>
      </w:r>
      <w:r w:rsidR="00112E0F" w:rsidRPr="002A2A27">
        <w:rPr>
          <w:sz w:val="22"/>
          <w:szCs w:val="22"/>
          <w:lang w:val="en-GB"/>
        </w:rPr>
        <w:t>(2), 249</w:t>
      </w:r>
      <w:r w:rsidR="00E95198" w:rsidRPr="002A2A27">
        <w:rPr>
          <w:sz w:val="22"/>
          <w:szCs w:val="22"/>
          <w:lang w:val="en-GB"/>
        </w:rPr>
        <w:t>–</w:t>
      </w:r>
      <w:r w:rsidR="00112E0F" w:rsidRPr="002A2A27">
        <w:rPr>
          <w:sz w:val="22"/>
          <w:szCs w:val="22"/>
          <w:lang w:val="en-GB"/>
        </w:rPr>
        <w:t>254. doi:10.3917/ecofi.122.0249</w:t>
      </w:r>
    </w:p>
    <w:p w14:paraId="5F557101" w14:textId="07F2701B" w:rsidR="004C3046" w:rsidRDefault="004C3046" w:rsidP="009A186F">
      <w:pPr>
        <w:spacing w:after="120" w:line="0" w:lineRule="atLeast"/>
        <w:rPr>
          <w:sz w:val="22"/>
          <w:szCs w:val="22"/>
          <w:lang w:val="en-GB"/>
        </w:rPr>
      </w:pPr>
      <w:r>
        <w:rPr>
          <w:sz w:val="22"/>
          <w:szCs w:val="22"/>
          <w:lang w:val="en-GB"/>
        </w:rPr>
        <w:t xml:space="preserve">MASTIN, J.-L. (2007), </w:t>
      </w:r>
      <w:proofErr w:type="spellStart"/>
      <w:r w:rsidRPr="009A186F">
        <w:rPr>
          <w:i/>
          <w:sz w:val="22"/>
          <w:szCs w:val="22"/>
          <w:lang w:val="en-GB"/>
        </w:rPr>
        <w:t>Capitalisme</w:t>
      </w:r>
      <w:proofErr w:type="spellEnd"/>
      <w:r w:rsidRPr="009A186F">
        <w:rPr>
          <w:i/>
          <w:sz w:val="22"/>
          <w:szCs w:val="22"/>
          <w:lang w:val="en-GB"/>
        </w:rPr>
        <w:t xml:space="preserve"> </w:t>
      </w:r>
      <w:proofErr w:type="spellStart"/>
      <w:r w:rsidRPr="009A186F">
        <w:rPr>
          <w:i/>
          <w:sz w:val="22"/>
          <w:szCs w:val="22"/>
          <w:lang w:val="en-GB"/>
        </w:rPr>
        <w:t>régional</w:t>
      </w:r>
      <w:proofErr w:type="spellEnd"/>
      <w:r w:rsidRPr="009A186F">
        <w:rPr>
          <w:i/>
          <w:sz w:val="22"/>
          <w:szCs w:val="22"/>
          <w:lang w:val="en-GB"/>
        </w:rPr>
        <w:t xml:space="preserve"> et </w:t>
      </w:r>
      <w:proofErr w:type="spellStart"/>
      <w:r w:rsidRPr="009A186F">
        <w:rPr>
          <w:i/>
          <w:sz w:val="22"/>
          <w:szCs w:val="22"/>
          <w:lang w:val="en-GB"/>
        </w:rPr>
        <w:t>financement</w:t>
      </w:r>
      <w:proofErr w:type="spellEnd"/>
      <w:r w:rsidRPr="009A186F">
        <w:rPr>
          <w:i/>
          <w:sz w:val="22"/>
          <w:szCs w:val="22"/>
          <w:lang w:val="en-GB"/>
        </w:rPr>
        <w:t xml:space="preserve"> de </w:t>
      </w:r>
      <w:proofErr w:type="spellStart"/>
      <w:r w:rsidRPr="009A186F">
        <w:rPr>
          <w:i/>
          <w:sz w:val="22"/>
          <w:szCs w:val="22"/>
          <w:lang w:val="en-GB"/>
        </w:rPr>
        <w:t>l’industrie</w:t>
      </w:r>
      <w:proofErr w:type="spellEnd"/>
      <w:r w:rsidRPr="009A186F">
        <w:rPr>
          <w:i/>
          <w:sz w:val="22"/>
          <w:szCs w:val="22"/>
          <w:lang w:val="en-GB"/>
        </w:rPr>
        <w:t xml:space="preserve">, </w:t>
      </w:r>
      <w:proofErr w:type="spellStart"/>
      <w:r w:rsidRPr="009A186F">
        <w:rPr>
          <w:i/>
          <w:sz w:val="22"/>
          <w:szCs w:val="22"/>
          <w:lang w:val="en-GB"/>
        </w:rPr>
        <w:t>région</w:t>
      </w:r>
      <w:proofErr w:type="spellEnd"/>
      <w:r w:rsidRPr="009A186F">
        <w:rPr>
          <w:i/>
          <w:sz w:val="22"/>
          <w:szCs w:val="22"/>
          <w:lang w:val="en-GB"/>
        </w:rPr>
        <w:t xml:space="preserve"> </w:t>
      </w:r>
      <w:proofErr w:type="spellStart"/>
      <w:r w:rsidRPr="009A186F">
        <w:rPr>
          <w:i/>
          <w:sz w:val="22"/>
          <w:szCs w:val="22"/>
          <w:lang w:val="en-GB"/>
        </w:rPr>
        <w:t>lilloise</w:t>
      </w:r>
      <w:proofErr w:type="spellEnd"/>
      <w:r w:rsidRPr="009A186F">
        <w:rPr>
          <w:i/>
          <w:sz w:val="22"/>
          <w:szCs w:val="22"/>
          <w:lang w:val="en-GB"/>
        </w:rPr>
        <w:t>, 1850-1914</w:t>
      </w:r>
      <w:r w:rsidRPr="004C3046">
        <w:rPr>
          <w:sz w:val="22"/>
          <w:szCs w:val="22"/>
          <w:lang w:val="en-GB"/>
        </w:rPr>
        <w:t xml:space="preserve">, </w:t>
      </w:r>
      <w:r>
        <w:rPr>
          <w:sz w:val="22"/>
          <w:szCs w:val="22"/>
          <w:lang w:val="en-GB"/>
        </w:rPr>
        <w:t xml:space="preserve">unpublished PhD, </w:t>
      </w:r>
      <w:r w:rsidRPr="004C3046">
        <w:rPr>
          <w:sz w:val="22"/>
          <w:szCs w:val="22"/>
          <w:lang w:val="en-GB"/>
        </w:rPr>
        <w:t>Lille</w:t>
      </w:r>
    </w:p>
    <w:p w14:paraId="3C785EB8" w14:textId="70DCEAD4" w:rsidR="00386419" w:rsidRPr="002A2A27" w:rsidRDefault="00386419" w:rsidP="009A186F">
      <w:pPr>
        <w:spacing w:after="120" w:line="0" w:lineRule="atLeast"/>
        <w:rPr>
          <w:sz w:val="22"/>
          <w:szCs w:val="22"/>
          <w:lang w:val="en-GB"/>
        </w:rPr>
      </w:pPr>
      <w:r>
        <w:rPr>
          <w:sz w:val="22"/>
          <w:szCs w:val="22"/>
          <w:lang w:val="en-GB"/>
        </w:rPr>
        <w:t xml:space="preserve">MOLLIEN, F.-N. (1898), </w:t>
      </w:r>
      <w:proofErr w:type="spellStart"/>
      <w:r w:rsidRPr="00DE0F77">
        <w:rPr>
          <w:i/>
          <w:sz w:val="22"/>
          <w:szCs w:val="22"/>
          <w:lang w:val="en-GB"/>
        </w:rPr>
        <w:t>Mémoires</w:t>
      </w:r>
      <w:proofErr w:type="spellEnd"/>
      <w:r w:rsidRPr="00DE0F77">
        <w:rPr>
          <w:i/>
          <w:sz w:val="22"/>
          <w:szCs w:val="22"/>
          <w:lang w:val="en-GB"/>
        </w:rPr>
        <w:t xml:space="preserve"> d'un </w:t>
      </w:r>
      <w:proofErr w:type="spellStart"/>
      <w:r>
        <w:rPr>
          <w:i/>
          <w:sz w:val="22"/>
          <w:szCs w:val="22"/>
          <w:lang w:val="en-GB"/>
        </w:rPr>
        <w:t>M</w:t>
      </w:r>
      <w:r w:rsidRPr="00DE0F77">
        <w:rPr>
          <w:i/>
          <w:sz w:val="22"/>
          <w:szCs w:val="22"/>
          <w:lang w:val="en-GB"/>
        </w:rPr>
        <w:t>inistre</w:t>
      </w:r>
      <w:proofErr w:type="spellEnd"/>
      <w:r w:rsidRPr="00DE0F77">
        <w:rPr>
          <w:i/>
          <w:sz w:val="22"/>
          <w:szCs w:val="22"/>
          <w:lang w:val="en-GB"/>
        </w:rPr>
        <w:t xml:space="preserve"> du </w:t>
      </w:r>
      <w:proofErr w:type="spellStart"/>
      <w:r w:rsidRPr="00DE0F77">
        <w:rPr>
          <w:i/>
          <w:sz w:val="22"/>
          <w:szCs w:val="22"/>
          <w:lang w:val="en-GB"/>
        </w:rPr>
        <w:t>Trésor</w:t>
      </w:r>
      <w:proofErr w:type="spellEnd"/>
      <w:r w:rsidRPr="00DE0F77">
        <w:rPr>
          <w:i/>
          <w:sz w:val="22"/>
          <w:szCs w:val="22"/>
          <w:lang w:val="en-GB"/>
        </w:rPr>
        <w:t xml:space="preserve"> </w:t>
      </w:r>
      <w:r>
        <w:rPr>
          <w:i/>
          <w:sz w:val="22"/>
          <w:szCs w:val="22"/>
          <w:lang w:val="en-GB"/>
        </w:rPr>
        <w:t>P</w:t>
      </w:r>
      <w:r w:rsidRPr="00DE0F77">
        <w:rPr>
          <w:i/>
          <w:sz w:val="22"/>
          <w:szCs w:val="22"/>
          <w:lang w:val="en-GB"/>
        </w:rPr>
        <w:t>ublic: 1780-1815</w:t>
      </w:r>
      <w:r>
        <w:rPr>
          <w:sz w:val="22"/>
          <w:szCs w:val="22"/>
          <w:lang w:val="en-GB"/>
        </w:rPr>
        <w:t xml:space="preserve">, edited by Ch. Gomel, Paris, </w:t>
      </w:r>
      <w:proofErr w:type="spellStart"/>
      <w:r>
        <w:rPr>
          <w:sz w:val="22"/>
          <w:szCs w:val="22"/>
          <w:lang w:val="en-GB"/>
        </w:rPr>
        <w:t>Guillaumin</w:t>
      </w:r>
      <w:proofErr w:type="spellEnd"/>
    </w:p>
    <w:p w14:paraId="2C3CAE5B" w14:textId="5186A648" w:rsidR="00A971B8" w:rsidRPr="002A2A27" w:rsidRDefault="00A971B8" w:rsidP="00F35693">
      <w:pPr>
        <w:pStyle w:val="Textonotapie"/>
        <w:spacing w:after="120" w:line="0" w:lineRule="atLeast"/>
        <w:rPr>
          <w:sz w:val="22"/>
          <w:szCs w:val="22"/>
          <w:lang w:val="en-GB"/>
        </w:rPr>
      </w:pPr>
      <w:r w:rsidRPr="002A2A27">
        <w:rPr>
          <w:caps/>
          <w:sz w:val="22"/>
          <w:szCs w:val="22"/>
          <w:lang w:val="en-GB"/>
        </w:rPr>
        <w:t>Monnet</w:t>
      </w:r>
      <w:r w:rsidRPr="002A2A27">
        <w:rPr>
          <w:sz w:val="22"/>
          <w:szCs w:val="22"/>
          <w:lang w:val="en-GB"/>
        </w:rPr>
        <w:t xml:space="preserve">, E. (2012), </w:t>
      </w:r>
      <w:proofErr w:type="spellStart"/>
      <w:r w:rsidRPr="002A2A27">
        <w:rPr>
          <w:i/>
          <w:sz w:val="22"/>
          <w:szCs w:val="22"/>
          <w:lang w:val="en-GB"/>
        </w:rPr>
        <w:t>Politique</w:t>
      </w:r>
      <w:proofErr w:type="spellEnd"/>
      <w:r w:rsidRPr="002A2A27">
        <w:rPr>
          <w:i/>
          <w:sz w:val="22"/>
          <w:szCs w:val="22"/>
          <w:lang w:val="en-GB"/>
        </w:rPr>
        <w:t xml:space="preserve"> </w:t>
      </w:r>
      <w:proofErr w:type="spellStart"/>
      <w:r w:rsidR="00293DA2" w:rsidRPr="002A2A27">
        <w:rPr>
          <w:i/>
          <w:sz w:val="22"/>
          <w:szCs w:val="22"/>
          <w:lang w:val="en-GB"/>
        </w:rPr>
        <w:t>M</w:t>
      </w:r>
      <w:r w:rsidRPr="002A2A27">
        <w:rPr>
          <w:i/>
          <w:sz w:val="22"/>
          <w:szCs w:val="22"/>
          <w:lang w:val="en-GB"/>
        </w:rPr>
        <w:t>onétaire</w:t>
      </w:r>
      <w:proofErr w:type="spellEnd"/>
      <w:r w:rsidRPr="002A2A27">
        <w:rPr>
          <w:i/>
          <w:sz w:val="22"/>
          <w:szCs w:val="22"/>
          <w:lang w:val="en-GB"/>
        </w:rPr>
        <w:t xml:space="preserve"> et </w:t>
      </w:r>
      <w:proofErr w:type="spellStart"/>
      <w:r w:rsidR="00293DA2" w:rsidRPr="002A2A27">
        <w:rPr>
          <w:i/>
          <w:sz w:val="22"/>
          <w:szCs w:val="22"/>
          <w:lang w:val="en-GB"/>
        </w:rPr>
        <w:t>P</w:t>
      </w:r>
      <w:r w:rsidRPr="002A2A27">
        <w:rPr>
          <w:i/>
          <w:sz w:val="22"/>
          <w:szCs w:val="22"/>
          <w:lang w:val="en-GB"/>
        </w:rPr>
        <w:t>olitique</w:t>
      </w:r>
      <w:proofErr w:type="spellEnd"/>
      <w:r w:rsidRPr="002A2A27">
        <w:rPr>
          <w:i/>
          <w:sz w:val="22"/>
          <w:szCs w:val="22"/>
          <w:lang w:val="en-GB"/>
        </w:rPr>
        <w:t xml:space="preserve"> du </w:t>
      </w:r>
      <w:proofErr w:type="spellStart"/>
      <w:r w:rsidR="00293DA2" w:rsidRPr="002A2A27">
        <w:rPr>
          <w:i/>
          <w:sz w:val="22"/>
          <w:szCs w:val="22"/>
          <w:lang w:val="en-GB"/>
        </w:rPr>
        <w:t>C</w:t>
      </w:r>
      <w:r w:rsidRPr="002A2A27">
        <w:rPr>
          <w:i/>
          <w:sz w:val="22"/>
          <w:szCs w:val="22"/>
          <w:lang w:val="en-GB"/>
        </w:rPr>
        <w:t>rédit</w:t>
      </w:r>
      <w:proofErr w:type="spellEnd"/>
      <w:r w:rsidRPr="002A2A27">
        <w:rPr>
          <w:i/>
          <w:sz w:val="22"/>
          <w:szCs w:val="22"/>
          <w:lang w:val="en-GB"/>
        </w:rPr>
        <w:t xml:space="preserve"> </w:t>
      </w:r>
      <w:proofErr w:type="spellStart"/>
      <w:r w:rsidRPr="002A2A27">
        <w:rPr>
          <w:i/>
          <w:sz w:val="22"/>
          <w:szCs w:val="22"/>
          <w:lang w:val="en-GB"/>
        </w:rPr>
        <w:t>en</w:t>
      </w:r>
      <w:proofErr w:type="spellEnd"/>
      <w:r w:rsidRPr="002A2A27">
        <w:rPr>
          <w:i/>
          <w:sz w:val="22"/>
          <w:szCs w:val="22"/>
          <w:lang w:val="en-GB"/>
        </w:rPr>
        <w:t xml:space="preserve"> France pendant les </w:t>
      </w:r>
      <w:proofErr w:type="spellStart"/>
      <w:r w:rsidRPr="002A2A27">
        <w:rPr>
          <w:i/>
          <w:sz w:val="22"/>
          <w:szCs w:val="22"/>
          <w:lang w:val="en-GB"/>
        </w:rPr>
        <w:t>Trente</w:t>
      </w:r>
      <w:proofErr w:type="spellEnd"/>
      <w:r w:rsidRPr="002A2A27">
        <w:rPr>
          <w:i/>
          <w:sz w:val="22"/>
          <w:szCs w:val="22"/>
          <w:lang w:val="en-GB"/>
        </w:rPr>
        <w:t xml:space="preserve"> </w:t>
      </w:r>
      <w:proofErr w:type="spellStart"/>
      <w:r w:rsidRPr="002A2A27">
        <w:rPr>
          <w:i/>
          <w:sz w:val="22"/>
          <w:szCs w:val="22"/>
          <w:lang w:val="en-GB"/>
        </w:rPr>
        <w:t>Glorieuses</w:t>
      </w:r>
      <w:proofErr w:type="spellEnd"/>
      <w:r w:rsidRPr="002A2A27">
        <w:rPr>
          <w:i/>
          <w:sz w:val="22"/>
          <w:szCs w:val="22"/>
          <w:lang w:val="en-GB"/>
        </w:rPr>
        <w:t>, 1945</w:t>
      </w:r>
      <w:r w:rsidR="00E95198" w:rsidRPr="002A2A27">
        <w:rPr>
          <w:i/>
          <w:sz w:val="22"/>
          <w:szCs w:val="22"/>
          <w:lang w:val="en-GB"/>
        </w:rPr>
        <w:t>–</w:t>
      </w:r>
      <w:r w:rsidRPr="002A2A27">
        <w:rPr>
          <w:i/>
          <w:sz w:val="22"/>
          <w:szCs w:val="22"/>
          <w:lang w:val="en-GB"/>
        </w:rPr>
        <w:t>1973</w:t>
      </w:r>
      <w:r w:rsidRPr="002A2A27">
        <w:rPr>
          <w:sz w:val="22"/>
          <w:szCs w:val="22"/>
          <w:lang w:val="en-GB"/>
        </w:rPr>
        <w:t>, unpublished PhD, Paris</w:t>
      </w:r>
    </w:p>
    <w:p w14:paraId="0E7BAF13" w14:textId="7A55DAD2" w:rsidR="00112E0F" w:rsidRPr="002A2A27" w:rsidRDefault="00112E0F" w:rsidP="009A186F">
      <w:pPr>
        <w:pStyle w:val="Textonotapie"/>
        <w:spacing w:after="120" w:line="0" w:lineRule="atLeast"/>
        <w:rPr>
          <w:sz w:val="22"/>
          <w:szCs w:val="22"/>
          <w:lang w:val="en-GB"/>
        </w:rPr>
      </w:pPr>
      <w:r w:rsidRPr="002A2A27">
        <w:rPr>
          <w:caps/>
          <w:sz w:val="22"/>
          <w:szCs w:val="22"/>
          <w:lang w:val="en-GB"/>
        </w:rPr>
        <w:t>Monnet</w:t>
      </w:r>
      <w:r w:rsidR="00F2699A" w:rsidRPr="002A2A27">
        <w:rPr>
          <w:sz w:val="22"/>
          <w:szCs w:val="22"/>
          <w:lang w:val="en-GB"/>
        </w:rPr>
        <w:t>, E.</w:t>
      </w:r>
      <w:r w:rsidR="00C96A9D" w:rsidRPr="002A2A27">
        <w:rPr>
          <w:sz w:val="22"/>
          <w:szCs w:val="22"/>
          <w:lang w:val="en-GB"/>
        </w:rPr>
        <w:t xml:space="preserve"> (2014)</w:t>
      </w:r>
      <w:r w:rsidRPr="002A2A27">
        <w:rPr>
          <w:sz w:val="22"/>
          <w:szCs w:val="22"/>
          <w:lang w:val="en-GB"/>
        </w:rPr>
        <w:t xml:space="preserve">, Monetary </w:t>
      </w:r>
      <w:r w:rsidR="001B7C73" w:rsidRPr="002A2A27">
        <w:rPr>
          <w:sz w:val="22"/>
          <w:szCs w:val="22"/>
          <w:lang w:val="en-GB"/>
        </w:rPr>
        <w:t xml:space="preserve">policy </w:t>
      </w:r>
      <w:r w:rsidRPr="002A2A27">
        <w:rPr>
          <w:sz w:val="22"/>
          <w:szCs w:val="22"/>
          <w:lang w:val="en-GB"/>
        </w:rPr>
        <w:t xml:space="preserve">without </w:t>
      </w:r>
      <w:r w:rsidR="001B7C73" w:rsidRPr="002A2A27">
        <w:rPr>
          <w:sz w:val="22"/>
          <w:szCs w:val="22"/>
          <w:lang w:val="en-GB"/>
        </w:rPr>
        <w:t>interest rates</w:t>
      </w:r>
      <w:r w:rsidRPr="002A2A27">
        <w:rPr>
          <w:sz w:val="22"/>
          <w:szCs w:val="22"/>
          <w:lang w:val="en-GB"/>
        </w:rPr>
        <w:t>: Evidence from France</w:t>
      </w:r>
      <w:r w:rsidR="001B7C73" w:rsidRPr="002A2A27">
        <w:rPr>
          <w:sz w:val="22"/>
          <w:szCs w:val="22"/>
          <w:lang w:val="en-GB"/>
        </w:rPr>
        <w:t>’</w:t>
      </w:r>
      <w:r w:rsidRPr="002A2A27">
        <w:rPr>
          <w:sz w:val="22"/>
          <w:szCs w:val="22"/>
          <w:lang w:val="en-GB"/>
        </w:rPr>
        <w:t xml:space="preserve">s </w:t>
      </w:r>
      <w:r w:rsidR="001B7C73" w:rsidRPr="002A2A27">
        <w:rPr>
          <w:sz w:val="22"/>
          <w:szCs w:val="22"/>
          <w:lang w:val="en-GB"/>
        </w:rPr>
        <w:t xml:space="preserve">golden age </w:t>
      </w:r>
      <w:r w:rsidRPr="002A2A27">
        <w:rPr>
          <w:sz w:val="22"/>
          <w:szCs w:val="22"/>
          <w:lang w:val="en-GB"/>
        </w:rPr>
        <w:t xml:space="preserve">(1948 to 1973) </w:t>
      </w:r>
      <w:r w:rsidR="001B7C73" w:rsidRPr="002A2A27">
        <w:rPr>
          <w:sz w:val="22"/>
          <w:szCs w:val="22"/>
          <w:lang w:val="en-GB"/>
        </w:rPr>
        <w:t xml:space="preserve">using </w:t>
      </w:r>
      <w:r w:rsidRPr="002A2A27">
        <w:rPr>
          <w:sz w:val="22"/>
          <w:szCs w:val="22"/>
          <w:lang w:val="en-GB"/>
        </w:rPr>
        <w:t xml:space="preserve">a </w:t>
      </w:r>
      <w:r w:rsidR="001B7C73" w:rsidRPr="002A2A27">
        <w:rPr>
          <w:sz w:val="22"/>
          <w:szCs w:val="22"/>
          <w:lang w:val="en-GB"/>
        </w:rPr>
        <w:t>narrative approach</w:t>
      </w:r>
      <w:r w:rsidR="00293DA2" w:rsidRPr="002A2A27">
        <w:rPr>
          <w:sz w:val="22"/>
          <w:szCs w:val="22"/>
          <w:lang w:val="en-GB"/>
        </w:rPr>
        <w:t xml:space="preserve">. </w:t>
      </w:r>
      <w:r w:rsidRPr="002A2A27">
        <w:rPr>
          <w:i/>
          <w:sz w:val="22"/>
          <w:szCs w:val="22"/>
          <w:lang w:val="en-GB"/>
        </w:rPr>
        <w:t>American Economic Journal: Macroeconomics</w:t>
      </w:r>
      <w:r w:rsidRPr="002A2A27">
        <w:rPr>
          <w:sz w:val="22"/>
          <w:szCs w:val="22"/>
          <w:lang w:val="en-GB"/>
        </w:rPr>
        <w:t xml:space="preserve">, </w:t>
      </w:r>
      <w:r w:rsidRPr="002A2A27">
        <w:rPr>
          <w:b/>
          <w:sz w:val="22"/>
          <w:szCs w:val="22"/>
          <w:lang w:val="en-GB"/>
        </w:rPr>
        <w:t>6</w:t>
      </w:r>
      <w:r w:rsidR="001B7C73" w:rsidRPr="002A2A27">
        <w:rPr>
          <w:sz w:val="22"/>
          <w:szCs w:val="22"/>
          <w:lang w:val="en-GB"/>
        </w:rPr>
        <w:t xml:space="preserve"> (</w:t>
      </w:r>
      <w:r w:rsidRPr="002A2A27">
        <w:rPr>
          <w:sz w:val="22"/>
          <w:szCs w:val="22"/>
          <w:lang w:val="en-GB"/>
        </w:rPr>
        <w:t>4</w:t>
      </w:r>
      <w:r w:rsidR="001B7C73" w:rsidRPr="002A2A27">
        <w:rPr>
          <w:sz w:val="22"/>
          <w:szCs w:val="22"/>
          <w:lang w:val="en-GB"/>
        </w:rPr>
        <w:t>)</w:t>
      </w:r>
      <w:r w:rsidRPr="002A2A27">
        <w:rPr>
          <w:sz w:val="22"/>
          <w:szCs w:val="22"/>
          <w:lang w:val="en-GB"/>
        </w:rPr>
        <w:t>, 137</w:t>
      </w:r>
      <w:r w:rsidR="001B7C73" w:rsidRPr="002A2A27">
        <w:rPr>
          <w:sz w:val="22"/>
          <w:szCs w:val="22"/>
          <w:lang w:val="en-GB"/>
        </w:rPr>
        <w:t>–</w:t>
      </w:r>
      <w:r w:rsidRPr="002A2A27">
        <w:rPr>
          <w:sz w:val="22"/>
          <w:szCs w:val="22"/>
          <w:lang w:val="en-GB"/>
        </w:rPr>
        <w:t>169</w:t>
      </w:r>
    </w:p>
    <w:p w14:paraId="02455678" w14:textId="31E8FEF7" w:rsidR="00112E0F" w:rsidRPr="002A2A27" w:rsidRDefault="00112E0F" w:rsidP="009A186F">
      <w:pPr>
        <w:spacing w:after="120" w:line="0" w:lineRule="atLeast"/>
        <w:rPr>
          <w:sz w:val="22"/>
          <w:szCs w:val="22"/>
          <w:lang w:val="en-GB"/>
        </w:rPr>
      </w:pPr>
      <w:r w:rsidRPr="002A2A27">
        <w:rPr>
          <w:caps/>
          <w:sz w:val="22"/>
          <w:szCs w:val="22"/>
          <w:lang w:val="en-GB"/>
        </w:rPr>
        <w:t>Moreau</w:t>
      </w:r>
      <w:r w:rsidR="00F2699A" w:rsidRPr="002A2A27">
        <w:rPr>
          <w:sz w:val="22"/>
          <w:szCs w:val="22"/>
          <w:lang w:val="en-GB"/>
        </w:rPr>
        <w:t>, E.</w:t>
      </w:r>
      <w:r w:rsidR="00C96A9D" w:rsidRPr="002A2A27">
        <w:rPr>
          <w:sz w:val="22"/>
          <w:szCs w:val="22"/>
          <w:lang w:val="en-GB"/>
        </w:rPr>
        <w:t xml:space="preserve"> (1954)</w:t>
      </w:r>
      <w:r w:rsidRPr="002A2A27">
        <w:rPr>
          <w:sz w:val="22"/>
          <w:szCs w:val="22"/>
          <w:lang w:val="en-GB"/>
        </w:rPr>
        <w:t xml:space="preserve">, </w:t>
      </w:r>
      <w:r w:rsidRPr="002A2A27">
        <w:rPr>
          <w:i/>
          <w:sz w:val="22"/>
          <w:szCs w:val="22"/>
          <w:lang w:val="en-GB"/>
        </w:rPr>
        <w:t xml:space="preserve">Souvenirs d’un </w:t>
      </w:r>
      <w:proofErr w:type="spellStart"/>
      <w:r w:rsidR="00293DA2" w:rsidRPr="002A2A27">
        <w:rPr>
          <w:i/>
          <w:sz w:val="22"/>
          <w:szCs w:val="22"/>
          <w:lang w:val="en-GB"/>
        </w:rPr>
        <w:t>Gouverneur</w:t>
      </w:r>
      <w:proofErr w:type="spellEnd"/>
      <w:r w:rsidR="00293DA2" w:rsidRPr="002A2A27">
        <w:rPr>
          <w:i/>
          <w:sz w:val="22"/>
          <w:szCs w:val="22"/>
          <w:lang w:val="en-GB"/>
        </w:rPr>
        <w:t xml:space="preserve"> </w:t>
      </w:r>
      <w:r w:rsidRPr="002A2A27">
        <w:rPr>
          <w:i/>
          <w:sz w:val="22"/>
          <w:szCs w:val="22"/>
          <w:lang w:val="en-GB"/>
        </w:rPr>
        <w:t xml:space="preserve">de la </w:t>
      </w:r>
      <w:proofErr w:type="spellStart"/>
      <w:r w:rsidRPr="002A2A27">
        <w:rPr>
          <w:i/>
          <w:sz w:val="22"/>
          <w:szCs w:val="22"/>
          <w:lang w:val="en-GB"/>
        </w:rPr>
        <w:t>Banque</w:t>
      </w:r>
      <w:proofErr w:type="spellEnd"/>
      <w:r w:rsidRPr="002A2A27">
        <w:rPr>
          <w:i/>
          <w:sz w:val="22"/>
          <w:szCs w:val="22"/>
          <w:lang w:val="en-GB"/>
        </w:rPr>
        <w:t xml:space="preserve"> de France: </w:t>
      </w:r>
      <w:r w:rsidR="00293DA2" w:rsidRPr="002A2A27">
        <w:rPr>
          <w:i/>
          <w:sz w:val="22"/>
          <w:szCs w:val="22"/>
          <w:lang w:val="en-GB"/>
        </w:rPr>
        <w:t xml:space="preserve">Histoire </w:t>
      </w:r>
      <w:r w:rsidRPr="002A2A27">
        <w:rPr>
          <w:i/>
          <w:sz w:val="22"/>
          <w:szCs w:val="22"/>
          <w:lang w:val="en-GB"/>
        </w:rPr>
        <w:t xml:space="preserve">de la </w:t>
      </w:r>
      <w:r w:rsidR="00293DA2" w:rsidRPr="002A2A27">
        <w:rPr>
          <w:i/>
          <w:sz w:val="22"/>
          <w:szCs w:val="22"/>
          <w:lang w:val="en-GB"/>
        </w:rPr>
        <w:t xml:space="preserve">Stabilisation </w:t>
      </w:r>
      <w:r w:rsidRPr="002A2A27">
        <w:rPr>
          <w:i/>
          <w:sz w:val="22"/>
          <w:szCs w:val="22"/>
          <w:lang w:val="en-GB"/>
        </w:rPr>
        <w:t>du franc</w:t>
      </w:r>
      <w:r w:rsidRPr="002A2A27">
        <w:rPr>
          <w:sz w:val="22"/>
          <w:szCs w:val="22"/>
          <w:lang w:val="en-GB"/>
        </w:rPr>
        <w:t>, Paris, Génin</w:t>
      </w:r>
    </w:p>
    <w:p w14:paraId="3912F5B0" w14:textId="7BEBE687" w:rsidR="00112E0F" w:rsidRPr="002A2A27" w:rsidRDefault="00112E0F" w:rsidP="00F35693">
      <w:pPr>
        <w:pStyle w:val="Textonotapie"/>
        <w:spacing w:after="120" w:line="0" w:lineRule="atLeast"/>
        <w:rPr>
          <w:sz w:val="22"/>
          <w:szCs w:val="22"/>
          <w:lang w:val="en-GB"/>
        </w:rPr>
      </w:pPr>
      <w:r w:rsidRPr="002A2A27">
        <w:rPr>
          <w:caps/>
          <w:sz w:val="22"/>
          <w:szCs w:val="22"/>
          <w:lang w:val="en-GB"/>
        </w:rPr>
        <w:t>Mouré</w:t>
      </w:r>
      <w:r w:rsidR="00C96A9D" w:rsidRPr="002A2A27">
        <w:rPr>
          <w:caps/>
          <w:sz w:val="22"/>
          <w:szCs w:val="22"/>
          <w:lang w:val="en-GB"/>
        </w:rPr>
        <w:t>,</w:t>
      </w:r>
      <w:r w:rsidR="00F2699A" w:rsidRPr="002A2A27">
        <w:rPr>
          <w:sz w:val="22"/>
          <w:szCs w:val="22"/>
          <w:lang w:val="en-GB"/>
        </w:rPr>
        <w:t xml:space="preserve"> K.</w:t>
      </w:r>
      <w:r w:rsidR="00C96A9D" w:rsidRPr="002A2A27">
        <w:rPr>
          <w:sz w:val="22"/>
          <w:szCs w:val="22"/>
          <w:lang w:val="en-GB"/>
        </w:rPr>
        <w:t xml:space="preserve"> (1991)</w:t>
      </w:r>
      <w:r w:rsidRPr="002A2A27">
        <w:rPr>
          <w:sz w:val="22"/>
          <w:szCs w:val="22"/>
          <w:lang w:val="en-GB"/>
        </w:rPr>
        <w:t xml:space="preserve">, </w:t>
      </w:r>
      <w:r w:rsidRPr="002A2A27">
        <w:rPr>
          <w:i/>
          <w:sz w:val="22"/>
          <w:szCs w:val="22"/>
          <w:lang w:val="en-GB"/>
        </w:rPr>
        <w:t xml:space="preserve">Managing the </w:t>
      </w:r>
      <w:r w:rsidR="00293DA2" w:rsidRPr="002A2A27">
        <w:rPr>
          <w:i/>
          <w:sz w:val="22"/>
          <w:szCs w:val="22"/>
          <w:lang w:val="en-GB"/>
        </w:rPr>
        <w:t xml:space="preserve">Franc </w:t>
      </w:r>
      <w:proofErr w:type="spellStart"/>
      <w:r w:rsidRPr="002A2A27">
        <w:rPr>
          <w:i/>
          <w:sz w:val="22"/>
          <w:szCs w:val="22"/>
          <w:lang w:val="en-GB"/>
        </w:rPr>
        <w:t>Poincaré</w:t>
      </w:r>
      <w:proofErr w:type="spellEnd"/>
      <w:r w:rsidRPr="002A2A27">
        <w:rPr>
          <w:i/>
          <w:sz w:val="22"/>
          <w:szCs w:val="22"/>
          <w:lang w:val="en-GB"/>
        </w:rPr>
        <w:t xml:space="preserve">: </w:t>
      </w:r>
      <w:r w:rsidR="00293DA2" w:rsidRPr="002A2A27">
        <w:rPr>
          <w:i/>
          <w:sz w:val="22"/>
          <w:szCs w:val="22"/>
          <w:lang w:val="en-GB"/>
        </w:rPr>
        <w:t xml:space="preserve">Economic Understanding </w:t>
      </w:r>
      <w:r w:rsidRPr="002A2A27">
        <w:rPr>
          <w:i/>
          <w:sz w:val="22"/>
          <w:szCs w:val="22"/>
          <w:lang w:val="en-GB"/>
        </w:rPr>
        <w:t xml:space="preserve">and </w:t>
      </w:r>
      <w:r w:rsidR="00293DA2" w:rsidRPr="002A2A27">
        <w:rPr>
          <w:i/>
          <w:sz w:val="22"/>
          <w:szCs w:val="22"/>
          <w:lang w:val="en-GB"/>
        </w:rPr>
        <w:t xml:space="preserve">Political Constraint </w:t>
      </w:r>
      <w:r w:rsidRPr="002A2A27">
        <w:rPr>
          <w:i/>
          <w:sz w:val="22"/>
          <w:szCs w:val="22"/>
          <w:lang w:val="en-GB"/>
        </w:rPr>
        <w:t xml:space="preserve">in French </w:t>
      </w:r>
      <w:r w:rsidR="00293DA2" w:rsidRPr="002A2A27">
        <w:rPr>
          <w:i/>
          <w:sz w:val="22"/>
          <w:szCs w:val="22"/>
          <w:lang w:val="en-GB"/>
        </w:rPr>
        <w:t>M</w:t>
      </w:r>
      <w:r w:rsidRPr="002A2A27">
        <w:rPr>
          <w:i/>
          <w:sz w:val="22"/>
          <w:szCs w:val="22"/>
          <w:lang w:val="en-GB"/>
        </w:rPr>
        <w:t xml:space="preserve">onetary </w:t>
      </w:r>
      <w:r w:rsidR="00293DA2" w:rsidRPr="002A2A27">
        <w:rPr>
          <w:i/>
          <w:sz w:val="22"/>
          <w:szCs w:val="22"/>
          <w:lang w:val="en-GB"/>
        </w:rPr>
        <w:t>Policy</w:t>
      </w:r>
      <w:r w:rsidRPr="002A2A27">
        <w:rPr>
          <w:i/>
          <w:sz w:val="22"/>
          <w:szCs w:val="22"/>
          <w:lang w:val="en-GB"/>
        </w:rPr>
        <w:t>, 1928</w:t>
      </w:r>
      <w:r w:rsidR="00754BE1" w:rsidRPr="002A2A27">
        <w:rPr>
          <w:i/>
          <w:sz w:val="22"/>
          <w:szCs w:val="22"/>
          <w:lang w:val="en-GB"/>
        </w:rPr>
        <w:t>–</w:t>
      </w:r>
      <w:r w:rsidRPr="002A2A27">
        <w:rPr>
          <w:i/>
          <w:sz w:val="22"/>
          <w:szCs w:val="22"/>
          <w:lang w:val="en-GB"/>
        </w:rPr>
        <w:t>1936</w:t>
      </w:r>
      <w:r w:rsidRPr="002A2A27">
        <w:rPr>
          <w:sz w:val="22"/>
          <w:szCs w:val="22"/>
          <w:lang w:val="en-GB"/>
        </w:rPr>
        <w:t>, Cambridge, CUP</w:t>
      </w:r>
    </w:p>
    <w:p w14:paraId="27682E58" w14:textId="22BE9A25" w:rsidR="00112E0F" w:rsidRPr="002A2A27" w:rsidRDefault="00112E0F" w:rsidP="009A186F">
      <w:pPr>
        <w:pStyle w:val="Textonotapie"/>
        <w:spacing w:after="120" w:line="0" w:lineRule="atLeast"/>
        <w:rPr>
          <w:sz w:val="22"/>
          <w:szCs w:val="22"/>
          <w:lang w:val="en-GB"/>
        </w:rPr>
      </w:pPr>
      <w:r w:rsidRPr="002A2A27">
        <w:rPr>
          <w:caps/>
          <w:sz w:val="22"/>
          <w:szCs w:val="22"/>
          <w:lang w:val="en-GB"/>
        </w:rPr>
        <w:t>Muszynski</w:t>
      </w:r>
      <w:r w:rsidR="00F2699A" w:rsidRPr="002A2A27">
        <w:rPr>
          <w:sz w:val="22"/>
          <w:szCs w:val="22"/>
          <w:lang w:val="en-GB"/>
        </w:rPr>
        <w:t>, M.</w:t>
      </w:r>
      <w:r w:rsidR="00C96A9D" w:rsidRPr="002A2A27">
        <w:rPr>
          <w:sz w:val="22"/>
          <w:szCs w:val="22"/>
          <w:lang w:val="en-GB"/>
        </w:rPr>
        <w:t xml:space="preserve"> (1975)</w:t>
      </w:r>
      <w:r w:rsidRPr="002A2A27">
        <w:rPr>
          <w:sz w:val="22"/>
          <w:szCs w:val="22"/>
          <w:lang w:val="en-GB"/>
        </w:rPr>
        <w:t xml:space="preserve">, </w:t>
      </w:r>
      <w:r w:rsidRPr="002A2A27">
        <w:rPr>
          <w:i/>
          <w:sz w:val="22"/>
          <w:szCs w:val="22"/>
          <w:lang w:val="en-GB"/>
        </w:rPr>
        <w:t>Les Billets de la Banque de France</w:t>
      </w:r>
      <w:r w:rsidRPr="002A2A27">
        <w:rPr>
          <w:sz w:val="22"/>
          <w:szCs w:val="22"/>
          <w:lang w:val="en-GB"/>
        </w:rPr>
        <w:t>, Villiers-sur-Marne, S.N.P.R</w:t>
      </w:r>
      <w:r w:rsidR="00C96A9D" w:rsidRPr="002A2A27">
        <w:rPr>
          <w:sz w:val="22"/>
          <w:szCs w:val="22"/>
          <w:lang w:val="en-GB"/>
        </w:rPr>
        <w:t>.</w:t>
      </w:r>
    </w:p>
    <w:p w14:paraId="62C6A26F" w14:textId="70795D7D" w:rsidR="00112E0F" w:rsidRDefault="00112E0F" w:rsidP="009A186F">
      <w:pPr>
        <w:spacing w:after="120" w:line="0" w:lineRule="atLeast"/>
        <w:rPr>
          <w:sz w:val="22"/>
          <w:szCs w:val="22"/>
          <w:lang w:val="en-GB"/>
        </w:rPr>
      </w:pPr>
      <w:r w:rsidRPr="002A2A27">
        <w:rPr>
          <w:caps/>
          <w:sz w:val="22"/>
          <w:szCs w:val="22"/>
          <w:lang w:val="en-GB"/>
        </w:rPr>
        <w:t>Netter</w:t>
      </w:r>
      <w:r w:rsidR="00F2699A" w:rsidRPr="002A2A27">
        <w:rPr>
          <w:sz w:val="22"/>
          <w:szCs w:val="22"/>
          <w:lang w:val="en-GB"/>
        </w:rPr>
        <w:t>, M.</w:t>
      </w:r>
      <w:r w:rsidR="00C96A9D" w:rsidRPr="002A2A27">
        <w:rPr>
          <w:sz w:val="22"/>
          <w:szCs w:val="22"/>
          <w:lang w:val="en-GB"/>
        </w:rPr>
        <w:t xml:space="preserve"> (1994)</w:t>
      </w:r>
      <w:r w:rsidRPr="002A2A27">
        <w:rPr>
          <w:sz w:val="22"/>
          <w:szCs w:val="22"/>
          <w:lang w:val="en-GB"/>
        </w:rPr>
        <w:t xml:space="preserve">, </w:t>
      </w:r>
      <w:r w:rsidRPr="002A2A27">
        <w:rPr>
          <w:i/>
          <w:sz w:val="22"/>
          <w:szCs w:val="22"/>
          <w:lang w:val="en-GB"/>
        </w:rPr>
        <w:t xml:space="preserve">Histoire de la Banque de France entre les </w:t>
      </w:r>
      <w:proofErr w:type="spellStart"/>
      <w:r w:rsidR="00293DA2" w:rsidRPr="002A2A27">
        <w:rPr>
          <w:i/>
          <w:sz w:val="22"/>
          <w:szCs w:val="22"/>
          <w:lang w:val="en-GB"/>
        </w:rPr>
        <w:t>Deux</w:t>
      </w:r>
      <w:proofErr w:type="spellEnd"/>
      <w:r w:rsidR="00293DA2" w:rsidRPr="002A2A27">
        <w:rPr>
          <w:i/>
          <w:sz w:val="22"/>
          <w:szCs w:val="22"/>
          <w:lang w:val="en-GB"/>
        </w:rPr>
        <w:t xml:space="preserve"> </w:t>
      </w:r>
      <w:proofErr w:type="spellStart"/>
      <w:r w:rsidR="00293DA2" w:rsidRPr="002A2A27">
        <w:rPr>
          <w:i/>
          <w:sz w:val="22"/>
          <w:szCs w:val="22"/>
          <w:lang w:val="en-GB"/>
        </w:rPr>
        <w:t>Guerres</w:t>
      </w:r>
      <w:proofErr w:type="spellEnd"/>
      <w:r w:rsidRPr="002A2A27">
        <w:rPr>
          <w:i/>
          <w:sz w:val="22"/>
          <w:szCs w:val="22"/>
          <w:lang w:val="en-GB"/>
        </w:rPr>
        <w:t>: 1918</w:t>
      </w:r>
      <w:r w:rsidR="00754BE1" w:rsidRPr="002A2A27">
        <w:rPr>
          <w:i/>
          <w:sz w:val="22"/>
          <w:szCs w:val="22"/>
          <w:lang w:val="en-GB"/>
        </w:rPr>
        <w:t>–</w:t>
      </w:r>
      <w:r w:rsidRPr="002A2A27">
        <w:rPr>
          <w:i/>
          <w:sz w:val="22"/>
          <w:szCs w:val="22"/>
          <w:lang w:val="en-GB"/>
        </w:rPr>
        <w:t>1939</w:t>
      </w:r>
      <w:r w:rsidR="00C96A9D" w:rsidRPr="002A2A27">
        <w:rPr>
          <w:sz w:val="22"/>
          <w:szCs w:val="22"/>
          <w:lang w:val="en-GB"/>
        </w:rPr>
        <w:t xml:space="preserve">, </w:t>
      </w:r>
      <w:proofErr w:type="spellStart"/>
      <w:r w:rsidR="00C96A9D" w:rsidRPr="002A2A27">
        <w:rPr>
          <w:sz w:val="22"/>
          <w:szCs w:val="22"/>
          <w:lang w:val="en-GB"/>
        </w:rPr>
        <w:t>Pomponne</w:t>
      </w:r>
      <w:proofErr w:type="spellEnd"/>
      <w:r w:rsidR="00C96A9D" w:rsidRPr="002A2A27">
        <w:rPr>
          <w:sz w:val="22"/>
          <w:szCs w:val="22"/>
          <w:lang w:val="en-GB"/>
        </w:rPr>
        <w:t xml:space="preserve">, M. de </w:t>
      </w:r>
      <w:proofErr w:type="spellStart"/>
      <w:r w:rsidR="00C96A9D" w:rsidRPr="002A2A27">
        <w:rPr>
          <w:sz w:val="22"/>
          <w:szCs w:val="22"/>
          <w:lang w:val="en-GB"/>
        </w:rPr>
        <w:t>Tayrac</w:t>
      </w:r>
      <w:proofErr w:type="spellEnd"/>
    </w:p>
    <w:p w14:paraId="5BBEFAED" w14:textId="602045EB" w:rsidR="004D282F" w:rsidRPr="002A2A27" w:rsidRDefault="004D282F" w:rsidP="009A186F">
      <w:pPr>
        <w:spacing w:after="120" w:line="0" w:lineRule="atLeast"/>
        <w:rPr>
          <w:sz w:val="22"/>
          <w:szCs w:val="22"/>
          <w:lang w:val="en-GB"/>
        </w:rPr>
      </w:pPr>
      <w:r>
        <w:rPr>
          <w:sz w:val="22"/>
          <w:szCs w:val="22"/>
          <w:lang w:val="en-GB"/>
        </w:rPr>
        <w:t xml:space="preserve">NISHIMURA, S. (1995), The French provincial banks, the </w:t>
      </w:r>
      <w:proofErr w:type="spellStart"/>
      <w:r>
        <w:rPr>
          <w:sz w:val="22"/>
          <w:szCs w:val="22"/>
          <w:lang w:val="en-GB"/>
        </w:rPr>
        <w:t>Banque</w:t>
      </w:r>
      <w:proofErr w:type="spellEnd"/>
      <w:r>
        <w:rPr>
          <w:sz w:val="22"/>
          <w:szCs w:val="22"/>
          <w:lang w:val="en-GB"/>
        </w:rPr>
        <w:t xml:space="preserve"> de France, and bill finance, 1880-1913, </w:t>
      </w:r>
      <w:r w:rsidRPr="005D2FBC">
        <w:rPr>
          <w:i/>
          <w:sz w:val="22"/>
          <w:szCs w:val="22"/>
          <w:lang w:val="en-GB"/>
        </w:rPr>
        <w:t>Economic History Review</w:t>
      </w:r>
      <w:r>
        <w:rPr>
          <w:sz w:val="22"/>
          <w:szCs w:val="22"/>
          <w:lang w:val="en-GB"/>
        </w:rPr>
        <w:t>, XLVIII, 3, pp.</w:t>
      </w:r>
      <w:r w:rsidR="003C48B4">
        <w:rPr>
          <w:sz w:val="22"/>
          <w:szCs w:val="22"/>
          <w:lang w:val="en-GB"/>
        </w:rPr>
        <w:t xml:space="preserve"> 536-554, </w:t>
      </w:r>
      <w:hyperlink r:id="rId10" w:history="1">
        <w:r w:rsidR="003C48B4">
          <w:rPr>
            <w:rStyle w:val="Hipervnculo"/>
            <w:rFonts w:eastAsia="Times New Roman"/>
          </w:rPr>
          <w:t>https://doi.org/10.1111/j.1468-0289.1995.tb01430.x</w:t>
        </w:r>
      </w:hyperlink>
    </w:p>
    <w:p w14:paraId="79526C90" w14:textId="7B047433" w:rsidR="00112E0F" w:rsidRPr="002A2A27" w:rsidRDefault="00112E0F" w:rsidP="00F35693">
      <w:pPr>
        <w:pStyle w:val="Textonotapie"/>
        <w:spacing w:after="120" w:line="0" w:lineRule="atLeast"/>
        <w:rPr>
          <w:sz w:val="22"/>
          <w:szCs w:val="22"/>
          <w:lang w:val="en-GB"/>
        </w:rPr>
      </w:pPr>
      <w:r w:rsidRPr="002A2A27">
        <w:rPr>
          <w:caps/>
          <w:sz w:val="22"/>
          <w:szCs w:val="22"/>
          <w:lang w:val="en-GB"/>
        </w:rPr>
        <w:lastRenderedPageBreak/>
        <w:t>Patat</w:t>
      </w:r>
      <w:r w:rsidR="00F2699A" w:rsidRPr="002A2A27">
        <w:rPr>
          <w:caps/>
          <w:sz w:val="22"/>
          <w:szCs w:val="22"/>
          <w:lang w:val="en-GB"/>
        </w:rPr>
        <w:t>,</w:t>
      </w:r>
      <w:r w:rsidR="00F2699A" w:rsidRPr="002A2A27">
        <w:rPr>
          <w:sz w:val="22"/>
          <w:szCs w:val="22"/>
          <w:lang w:val="en-GB"/>
        </w:rPr>
        <w:t xml:space="preserve"> J.</w:t>
      </w:r>
      <w:r w:rsidRPr="002A2A27">
        <w:rPr>
          <w:sz w:val="22"/>
          <w:szCs w:val="22"/>
          <w:lang w:val="en-GB"/>
        </w:rPr>
        <w:t>-P</w:t>
      </w:r>
      <w:r w:rsidR="00F2699A" w:rsidRPr="002A2A27">
        <w:rPr>
          <w:sz w:val="22"/>
          <w:szCs w:val="22"/>
          <w:lang w:val="en-GB"/>
        </w:rPr>
        <w:t>.</w:t>
      </w:r>
      <w:r w:rsidRPr="002A2A27">
        <w:rPr>
          <w:sz w:val="22"/>
          <w:szCs w:val="22"/>
          <w:lang w:val="en-GB"/>
        </w:rPr>
        <w:t xml:space="preserve"> and </w:t>
      </w:r>
      <w:r w:rsidRPr="002A2A27">
        <w:rPr>
          <w:caps/>
          <w:sz w:val="22"/>
          <w:szCs w:val="22"/>
          <w:lang w:val="en-GB"/>
        </w:rPr>
        <w:t>Lutfalla</w:t>
      </w:r>
      <w:r w:rsidR="00F2699A" w:rsidRPr="002A2A27">
        <w:rPr>
          <w:sz w:val="22"/>
          <w:szCs w:val="22"/>
          <w:lang w:val="en-GB"/>
        </w:rPr>
        <w:t>, M.</w:t>
      </w:r>
      <w:r w:rsidR="00C96A9D" w:rsidRPr="002A2A27">
        <w:rPr>
          <w:sz w:val="22"/>
          <w:szCs w:val="22"/>
          <w:lang w:val="en-GB"/>
        </w:rPr>
        <w:t xml:space="preserve"> (1986)</w:t>
      </w:r>
      <w:r w:rsidRPr="002A2A27">
        <w:rPr>
          <w:sz w:val="22"/>
          <w:szCs w:val="22"/>
          <w:lang w:val="en-GB"/>
        </w:rPr>
        <w:t xml:space="preserve">, </w:t>
      </w:r>
      <w:r w:rsidRPr="002A2A27">
        <w:rPr>
          <w:i/>
          <w:sz w:val="22"/>
          <w:szCs w:val="22"/>
          <w:lang w:val="en-GB"/>
        </w:rPr>
        <w:t xml:space="preserve">Histoire </w:t>
      </w:r>
      <w:proofErr w:type="spellStart"/>
      <w:r w:rsidR="00293DA2" w:rsidRPr="002A2A27">
        <w:rPr>
          <w:i/>
          <w:sz w:val="22"/>
          <w:szCs w:val="22"/>
          <w:lang w:val="en-GB"/>
        </w:rPr>
        <w:t>Monétaire</w:t>
      </w:r>
      <w:proofErr w:type="spellEnd"/>
      <w:r w:rsidR="00293DA2" w:rsidRPr="002A2A27">
        <w:rPr>
          <w:i/>
          <w:sz w:val="22"/>
          <w:szCs w:val="22"/>
          <w:lang w:val="en-GB"/>
        </w:rPr>
        <w:t xml:space="preserve"> </w:t>
      </w:r>
      <w:r w:rsidRPr="002A2A27">
        <w:rPr>
          <w:i/>
          <w:sz w:val="22"/>
          <w:szCs w:val="22"/>
          <w:lang w:val="en-GB"/>
        </w:rPr>
        <w:t>de la France au XX</w:t>
      </w:r>
      <w:r w:rsidRPr="002A2A27">
        <w:rPr>
          <w:i/>
          <w:sz w:val="22"/>
          <w:szCs w:val="22"/>
          <w:vertAlign w:val="superscript"/>
          <w:lang w:val="en-GB"/>
        </w:rPr>
        <w:t>e</w:t>
      </w:r>
      <w:r w:rsidRPr="002A2A27">
        <w:rPr>
          <w:i/>
          <w:sz w:val="22"/>
          <w:szCs w:val="22"/>
          <w:lang w:val="en-GB"/>
        </w:rPr>
        <w:t xml:space="preserve"> siècle</w:t>
      </w:r>
      <w:r w:rsidRPr="002A2A27">
        <w:rPr>
          <w:sz w:val="22"/>
          <w:szCs w:val="22"/>
          <w:lang w:val="en-GB"/>
        </w:rPr>
        <w:t>, Paris, Economica</w:t>
      </w:r>
    </w:p>
    <w:p w14:paraId="6A1BD442" w14:textId="3D30C9E6" w:rsidR="00112E0F" w:rsidRPr="002A2A27" w:rsidRDefault="00112E0F" w:rsidP="009A186F">
      <w:pPr>
        <w:pStyle w:val="Textonotapie"/>
        <w:spacing w:after="120" w:line="0" w:lineRule="atLeast"/>
        <w:rPr>
          <w:sz w:val="22"/>
          <w:szCs w:val="22"/>
          <w:lang w:val="en-GB"/>
        </w:rPr>
      </w:pPr>
      <w:r w:rsidRPr="002A2A27">
        <w:rPr>
          <w:caps/>
          <w:sz w:val="22"/>
          <w:szCs w:val="22"/>
          <w:lang w:val="en-GB"/>
        </w:rPr>
        <w:t>Peyret</w:t>
      </w:r>
      <w:r w:rsidR="00F2699A" w:rsidRPr="002A2A27">
        <w:rPr>
          <w:sz w:val="22"/>
          <w:szCs w:val="22"/>
          <w:lang w:val="en-GB"/>
        </w:rPr>
        <w:t>, S.</w:t>
      </w:r>
      <w:r w:rsidR="00C96A9D" w:rsidRPr="002A2A27">
        <w:rPr>
          <w:sz w:val="22"/>
          <w:szCs w:val="22"/>
          <w:lang w:val="en-GB"/>
        </w:rPr>
        <w:t xml:space="preserve"> (1994)</w:t>
      </w:r>
      <w:r w:rsidRPr="002A2A27">
        <w:rPr>
          <w:sz w:val="22"/>
          <w:szCs w:val="22"/>
          <w:lang w:val="en-GB"/>
        </w:rPr>
        <w:t xml:space="preserve">, </w:t>
      </w:r>
      <w:r w:rsidRPr="002A2A27">
        <w:rPr>
          <w:i/>
          <w:sz w:val="22"/>
          <w:szCs w:val="22"/>
          <w:lang w:val="en-GB"/>
        </w:rPr>
        <w:t xml:space="preserve">Les </w:t>
      </w:r>
      <w:r w:rsidR="00293DA2" w:rsidRPr="002A2A27">
        <w:rPr>
          <w:i/>
          <w:sz w:val="22"/>
          <w:szCs w:val="22"/>
          <w:lang w:val="en-GB"/>
        </w:rPr>
        <w:t xml:space="preserve">Billets </w:t>
      </w:r>
      <w:r w:rsidRPr="002A2A27">
        <w:rPr>
          <w:i/>
          <w:sz w:val="22"/>
          <w:szCs w:val="22"/>
          <w:lang w:val="en-GB"/>
        </w:rPr>
        <w:t xml:space="preserve">de la </w:t>
      </w:r>
      <w:proofErr w:type="spellStart"/>
      <w:r w:rsidRPr="002A2A27">
        <w:rPr>
          <w:i/>
          <w:sz w:val="22"/>
          <w:szCs w:val="22"/>
          <w:lang w:val="en-GB"/>
        </w:rPr>
        <w:t>Banque</w:t>
      </w:r>
      <w:proofErr w:type="spellEnd"/>
      <w:r w:rsidRPr="002A2A27">
        <w:rPr>
          <w:i/>
          <w:sz w:val="22"/>
          <w:szCs w:val="22"/>
          <w:lang w:val="en-GB"/>
        </w:rPr>
        <w:t xml:space="preserve"> de France: </w:t>
      </w:r>
      <w:proofErr w:type="spellStart"/>
      <w:r w:rsidR="00293DA2" w:rsidRPr="002A2A27">
        <w:rPr>
          <w:i/>
          <w:sz w:val="22"/>
          <w:szCs w:val="22"/>
          <w:lang w:val="en-GB"/>
        </w:rPr>
        <w:t>Deux</w:t>
      </w:r>
      <w:proofErr w:type="spellEnd"/>
      <w:r w:rsidR="00293DA2" w:rsidRPr="002A2A27">
        <w:rPr>
          <w:i/>
          <w:sz w:val="22"/>
          <w:szCs w:val="22"/>
          <w:lang w:val="en-GB"/>
        </w:rPr>
        <w:t xml:space="preserve"> Siècles </w:t>
      </w:r>
      <w:r w:rsidRPr="002A2A27">
        <w:rPr>
          <w:i/>
          <w:sz w:val="22"/>
          <w:szCs w:val="22"/>
          <w:lang w:val="en-GB"/>
        </w:rPr>
        <w:t xml:space="preserve">de </w:t>
      </w:r>
      <w:proofErr w:type="spellStart"/>
      <w:r w:rsidR="00293DA2" w:rsidRPr="002A2A27">
        <w:rPr>
          <w:i/>
          <w:sz w:val="22"/>
          <w:szCs w:val="22"/>
          <w:lang w:val="en-GB"/>
        </w:rPr>
        <w:t>Confiance</w:t>
      </w:r>
      <w:proofErr w:type="spellEnd"/>
      <w:r w:rsidRPr="002A2A27">
        <w:rPr>
          <w:sz w:val="22"/>
          <w:szCs w:val="22"/>
          <w:lang w:val="en-GB"/>
        </w:rPr>
        <w:t>, P</w:t>
      </w:r>
      <w:r w:rsidR="00C96A9D" w:rsidRPr="002A2A27">
        <w:rPr>
          <w:sz w:val="22"/>
          <w:szCs w:val="22"/>
          <w:lang w:val="en-GB"/>
        </w:rPr>
        <w:t xml:space="preserve">aris, </w:t>
      </w:r>
      <w:proofErr w:type="spellStart"/>
      <w:r w:rsidR="00C96A9D" w:rsidRPr="002A2A27">
        <w:rPr>
          <w:sz w:val="22"/>
          <w:szCs w:val="22"/>
          <w:lang w:val="en-GB"/>
        </w:rPr>
        <w:t>Banque</w:t>
      </w:r>
      <w:proofErr w:type="spellEnd"/>
      <w:r w:rsidR="00C96A9D" w:rsidRPr="002A2A27">
        <w:rPr>
          <w:sz w:val="22"/>
          <w:szCs w:val="22"/>
          <w:lang w:val="en-GB"/>
        </w:rPr>
        <w:t xml:space="preserve"> de France</w:t>
      </w:r>
    </w:p>
    <w:p w14:paraId="5EDC46EB" w14:textId="65A5FD9A" w:rsidR="00112E0F" w:rsidRPr="002A2A27" w:rsidRDefault="00112E0F" w:rsidP="009A186F">
      <w:pPr>
        <w:pStyle w:val="Textonotapie"/>
        <w:spacing w:after="120" w:line="0" w:lineRule="atLeast"/>
        <w:rPr>
          <w:sz w:val="22"/>
          <w:szCs w:val="22"/>
          <w:lang w:val="en-GB"/>
        </w:rPr>
      </w:pPr>
      <w:r w:rsidRPr="002A2A27">
        <w:rPr>
          <w:caps/>
          <w:sz w:val="22"/>
          <w:szCs w:val="22"/>
          <w:lang w:val="en-GB"/>
        </w:rPr>
        <w:t>Plessis</w:t>
      </w:r>
      <w:r w:rsidR="00F2699A" w:rsidRPr="002A2A27">
        <w:rPr>
          <w:sz w:val="22"/>
          <w:szCs w:val="22"/>
          <w:lang w:val="en-GB"/>
        </w:rPr>
        <w:t>, A.</w:t>
      </w:r>
      <w:r w:rsidR="00C96A9D" w:rsidRPr="002A2A27">
        <w:rPr>
          <w:sz w:val="22"/>
          <w:szCs w:val="22"/>
          <w:lang w:val="en-GB"/>
        </w:rPr>
        <w:t xml:space="preserve"> (1982)</w:t>
      </w:r>
      <w:r w:rsidRPr="002A2A27">
        <w:rPr>
          <w:sz w:val="22"/>
          <w:szCs w:val="22"/>
          <w:lang w:val="en-GB"/>
        </w:rPr>
        <w:t xml:space="preserve">, </w:t>
      </w:r>
      <w:r w:rsidRPr="002A2A27">
        <w:rPr>
          <w:i/>
          <w:sz w:val="22"/>
          <w:szCs w:val="22"/>
          <w:lang w:val="en-GB"/>
        </w:rPr>
        <w:t xml:space="preserve">La Banque de France et </w:t>
      </w:r>
      <w:proofErr w:type="spellStart"/>
      <w:r w:rsidRPr="002A2A27">
        <w:rPr>
          <w:i/>
          <w:sz w:val="22"/>
          <w:szCs w:val="22"/>
          <w:lang w:val="en-GB"/>
        </w:rPr>
        <w:t>ses</w:t>
      </w:r>
      <w:proofErr w:type="spellEnd"/>
      <w:r w:rsidRPr="002A2A27">
        <w:rPr>
          <w:i/>
          <w:sz w:val="22"/>
          <w:szCs w:val="22"/>
          <w:lang w:val="en-GB"/>
        </w:rPr>
        <w:t xml:space="preserve"> </w:t>
      </w:r>
      <w:proofErr w:type="spellStart"/>
      <w:r w:rsidR="00293DA2" w:rsidRPr="002A2A27">
        <w:rPr>
          <w:i/>
          <w:sz w:val="22"/>
          <w:szCs w:val="22"/>
          <w:lang w:val="en-GB"/>
        </w:rPr>
        <w:t>Deux</w:t>
      </w:r>
      <w:proofErr w:type="spellEnd"/>
      <w:r w:rsidR="00293DA2" w:rsidRPr="002A2A27">
        <w:rPr>
          <w:i/>
          <w:sz w:val="22"/>
          <w:szCs w:val="22"/>
          <w:lang w:val="en-GB"/>
        </w:rPr>
        <w:t xml:space="preserve"> Cents </w:t>
      </w:r>
      <w:proofErr w:type="spellStart"/>
      <w:r w:rsidR="00293DA2" w:rsidRPr="002A2A27">
        <w:rPr>
          <w:i/>
          <w:sz w:val="22"/>
          <w:szCs w:val="22"/>
          <w:lang w:val="en-GB"/>
        </w:rPr>
        <w:t>Actionnaires</w:t>
      </w:r>
      <w:proofErr w:type="spellEnd"/>
      <w:r w:rsidR="00293DA2" w:rsidRPr="002A2A27">
        <w:rPr>
          <w:i/>
          <w:sz w:val="22"/>
          <w:szCs w:val="22"/>
          <w:lang w:val="en-GB"/>
        </w:rPr>
        <w:t xml:space="preserve"> </w:t>
      </w:r>
      <w:r w:rsidRPr="002A2A27">
        <w:rPr>
          <w:i/>
          <w:sz w:val="22"/>
          <w:szCs w:val="22"/>
          <w:lang w:val="en-GB"/>
        </w:rPr>
        <w:t>sous le Second Empire</w:t>
      </w:r>
      <w:r w:rsidR="00C96A9D" w:rsidRPr="002A2A27">
        <w:rPr>
          <w:sz w:val="22"/>
          <w:szCs w:val="22"/>
          <w:lang w:val="en-GB"/>
        </w:rPr>
        <w:t>, Genève, Droz</w:t>
      </w:r>
    </w:p>
    <w:p w14:paraId="43998235" w14:textId="2BFEE7DF" w:rsidR="00112E0F" w:rsidRPr="002A2A27" w:rsidRDefault="00112E0F" w:rsidP="009A186F">
      <w:pPr>
        <w:pStyle w:val="Textonotapie"/>
        <w:spacing w:after="120" w:line="0" w:lineRule="atLeast"/>
        <w:rPr>
          <w:sz w:val="22"/>
          <w:szCs w:val="22"/>
          <w:lang w:val="en-GB"/>
        </w:rPr>
      </w:pPr>
      <w:r w:rsidRPr="002A2A27">
        <w:rPr>
          <w:caps/>
          <w:sz w:val="22"/>
          <w:szCs w:val="22"/>
          <w:lang w:val="en-GB"/>
        </w:rPr>
        <w:t>Plessis</w:t>
      </w:r>
      <w:r w:rsidR="00F2699A" w:rsidRPr="002A2A27">
        <w:rPr>
          <w:sz w:val="22"/>
          <w:szCs w:val="22"/>
          <w:lang w:val="en-GB"/>
        </w:rPr>
        <w:t>, A.</w:t>
      </w:r>
      <w:r w:rsidR="00C96A9D" w:rsidRPr="002A2A27">
        <w:rPr>
          <w:sz w:val="22"/>
          <w:szCs w:val="22"/>
          <w:lang w:val="en-GB"/>
        </w:rPr>
        <w:t xml:space="preserve"> (1985</w:t>
      </w:r>
      <w:r w:rsidR="00201CA5" w:rsidRPr="002A2A27">
        <w:rPr>
          <w:sz w:val="22"/>
          <w:szCs w:val="22"/>
          <w:lang w:val="en-GB"/>
        </w:rPr>
        <w:t>a</w:t>
      </w:r>
      <w:r w:rsidR="00C96A9D" w:rsidRPr="002A2A27">
        <w:rPr>
          <w:sz w:val="22"/>
          <w:szCs w:val="22"/>
          <w:lang w:val="en-GB"/>
        </w:rPr>
        <w:t>)</w:t>
      </w:r>
      <w:r w:rsidRPr="002A2A27">
        <w:rPr>
          <w:sz w:val="22"/>
          <w:szCs w:val="22"/>
          <w:lang w:val="en-GB"/>
        </w:rPr>
        <w:t xml:space="preserve">, </w:t>
      </w:r>
      <w:r w:rsidRPr="002A2A27">
        <w:rPr>
          <w:i/>
          <w:sz w:val="22"/>
          <w:szCs w:val="22"/>
          <w:lang w:val="en-GB"/>
        </w:rPr>
        <w:t xml:space="preserve">La </w:t>
      </w:r>
      <w:proofErr w:type="spellStart"/>
      <w:r w:rsidR="00293DA2" w:rsidRPr="002A2A27">
        <w:rPr>
          <w:i/>
          <w:sz w:val="22"/>
          <w:szCs w:val="22"/>
          <w:lang w:val="en-GB"/>
        </w:rPr>
        <w:t>Politique</w:t>
      </w:r>
      <w:proofErr w:type="spellEnd"/>
      <w:r w:rsidR="00293DA2" w:rsidRPr="002A2A27">
        <w:rPr>
          <w:i/>
          <w:sz w:val="22"/>
          <w:szCs w:val="22"/>
          <w:lang w:val="en-GB"/>
        </w:rPr>
        <w:t xml:space="preserve"> </w:t>
      </w:r>
      <w:r w:rsidRPr="002A2A27">
        <w:rPr>
          <w:i/>
          <w:sz w:val="22"/>
          <w:szCs w:val="22"/>
          <w:lang w:val="en-GB"/>
        </w:rPr>
        <w:t xml:space="preserve">de la </w:t>
      </w:r>
      <w:proofErr w:type="spellStart"/>
      <w:r w:rsidRPr="002A2A27">
        <w:rPr>
          <w:i/>
          <w:sz w:val="22"/>
          <w:szCs w:val="22"/>
          <w:lang w:val="en-GB"/>
        </w:rPr>
        <w:t>Banque</w:t>
      </w:r>
      <w:proofErr w:type="spellEnd"/>
      <w:r w:rsidRPr="002A2A27">
        <w:rPr>
          <w:i/>
          <w:sz w:val="22"/>
          <w:szCs w:val="22"/>
          <w:lang w:val="en-GB"/>
        </w:rPr>
        <w:t xml:space="preserve"> de France de 1851 à 1870</w:t>
      </w:r>
      <w:r w:rsidRPr="002A2A27">
        <w:rPr>
          <w:sz w:val="22"/>
          <w:szCs w:val="22"/>
          <w:lang w:val="en-GB"/>
        </w:rPr>
        <w:t>, Genève, Droz</w:t>
      </w:r>
    </w:p>
    <w:p w14:paraId="7325071D" w14:textId="6D121134" w:rsidR="00112E0F" w:rsidRPr="002A2A27" w:rsidRDefault="00112E0F" w:rsidP="009A186F">
      <w:pPr>
        <w:pStyle w:val="Textonotapie"/>
        <w:spacing w:after="120" w:line="0" w:lineRule="atLeast"/>
        <w:rPr>
          <w:sz w:val="22"/>
          <w:szCs w:val="22"/>
          <w:lang w:val="en-GB"/>
        </w:rPr>
      </w:pPr>
      <w:r w:rsidRPr="002A2A27">
        <w:rPr>
          <w:caps/>
          <w:sz w:val="22"/>
          <w:szCs w:val="22"/>
          <w:lang w:val="en-GB"/>
        </w:rPr>
        <w:t>Plessis</w:t>
      </w:r>
      <w:r w:rsidR="00F2699A" w:rsidRPr="002A2A27">
        <w:rPr>
          <w:sz w:val="22"/>
          <w:szCs w:val="22"/>
          <w:lang w:val="en-GB"/>
        </w:rPr>
        <w:t>, A.</w:t>
      </w:r>
      <w:r w:rsidR="00C96A9D" w:rsidRPr="002A2A27">
        <w:rPr>
          <w:sz w:val="22"/>
          <w:szCs w:val="22"/>
          <w:lang w:val="en-GB"/>
        </w:rPr>
        <w:t xml:space="preserve"> (1985</w:t>
      </w:r>
      <w:r w:rsidR="00201CA5" w:rsidRPr="002A2A27">
        <w:rPr>
          <w:sz w:val="22"/>
          <w:szCs w:val="22"/>
          <w:lang w:val="en-GB"/>
        </w:rPr>
        <w:t>b</w:t>
      </w:r>
      <w:r w:rsidR="00C96A9D" w:rsidRPr="002A2A27">
        <w:rPr>
          <w:sz w:val="22"/>
          <w:szCs w:val="22"/>
          <w:lang w:val="en-GB"/>
        </w:rPr>
        <w:t>)</w:t>
      </w:r>
      <w:r w:rsidRPr="002A2A27">
        <w:rPr>
          <w:sz w:val="22"/>
          <w:szCs w:val="22"/>
          <w:lang w:val="en-GB"/>
        </w:rPr>
        <w:t xml:space="preserve">, </w:t>
      </w:r>
      <w:proofErr w:type="spellStart"/>
      <w:r w:rsidRPr="002A2A27">
        <w:rPr>
          <w:i/>
          <w:sz w:val="22"/>
          <w:szCs w:val="22"/>
          <w:lang w:val="en-GB"/>
        </w:rPr>
        <w:t>Régents</w:t>
      </w:r>
      <w:proofErr w:type="spellEnd"/>
      <w:r w:rsidRPr="002A2A27">
        <w:rPr>
          <w:i/>
          <w:sz w:val="22"/>
          <w:szCs w:val="22"/>
          <w:lang w:val="en-GB"/>
        </w:rPr>
        <w:t xml:space="preserve"> et </w:t>
      </w:r>
      <w:proofErr w:type="spellStart"/>
      <w:r w:rsidR="00293DA2" w:rsidRPr="002A2A27">
        <w:rPr>
          <w:i/>
          <w:sz w:val="22"/>
          <w:szCs w:val="22"/>
          <w:lang w:val="en-GB"/>
        </w:rPr>
        <w:t>Gouverneurs</w:t>
      </w:r>
      <w:proofErr w:type="spellEnd"/>
      <w:r w:rsidR="00293DA2" w:rsidRPr="002A2A27">
        <w:rPr>
          <w:i/>
          <w:sz w:val="22"/>
          <w:szCs w:val="22"/>
          <w:lang w:val="en-GB"/>
        </w:rPr>
        <w:t xml:space="preserve"> </w:t>
      </w:r>
      <w:r w:rsidRPr="002A2A27">
        <w:rPr>
          <w:i/>
          <w:sz w:val="22"/>
          <w:szCs w:val="22"/>
          <w:lang w:val="en-GB"/>
        </w:rPr>
        <w:t xml:space="preserve">de la </w:t>
      </w:r>
      <w:proofErr w:type="spellStart"/>
      <w:r w:rsidRPr="002A2A27">
        <w:rPr>
          <w:i/>
          <w:sz w:val="22"/>
          <w:szCs w:val="22"/>
          <w:lang w:val="en-GB"/>
        </w:rPr>
        <w:t>Banque</w:t>
      </w:r>
      <w:proofErr w:type="spellEnd"/>
      <w:r w:rsidRPr="002A2A27">
        <w:rPr>
          <w:i/>
          <w:sz w:val="22"/>
          <w:szCs w:val="22"/>
          <w:lang w:val="en-GB"/>
        </w:rPr>
        <w:t xml:space="preserve"> de France sous le Second Empire</w:t>
      </w:r>
      <w:r w:rsidR="00C96A9D" w:rsidRPr="002A2A27">
        <w:rPr>
          <w:sz w:val="22"/>
          <w:szCs w:val="22"/>
          <w:lang w:val="en-GB"/>
        </w:rPr>
        <w:t>, Genève, Droz</w:t>
      </w:r>
    </w:p>
    <w:p w14:paraId="084C0701" w14:textId="77777777" w:rsidR="00A971B8" w:rsidRPr="002A2A27" w:rsidRDefault="00A971B8" w:rsidP="009A186F">
      <w:pPr>
        <w:spacing w:after="120" w:line="0" w:lineRule="atLeast"/>
        <w:rPr>
          <w:sz w:val="22"/>
          <w:szCs w:val="22"/>
          <w:lang w:val="en-GB"/>
        </w:rPr>
      </w:pPr>
      <w:r w:rsidRPr="002A2A27">
        <w:rPr>
          <w:caps/>
          <w:sz w:val="22"/>
          <w:szCs w:val="22"/>
          <w:lang w:val="en-GB"/>
        </w:rPr>
        <w:t>Plessis</w:t>
      </w:r>
      <w:r w:rsidRPr="002A2A27">
        <w:rPr>
          <w:sz w:val="22"/>
          <w:szCs w:val="22"/>
          <w:lang w:val="en-GB"/>
        </w:rPr>
        <w:t xml:space="preserve">, A. (1998), </w:t>
      </w:r>
      <w:r w:rsidRPr="002A2A27">
        <w:rPr>
          <w:i/>
          <w:sz w:val="22"/>
          <w:szCs w:val="22"/>
          <w:lang w:val="en-GB"/>
        </w:rPr>
        <w:t>Histoires de la Banque de France</w:t>
      </w:r>
      <w:r w:rsidRPr="002A2A27">
        <w:rPr>
          <w:sz w:val="22"/>
          <w:szCs w:val="22"/>
          <w:lang w:val="en-GB"/>
        </w:rPr>
        <w:t>, Paris, Albin Michel</w:t>
      </w:r>
    </w:p>
    <w:p w14:paraId="6E8ED7E5" w14:textId="2D96E3D5" w:rsidR="00112E0F" w:rsidRPr="002A2A27" w:rsidRDefault="00112E0F" w:rsidP="00F35693">
      <w:pPr>
        <w:pStyle w:val="Textonotapie"/>
        <w:spacing w:after="120" w:line="0" w:lineRule="atLeast"/>
        <w:rPr>
          <w:sz w:val="22"/>
          <w:szCs w:val="22"/>
          <w:lang w:val="en-GB"/>
        </w:rPr>
      </w:pPr>
      <w:r w:rsidRPr="002A2A27">
        <w:rPr>
          <w:caps/>
          <w:sz w:val="22"/>
          <w:szCs w:val="22"/>
          <w:lang w:val="en-GB"/>
        </w:rPr>
        <w:t>Potut</w:t>
      </w:r>
      <w:r w:rsidR="00F2699A" w:rsidRPr="002A2A27">
        <w:rPr>
          <w:sz w:val="22"/>
          <w:szCs w:val="22"/>
          <w:lang w:val="en-GB"/>
        </w:rPr>
        <w:t>, G.</w:t>
      </w:r>
      <w:r w:rsidR="00C96A9D" w:rsidRPr="002A2A27">
        <w:rPr>
          <w:sz w:val="22"/>
          <w:szCs w:val="22"/>
          <w:lang w:val="en-GB"/>
        </w:rPr>
        <w:t xml:space="preserve"> (1961)</w:t>
      </w:r>
      <w:r w:rsidRPr="002A2A27">
        <w:rPr>
          <w:sz w:val="22"/>
          <w:szCs w:val="22"/>
          <w:lang w:val="en-GB"/>
        </w:rPr>
        <w:t xml:space="preserve">, </w:t>
      </w:r>
      <w:r w:rsidRPr="002A2A27">
        <w:rPr>
          <w:i/>
          <w:sz w:val="22"/>
          <w:szCs w:val="22"/>
          <w:lang w:val="en-GB"/>
        </w:rPr>
        <w:t xml:space="preserve">La Banque de France, du </w:t>
      </w:r>
      <w:r w:rsidR="00293DA2" w:rsidRPr="002A2A27">
        <w:rPr>
          <w:i/>
          <w:sz w:val="22"/>
          <w:szCs w:val="22"/>
          <w:lang w:val="en-GB"/>
        </w:rPr>
        <w:t xml:space="preserve">Franc </w:t>
      </w:r>
      <w:r w:rsidRPr="002A2A27">
        <w:rPr>
          <w:i/>
          <w:sz w:val="22"/>
          <w:szCs w:val="22"/>
          <w:lang w:val="en-GB"/>
        </w:rPr>
        <w:t xml:space="preserve">Germinal au </w:t>
      </w:r>
      <w:proofErr w:type="spellStart"/>
      <w:r w:rsidRPr="002A2A27">
        <w:rPr>
          <w:i/>
          <w:sz w:val="22"/>
          <w:szCs w:val="22"/>
          <w:lang w:val="en-GB"/>
        </w:rPr>
        <w:t>Crédit</w:t>
      </w:r>
      <w:proofErr w:type="spellEnd"/>
      <w:r w:rsidRPr="002A2A27">
        <w:rPr>
          <w:i/>
          <w:sz w:val="22"/>
          <w:szCs w:val="22"/>
          <w:lang w:val="en-GB"/>
        </w:rPr>
        <w:t xml:space="preserve"> </w:t>
      </w:r>
      <w:proofErr w:type="spellStart"/>
      <w:r w:rsidR="00293DA2" w:rsidRPr="002A2A27">
        <w:rPr>
          <w:i/>
          <w:sz w:val="22"/>
          <w:szCs w:val="22"/>
          <w:lang w:val="en-GB"/>
        </w:rPr>
        <w:t>Contrôlé</w:t>
      </w:r>
      <w:proofErr w:type="spellEnd"/>
      <w:r w:rsidRPr="002A2A27">
        <w:rPr>
          <w:sz w:val="22"/>
          <w:szCs w:val="22"/>
          <w:lang w:val="en-GB"/>
        </w:rPr>
        <w:t xml:space="preserve">, Paris, </w:t>
      </w:r>
      <w:proofErr w:type="spellStart"/>
      <w:r w:rsidRPr="002A2A27">
        <w:rPr>
          <w:sz w:val="22"/>
          <w:szCs w:val="22"/>
          <w:lang w:val="en-GB"/>
        </w:rPr>
        <w:t>Plon</w:t>
      </w:r>
      <w:proofErr w:type="spellEnd"/>
    </w:p>
    <w:p w14:paraId="78FD6FD6" w14:textId="1C8D5DA6" w:rsidR="00112E0F" w:rsidRPr="002A2A27" w:rsidRDefault="00112E0F" w:rsidP="00F35693">
      <w:pPr>
        <w:pStyle w:val="Textonotapie"/>
        <w:spacing w:after="120" w:line="0" w:lineRule="atLeast"/>
        <w:rPr>
          <w:sz w:val="22"/>
          <w:szCs w:val="22"/>
          <w:lang w:val="en-GB"/>
        </w:rPr>
      </w:pPr>
      <w:r w:rsidRPr="002A2A27">
        <w:rPr>
          <w:caps/>
          <w:sz w:val="22"/>
          <w:szCs w:val="22"/>
          <w:lang w:val="en-GB"/>
        </w:rPr>
        <w:t>Prate</w:t>
      </w:r>
      <w:r w:rsidR="00F2699A" w:rsidRPr="002A2A27">
        <w:rPr>
          <w:sz w:val="22"/>
          <w:szCs w:val="22"/>
          <w:lang w:val="en-GB"/>
        </w:rPr>
        <w:t>, A.</w:t>
      </w:r>
      <w:r w:rsidR="00C96A9D" w:rsidRPr="002A2A27">
        <w:rPr>
          <w:sz w:val="22"/>
          <w:szCs w:val="22"/>
          <w:lang w:val="en-GB"/>
        </w:rPr>
        <w:t xml:space="preserve"> (1987)</w:t>
      </w:r>
      <w:r w:rsidRPr="002A2A27">
        <w:rPr>
          <w:sz w:val="22"/>
          <w:szCs w:val="22"/>
          <w:lang w:val="en-GB"/>
        </w:rPr>
        <w:t xml:space="preserve">, </w:t>
      </w:r>
      <w:r w:rsidRPr="002A2A27">
        <w:rPr>
          <w:i/>
          <w:sz w:val="22"/>
          <w:szCs w:val="22"/>
          <w:lang w:val="en-GB"/>
        </w:rPr>
        <w:t xml:space="preserve">La France et </w:t>
      </w:r>
      <w:proofErr w:type="spellStart"/>
      <w:r w:rsidRPr="002A2A27">
        <w:rPr>
          <w:i/>
          <w:sz w:val="22"/>
          <w:szCs w:val="22"/>
          <w:lang w:val="en-GB"/>
        </w:rPr>
        <w:t>sa</w:t>
      </w:r>
      <w:proofErr w:type="spellEnd"/>
      <w:r w:rsidRPr="002A2A27">
        <w:rPr>
          <w:i/>
          <w:sz w:val="22"/>
          <w:szCs w:val="22"/>
          <w:lang w:val="en-GB"/>
        </w:rPr>
        <w:t xml:space="preserve"> </w:t>
      </w:r>
      <w:proofErr w:type="spellStart"/>
      <w:r w:rsidR="00293DA2" w:rsidRPr="002A2A27">
        <w:rPr>
          <w:i/>
          <w:sz w:val="22"/>
          <w:szCs w:val="22"/>
          <w:lang w:val="en-GB"/>
        </w:rPr>
        <w:t>Monnaie</w:t>
      </w:r>
      <w:proofErr w:type="spellEnd"/>
      <w:r w:rsidRPr="002A2A27">
        <w:rPr>
          <w:i/>
          <w:sz w:val="22"/>
          <w:szCs w:val="22"/>
          <w:lang w:val="en-GB"/>
        </w:rPr>
        <w:t xml:space="preserve">: </w:t>
      </w:r>
      <w:proofErr w:type="spellStart"/>
      <w:r w:rsidR="00293DA2" w:rsidRPr="002A2A27">
        <w:rPr>
          <w:i/>
          <w:sz w:val="22"/>
          <w:szCs w:val="22"/>
          <w:lang w:val="en-GB"/>
        </w:rPr>
        <w:t>Essai</w:t>
      </w:r>
      <w:proofErr w:type="spellEnd"/>
      <w:r w:rsidR="00293DA2" w:rsidRPr="002A2A27">
        <w:rPr>
          <w:i/>
          <w:sz w:val="22"/>
          <w:szCs w:val="22"/>
          <w:lang w:val="en-GB"/>
        </w:rPr>
        <w:t xml:space="preserve"> </w:t>
      </w:r>
      <w:r w:rsidRPr="002A2A27">
        <w:rPr>
          <w:i/>
          <w:sz w:val="22"/>
          <w:szCs w:val="22"/>
          <w:lang w:val="en-GB"/>
        </w:rPr>
        <w:t xml:space="preserve">sur les </w:t>
      </w:r>
      <w:r w:rsidR="00293DA2" w:rsidRPr="002A2A27">
        <w:rPr>
          <w:i/>
          <w:sz w:val="22"/>
          <w:szCs w:val="22"/>
          <w:lang w:val="en-GB"/>
        </w:rPr>
        <w:t xml:space="preserve">Relations </w:t>
      </w:r>
      <w:r w:rsidRPr="002A2A27">
        <w:rPr>
          <w:i/>
          <w:sz w:val="22"/>
          <w:szCs w:val="22"/>
          <w:lang w:val="en-GB"/>
        </w:rPr>
        <w:t xml:space="preserve">entre la </w:t>
      </w:r>
      <w:proofErr w:type="spellStart"/>
      <w:r w:rsidRPr="002A2A27">
        <w:rPr>
          <w:i/>
          <w:sz w:val="22"/>
          <w:szCs w:val="22"/>
          <w:lang w:val="en-GB"/>
        </w:rPr>
        <w:t>Banque</w:t>
      </w:r>
      <w:proofErr w:type="spellEnd"/>
      <w:r w:rsidRPr="002A2A27">
        <w:rPr>
          <w:i/>
          <w:sz w:val="22"/>
          <w:szCs w:val="22"/>
          <w:lang w:val="en-GB"/>
        </w:rPr>
        <w:t xml:space="preserve"> de France et les </w:t>
      </w:r>
      <w:proofErr w:type="spellStart"/>
      <w:r w:rsidR="00293DA2" w:rsidRPr="002A2A27">
        <w:rPr>
          <w:i/>
          <w:sz w:val="22"/>
          <w:szCs w:val="22"/>
          <w:lang w:val="en-GB"/>
        </w:rPr>
        <w:t>Gouvernements</w:t>
      </w:r>
      <w:proofErr w:type="spellEnd"/>
      <w:r w:rsidR="00C96A9D" w:rsidRPr="002A2A27">
        <w:rPr>
          <w:sz w:val="22"/>
          <w:szCs w:val="22"/>
          <w:lang w:val="en-GB"/>
        </w:rPr>
        <w:t>, Paris, Julliard</w:t>
      </w:r>
    </w:p>
    <w:p w14:paraId="2DB86A7E" w14:textId="74357168" w:rsidR="00112E0F" w:rsidRPr="002A2A27" w:rsidRDefault="00112E0F" w:rsidP="009A186F">
      <w:pPr>
        <w:pStyle w:val="Textonotapie"/>
        <w:spacing w:after="120" w:line="0" w:lineRule="atLeast"/>
        <w:rPr>
          <w:sz w:val="22"/>
          <w:szCs w:val="22"/>
          <w:lang w:val="en-GB"/>
        </w:rPr>
      </w:pPr>
      <w:r w:rsidRPr="002A2A27">
        <w:rPr>
          <w:caps/>
          <w:sz w:val="22"/>
          <w:szCs w:val="22"/>
          <w:lang w:val="en-GB"/>
        </w:rPr>
        <w:t>Prunaux</w:t>
      </w:r>
      <w:r w:rsidR="00F2699A" w:rsidRPr="002A2A27">
        <w:rPr>
          <w:sz w:val="22"/>
          <w:szCs w:val="22"/>
          <w:lang w:val="en-GB"/>
        </w:rPr>
        <w:t>, E.</w:t>
      </w:r>
      <w:r w:rsidR="00C96A9D" w:rsidRPr="002A2A27">
        <w:rPr>
          <w:sz w:val="22"/>
          <w:szCs w:val="22"/>
          <w:lang w:val="en-GB"/>
        </w:rPr>
        <w:t xml:space="preserve"> (</w:t>
      </w:r>
      <w:r w:rsidR="00096B60">
        <w:rPr>
          <w:sz w:val="22"/>
          <w:szCs w:val="22"/>
          <w:lang w:val="en-GB"/>
        </w:rPr>
        <w:t>2009</w:t>
      </w:r>
      <w:r w:rsidR="00C96A9D" w:rsidRPr="002A2A27">
        <w:rPr>
          <w:sz w:val="22"/>
          <w:szCs w:val="22"/>
          <w:lang w:val="en-GB"/>
        </w:rPr>
        <w:t xml:space="preserve">), </w:t>
      </w:r>
      <w:r w:rsidRPr="002A2A27">
        <w:rPr>
          <w:sz w:val="22"/>
          <w:szCs w:val="22"/>
          <w:lang w:val="en-GB"/>
        </w:rPr>
        <w:t xml:space="preserve">Les comptoirs </w:t>
      </w:r>
      <w:proofErr w:type="spellStart"/>
      <w:r w:rsidRPr="002A2A27">
        <w:rPr>
          <w:sz w:val="22"/>
          <w:szCs w:val="22"/>
          <w:lang w:val="en-GB"/>
        </w:rPr>
        <w:t>d’e</w:t>
      </w:r>
      <w:r w:rsidR="00C96A9D" w:rsidRPr="002A2A27">
        <w:rPr>
          <w:sz w:val="22"/>
          <w:szCs w:val="22"/>
          <w:lang w:val="en-GB"/>
        </w:rPr>
        <w:t>scompte</w:t>
      </w:r>
      <w:proofErr w:type="spellEnd"/>
      <w:r w:rsidR="00C96A9D" w:rsidRPr="002A2A27">
        <w:rPr>
          <w:sz w:val="22"/>
          <w:szCs w:val="22"/>
          <w:lang w:val="en-GB"/>
        </w:rPr>
        <w:t xml:space="preserve"> de la </w:t>
      </w:r>
      <w:proofErr w:type="spellStart"/>
      <w:r w:rsidR="00C96A9D" w:rsidRPr="002A2A27">
        <w:rPr>
          <w:sz w:val="22"/>
          <w:szCs w:val="22"/>
          <w:lang w:val="en-GB"/>
        </w:rPr>
        <w:t>Banque</w:t>
      </w:r>
      <w:proofErr w:type="spellEnd"/>
      <w:r w:rsidR="00C96A9D" w:rsidRPr="002A2A27">
        <w:rPr>
          <w:sz w:val="22"/>
          <w:szCs w:val="22"/>
          <w:lang w:val="en-GB"/>
        </w:rPr>
        <w:t xml:space="preserve"> de France</w:t>
      </w:r>
      <w:r w:rsidR="00293DA2" w:rsidRPr="002A2A27">
        <w:rPr>
          <w:sz w:val="22"/>
          <w:szCs w:val="22"/>
          <w:lang w:val="en-GB"/>
        </w:rPr>
        <w:t xml:space="preserve">. </w:t>
      </w:r>
      <w:proofErr w:type="spellStart"/>
      <w:r w:rsidRPr="002A2A27">
        <w:rPr>
          <w:i/>
          <w:sz w:val="22"/>
          <w:szCs w:val="22"/>
          <w:lang w:val="en-GB"/>
        </w:rPr>
        <w:t>Napoleonica</w:t>
      </w:r>
      <w:proofErr w:type="spellEnd"/>
      <w:r w:rsidRPr="002A2A27">
        <w:rPr>
          <w:sz w:val="22"/>
          <w:szCs w:val="22"/>
          <w:lang w:val="en-GB"/>
        </w:rPr>
        <w:t xml:space="preserve">, </w:t>
      </w:r>
      <w:r w:rsidRPr="00DE0F77">
        <w:rPr>
          <w:b/>
          <w:sz w:val="22"/>
          <w:szCs w:val="22"/>
          <w:lang w:val="en-GB"/>
        </w:rPr>
        <w:t>2</w:t>
      </w:r>
      <w:r w:rsidR="006214DE" w:rsidRPr="002A2A27">
        <w:rPr>
          <w:sz w:val="22"/>
          <w:szCs w:val="22"/>
          <w:lang w:val="en-GB"/>
        </w:rPr>
        <w:t xml:space="preserve"> (</w:t>
      </w:r>
      <w:r w:rsidRPr="00DE0F77">
        <w:rPr>
          <w:sz w:val="22"/>
          <w:szCs w:val="22"/>
          <w:lang w:val="en-GB"/>
        </w:rPr>
        <w:t>5</w:t>
      </w:r>
      <w:r w:rsidR="006214DE" w:rsidRPr="00DE0F77">
        <w:rPr>
          <w:sz w:val="22"/>
          <w:szCs w:val="22"/>
          <w:lang w:val="en-GB"/>
        </w:rPr>
        <w:t>)</w:t>
      </w:r>
      <w:r w:rsidRPr="002A2A27">
        <w:rPr>
          <w:sz w:val="22"/>
          <w:szCs w:val="22"/>
          <w:lang w:val="en-GB"/>
        </w:rPr>
        <w:t>, 14</w:t>
      </w:r>
      <w:r w:rsidR="006214DE" w:rsidRPr="002A2A27">
        <w:rPr>
          <w:sz w:val="22"/>
          <w:szCs w:val="22"/>
          <w:lang w:val="en-GB"/>
        </w:rPr>
        <w:t>–</w:t>
      </w:r>
      <w:r w:rsidRPr="002A2A27">
        <w:rPr>
          <w:sz w:val="22"/>
          <w:szCs w:val="22"/>
          <w:lang w:val="en-GB"/>
        </w:rPr>
        <w:t xml:space="preserve">146 and </w:t>
      </w:r>
      <w:r w:rsidRPr="00DE0F77">
        <w:rPr>
          <w:b/>
          <w:sz w:val="22"/>
          <w:szCs w:val="22"/>
          <w:lang w:val="en-GB"/>
        </w:rPr>
        <w:t>3</w:t>
      </w:r>
      <w:r w:rsidR="006214DE" w:rsidRPr="002A2A27">
        <w:rPr>
          <w:sz w:val="22"/>
          <w:szCs w:val="22"/>
          <w:lang w:val="en-GB"/>
        </w:rPr>
        <w:t xml:space="preserve"> (</w:t>
      </w:r>
      <w:r w:rsidRPr="00DE0F77">
        <w:rPr>
          <w:sz w:val="22"/>
          <w:szCs w:val="22"/>
          <w:lang w:val="en-GB"/>
        </w:rPr>
        <w:t>6</w:t>
      </w:r>
      <w:r w:rsidR="006214DE" w:rsidRPr="00DE0F77">
        <w:rPr>
          <w:sz w:val="22"/>
          <w:szCs w:val="22"/>
          <w:lang w:val="en-GB"/>
        </w:rPr>
        <w:t>)</w:t>
      </w:r>
      <w:r w:rsidRPr="002A2A27">
        <w:rPr>
          <w:sz w:val="22"/>
          <w:szCs w:val="22"/>
          <w:lang w:val="en-GB"/>
        </w:rPr>
        <w:t>, 49</w:t>
      </w:r>
      <w:r w:rsidR="006214DE" w:rsidRPr="002A2A27">
        <w:rPr>
          <w:sz w:val="22"/>
          <w:szCs w:val="22"/>
          <w:lang w:val="en-GB"/>
        </w:rPr>
        <w:t>–</w:t>
      </w:r>
      <w:r w:rsidRPr="002A2A27">
        <w:rPr>
          <w:sz w:val="22"/>
          <w:szCs w:val="22"/>
          <w:lang w:val="en-GB"/>
        </w:rPr>
        <w:t>98</w:t>
      </w:r>
    </w:p>
    <w:p w14:paraId="16DA2018" w14:textId="410794C4" w:rsidR="00112E0F" w:rsidRPr="002A2A27" w:rsidRDefault="00112E0F" w:rsidP="009A186F">
      <w:pPr>
        <w:pStyle w:val="Textonotapie"/>
        <w:spacing w:after="120" w:line="0" w:lineRule="atLeast"/>
        <w:rPr>
          <w:sz w:val="22"/>
          <w:szCs w:val="22"/>
          <w:lang w:val="en-GB"/>
        </w:rPr>
      </w:pPr>
      <w:r w:rsidRPr="002A2A27">
        <w:rPr>
          <w:caps/>
          <w:sz w:val="22"/>
          <w:szCs w:val="22"/>
          <w:lang w:val="en-GB"/>
        </w:rPr>
        <w:t>Ramon</w:t>
      </w:r>
      <w:r w:rsidR="00F2699A" w:rsidRPr="002A2A27">
        <w:rPr>
          <w:sz w:val="22"/>
          <w:szCs w:val="22"/>
          <w:lang w:val="en-GB"/>
        </w:rPr>
        <w:t>, G.</w:t>
      </w:r>
      <w:r w:rsidR="00C96A9D" w:rsidRPr="002A2A27">
        <w:rPr>
          <w:sz w:val="22"/>
          <w:szCs w:val="22"/>
          <w:lang w:val="en-GB"/>
        </w:rPr>
        <w:t xml:space="preserve"> (1929)</w:t>
      </w:r>
      <w:r w:rsidRPr="002A2A27">
        <w:rPr>
          <w:sz w:val="22"/>
          <w:szCs w:val="22"/>
          <w:lang w:val="en-GB"/>
        </w:rPr>
        <w:t xml:space="preserve">, </w:t>
      </w:r>
      <w:r w:rsidRPr="002A2A27">
        <w:rPr>
          <w:i/>
          <w:sz w:val="22"/>
          <w:szCs w:val="22"/>
          <w:lang w:val="en-GB"/>
        </w:rPr>
        <w:t xml:space="preserve">Histoire de la </w:t>
      </w:r>
      <w:proofErr w:type="spellStart"/>
      <w:r w:rsidRPr="002A2A27">
        <w:rPr>
          <w:i/>
          <w:sz w:val="22"/>
          <w:szCs w:val="22"/>
          <w:lang w:val="en-GB"/>
        </w:rPr>
        <w:t>Banque</w:t>
      </w:r>
      <w:proofErr w:type="spellEnd"/>
      <w:r w:rsidRPr="002A2A27">
        <w:rPr>
          <w:i/>
          <w:sz w:val="22"/>
          <w:szCs w:val="22"/>
          <w:lang w:val="en-GB"/>
        </w:rPr>
        <w:t xml:space="preserve"> de France: </w:t>
      </w:r>
      <w:proofErr w:type="spellStart"/>
      <w:r w:rsidR="00293DA2" w:rsidRPr="002A2A27">
        <w:rPr>
          <w:i/>
          <w:sz w:val="22"/>
          <w:szCs w:val="22"/>
          <w:lang w:val="en-GB"/>
        </w:rPr>
        <w:t>D'après</w:t>
      </w:r>
      <w:proofErr w:type="spellEnd"/>
      <w:r w:rsidR="00293DA2" w:rsidRPr="002A2A27">
        <w:rPr>
          <w:i/>
          <w:sz w:val="22"/>
          <w:szCs w:val="22"/>
          <w:lang w:val="en-GB"/>
        </w:rPr>
        <w:t xml:space="preserve"> </w:t>
      </w:r>
      <w:r w:rsidRPr="002A2A27">
        <w:rPr>
          <w:i/>
          <w:sz w:val="22"/>
          <w:szCs w:val="22"/>
          <w:lang w:val="en-GB"/>
        </w:rPr>
        <w:t xml:space="preserve">les </w:t>
      </w:r>
      <w:r w:rsidR="00293DA2" w:rsidRPr="002A2A27">
        <w:rPr>
          <w:i/>
          <w:sz w:val="22"/>
          <w:szCs w:val="22"/>
          <w:lang w:val="en-GB"/>
        </w:rPr>
        <w:t xml:space="preserve">Sources </w:t>
      </w:r>
      <w:proofErr w:type="spellStart"/>
      <w:r w:rsidR="00293DA2" w:rsidRPr="002A2A27">
        <w:rPr>
          <w:i/>
          <w:sz w:val="22"/>
          <w:szCs w:val="22"/>
          <w:lang w:val="en-GB"/>
        </w:rPr>
        <w:t>Originales</w:t>
      </w:r>
      <w:proofErr w:type="spellEnd"/>
      <w:r w:rsidRPr="002A2A27">
        <w:rPr>
          <w:sz w:val="22"/>
          <w:szCs w:val="22"/>
          <w:lang w:val="en-GB"/>
        </w:rPr>
        <w:t xml:space="preserve">, Paris, </w:t>
      </w:r>
      <w:proofErr w:type="spellStart"/>
      <w:r w:rsidRPr="002A2A27">
        <w:rPr>
          <w:sz w:val="22"/>
          <w:szCs w:val="22"/>
          <w:lang w:val="en-GB"/>
        </w:rPr>
        <w:t>Grasset</w:t>
      </w:r>
      <w:proofErr w:type="spellEnd"/>
    </w:p>
    <w:p w14:paraId="7163F860" w14:textId="52A5151A" w:rsidR="000935EF" w:rsidRPr="002A2A27" w:rsidRDefault="000935EF" w:rsidP="009A186F">
      <w:pPr>
        <w:pStyle w:val="Textonotapie"/>
        <w:spacing w:after="120" w:line="0" w:lineRule="atLeast"/>
        <w:rPr>
          <w:sz w:val="22"/>
          <w:szCs w:val="22"/>
          <w:lang w:val="en-GB"/>
        </w:rPr>
      </w:pPr>
      <w:r w:rsidRPr="002A2A27">
        <w:rPr>
          <w:sz w:val="22"/>
          <w:szCs w:val="22"/>
          <w:lang w:val="en-GB"/>
        </w:rPr>
        <w:t xml:space="preserve">SISMONDI, J. (1819) (Simonde de Sismondi, J.-C.-L.), </w:t>
      </w:r>
      <w:r w:rsidRPr="002A2A27">
        <w:rPr>
          <w:i/>
          <w:sz w:val="22"/>
          <w:szCs w:val="22"/>
          <w:lang w:val="en-GB"/>
        </w:rPr>
        <w:t xml:space="preserve">Nouveaux </w:t>
      </w:r>
      <w:proofErr w:type="spellStart"/>
      <w:r w:rsidR="00293DA2" w:rsidRPr="002A2A27">
        <w:rPr>
          <w:i/>
          <w:sz w:val="22"/>
          <w:szCs w:val="22"/>
          <w:lang w:val="en-GB"/>
        </w:rPr>
        <w:t>Principes</w:t>
      </w:r>
      <w:proofErr w:type="spellEnd"/>
      <w:r w:rsidR="00293DA2" w:rsidRPr="002A2A27">
        <w:rPr>
          <w:i/>
          <w:sz w:val="22"/>
          <w:szCs w:val="22"/>
          <w:lang w:val="en-GB"/>
        </w:rPr>
        <w:t xml:space="preserve"> </w:t>
      </w:r>
      <w:proofErr w:type="spellStart"/>
      <w:r w:rsidRPr="002A2A27">
        <w:rPr>
          <w:i/>
          <w:sz w:val="22"/>
          <w:szCs w:val="22"/>
          <w:lang w:val="en-GB"/>
        </w:rPr>
        <w:t>d’</w:t>
      </w:r>
      <w:r w:rsidR="00293DA2" w:rsidRPr="002A2A27">
        <w:rPr>
          <w:i/>
          <w:sz w:val="22"/>
          <w:szCs w:val="22"/>
          <w:lang w:val="en-GB"/>
        </w:rPr>
        <w:t>É</w:t>
      </w:r>
      <w:r w:rsidRPr="002A2A27">
        <w:rPr>
          <w:i/>
          <w:sz w:val="22"/>
          <w:szCs w:val="22"/>
          <w:lang w:val="en-GB"/>
        </w:rPr>
        <w:t>conomie</w:t>
      </w:r>
      <w:proofErr w:type="spellEnd"/>
      <w:r w:rsidRPr="002A2A27">
        <w:rPr>
          <w:i/>
          <w:sz w:val="22"/>
          <w:szCs w:val="22"/>
          <w:lang w:val="en-GB"/>
        </w:rPr>
        <w:t xml:space="preserve"> </w:t>
      </w:r>
      <w:proofErr w:type="spellStart"/>
      <w:r w:rsidR="00293DA2" w:rsidRPr="002A2A27">
        <w:rPr>
          <w:i/>
          <w:sz w:val="22"/>
          <w:szCs w:val="22"/>
          <w:lang w:val="en-GB"/>
        </w:rPr>
        <w:t>Politique</w:t>
      </w:r>
      <w:proofErr w:type="spellEnd"/>
      <w:r w:rsidRPr="002A2A27">
        <w:rPr>
          <w:sz w:val="22"/>
          <w:szCs w:val="22"/>
          <w:lang w:val="en-GB"/>
        </w:rPr>
        <w:t>, Paris, Delaunay, 2 vol</w:t>
      </w:r>
      <w:r w:rsidR="00B54CB3" w:rsidRPr="002A2A27">
        <w:rPr>
          <w:sz w:val="22"/>
          <w:szCs w:val="22"/>
          <w:lang w:val="en-GB"/>
        </w:rPr>
        <w:t>.</w:t>
      </w:r>
    </w:p>
    <w:p w14:paraId="490DF4A9" w14:textId="7F448585" w:rsidR="00112E0F" w:rsidRPr="002A2A27" w:rsidRDefault="00112E0F" w:rsidP="009A186F">
      <w:pPr>
        <w:pStyle w:val="Textonotapie"/>
        <w:spacing w:after="120" w:line="0" w:lineRule="atLeast"/>
        <w:rPr>
          <w:sz w:val="22"/>
          <w:szCs w:val="22"/>
          <w:lang w:val="en-GB"/>
        </w:rPr>
      </w:pPr>
      <w:r w:rsidRPr="002A2A27">
        <w:rPr>
          <w:caps/>
          <w:sz w:val="22"/>
          <w:szCs w:val="22"/>
          <w:lang w:val="en-GB"/>
        </w:rPr>
        <w:t>Thornton</w:t>
      </w:r>
      <w:r w:rsidR="00F2699A" w:rsidRPr="002A2A27">
        <w:rPr>
          <w:sz w:val="22"/>
          <w:szCs w:val="22"/>
          <w:lang w:val="en-GB"/>
        </w:rPr>
        <w:t>, H.</w:t>
      </w:r>
      <w:r w:rsidR="00C96A9D" w:rsidRPr="002A2A27">
        <w:rPr>
          <w:sz w:val="22"/>
          <w:szCs w:val="22"/>
          <w:lang w:val="en-GB"/>
        </w:rPr>
        <w:t xml:space="preserve"> (1802)</w:t>
      </w:r>
      <w:r w:rsidRPr="002A2A27">
        <w:rPr>
          <w:sz w:val="22"/>
          <w:szCs w:val="22"/>
          <w:lang w:val="en-GB"/>
        </w:rPr>
        <w:t xml:space="preserve">, </w:t>
      </w:r>
      <w:r w:rsidRPr="002A2A27">
        <w:rPr>
          <w:i/>
          <w:sz w:val="22"/>
          <w:szCs w:val="22"/>
          <w:lang w:val="en-GB"/>
        </w:rPr>
        <w:t>An Inquiry into the Nature and Effects of the Paper Credit of Great Britain</w:t>
      </w:r>
      <w:r w:rsidRPr="002A2A27">
        <w:rPr>
          <w:sz w:val="22"/>
          <w:szCs w:val="22"/>
          <w:lang w:val="en-GB"/>
        </w:rPr>
        <w:t>, edited with an introduction by F.</w:t>
      </w:r>
      <w:r w:rsidR="00B54CB3" w:rsidRPr="002A2A27">
        <w:rPr>
          <w:sz w:val="22"/>
          <w:szCs w:val="22"/>
          <w:lang w:val="en-GB"/>
        </w:rPr>
        <w:t xml:space="preserve"> </w:t>
      </w:r>
      <w:r w:rsidRPr="002A2A27">
        <w:rPr>
          <w:sz w:val="22"/>
          <w:szCs w:val="22"/>
          <w:lang w:val="en-GB"/>
        </w:rPr>
        <w:t xml:space="preserve">A. Hayek, Reprints of Economic Classics, New York, Kelley, 1965, </w:t>
      </w:r>
      <w:hyperlink r:id="rId11" w:history="1">
        <w:r w:rsidRPr="002A2A27">
          <w:rPr>
            <w:rStyle w:val="Hipervnculo"/>
            <w:sz w:val="22"/>
            <w:szCs w:val="22"/>
            <w:lang w:val="en-GB"/>
          </w:rPr>
          <w:t>https://mises.org/sites/default/files/An%20Enquiry%20into%20the%20Nature%20and%20Effects%20of%20the%20Paper%20Credit%20of%20Great%20Britain_3.pdf</w:t>
        </w:r>
      </w:hyperlink>
      <w:r w:rsidRPr="002A2A27">
        <w:rPr>
          <w:sz w:val="22"/>
          <w:szCs w:val="22"/>
          <w:lang w:val="en-GB"/>
        </w:rPr>
        <w:t xml:space="preserve"> </w:t>
      </w:r>
    </w:p>
    <w:p w14:paraId="376FDD39" w14:textId="71FD0565" w:rsidR="00112E0F" w:rsidRPr="002A2A27" w:rsidRDefault="00112E0F" w:rsidP="009A186F">
      <w:pPr>
        <w:pStyle w:val="Textonotapie"/>
        <w:spacing w:after="120" w:line="0" w:lineRule="atLeast"/>
        <w:rPr>
          <w:sz w:val="22"/>
          <w:szCs w:val="22"/>
          <w:lang w:val="en-GB"/>
        </w:rPr>
      </w:pPr>
      <w:r w:rsidRPr="002A2A27">
        <w:rPr>
          <w:caps/>
          <w:sz w:val="22"/>
          <w:szCs w:val="22"/>
          <w:lang w:val="en-GB"/>
        </w:rPr>
        <w:t>Trogan</w:t>
      </w:r>
      <w:r w:rsidR="00F848D5" w:rsidRPr="002A2A27">
        <w:rPr>
          <w:sz w:val="22"/>
          <w:szCs w:val="22"/>
          <w:lang w:val="en-GB"/>
        </w:rPr>
        <w:t xml:space="preserve">, R. </w:t>
      </w:r>
      <w:r w:rsidRPr="002A2A27">
        <w:rPr>
          <w:sz w:val="22"/>
          <w:szCs w:val="22"/>
          <w:lang w:val="en-GB"/>
        </w:rPr>
        <w:t xml:space="preserve">and </w:t>
      </w:r>
      <w:r w:rsidRPr="002A2A27">
        <w:rPr>
          <w:caps/>
          <w:sz w:val="22"/>
          <w:szCs w:val="22"/>
          <w:lang w:val="en-GB"/>
        </w:rPr>
        <w:t>David</w:t>
      </w:r>
      <w:r w:rsidR="00F848D5" w:rsidRPr="002A2A27">
        <w:rPr>
          <w:sz w:val="22"/>
          <w:szCs w:val="22"/>
          <w:lang w:val="en-GB"/>
        </w:rPr>
        <w:t>, D.</w:t>
      </w:r>
      <w:r w:rsidR="00C96A9D" w:rsidRPr="002A2A27">
        <w:rPr>
          <w:sz w:val="22"/>
          <w:szCs w:val="22"/>
          <w:lang w:val="en-GB"/>
        </w:rPr>
        <w:t xml:space="preserve"> (2000)</w:t>
      </w:r>
      <w:r w:rsidRPr="002A2A27">
        <w:rPr>
          <w:sz w:val="22"/>
          <w:szCs w:val="22"/>
          <w:lang w:val="en-GB"/>
        </w:rPr>
        <w:t xml:space="preserve">, </w:t>
      </w:r>
      <w:proofErr w:type="spellStart"/>
      <w:r w:rsidR="00293DA2" w:rsidRPr="002A2A27">
        <w:rPr>
          <w:i/>
          <w:sz w:val="22"/>
          <w:szCs w:val="22"/>
          <w:lang w:val="en-GB"/>
        </w:rPr>
        <w:t>L'Art</w:t>
      </w:r>
      <w:proofErr w:type="spellEnd"/>
      <w:r w:rsidR="00293DA2" w:rsidRPr="002A2A27">
        <w:rPr>
          <w:i/>
          <w:sz w:val="22"/>
          <w:szCs w:val="22"/>
          <w:lang w:val="en-GB"/>
        </w:rPr>
        <w:t xml:space="preserve"> </w:t>
      </w:r>
      <w:r w:rsidRPr="002A2A27">
        <w:rPr>
          <w:i/>
          <w:sz w:val="22"/>
          <w:szCs w:val="22"/>
          <w:lang w:val="en-GB"/>
        </w:rPr>
        <w:t xml:space="preserve">du </w:t>
      </w:r>
      <w:r w:rsidR="00293DA2" w:rsidRPr="002A2A27">
        <w:rPr>
          <w:i/>
          <w:sz w:val="22"/>
          <w:szCs w:val="22"/>
          <w:lang w:val="en-GB"/>
        </w:rPr>
        <w:t>Billet</w:t>
      </w:r>
      <w:r w:rsidRPr="002A2A27">
        <w:rPr>
          <w:i/>
          <w:sz w:val="22"/>
          <w:szCs w:val="22"/>
          <w:lang w:val="en-GB"/>
        </w:rPr>
        <w:t xml:space="preserve">: Billets de la </w:t>
      </w:r>
      <w:proofErr w:type="spellStart"/>
      <w:r w:rsidRPr="002A2A27">
        <w:rPr>
          <w:i/>
          <w:sz w:val="22"/>
          <w:szCs w:val="22"/>
          <w:lang w:val="en-GB"/>
        </w:rPr>
        <w:t>Banque</w:t>
      </w:r>
      <w:proofErr w:type="spellEnd"/>
      <w:r w:rsidRPr="002A2A27">
        <w:rPr>
          <w:i/>
          <w:sz w:val="22"/>
          <w:szCs w:val="22"/>
          <w:lang w:val="en-GB"/>
        </w:rPr>
        <w:t xml:space="preserve"> de France, 1800</w:t>
      </w:r>
      <w:r w:rsidR="00306053" w:rsidRPr="002A2A27">
        <w:rPr>
          <w:i/>
          <w:sz w:val="22"/>
          <w:szCs w:val="22"/>
          <w:lang w:val="en-GB"/>
        </w:rPr>
        <w:t>–</w:t>
      </w:r>
      <w:r w:rsidRPr="002A2A27">
        <w:rPr>
          <w:i/>
          <w:sz w:val="22"/>
          <w:szCs w:val="22"/>
          <w:lang w:val="en-GB"/>
        </w:rPr>
        <w:t xml:space="preserve">2000, </w:t>
      </w:r>
      <w:proofErr w:type="spellStart"/>
      <w:r w:rsidRPr="002A2A27">
        <w:rPr>
          <w:i/>
          <w:sz w:val="22"/>
          <w:szCs w:val="22"/>
          <w:lang w:val="en-GB"/>
        </w:rPr>
        <w:t>Musée</w:t>
      </w:r>
      <w:proofErr w:type="spellEnd"/>
      <w:r w:rsidRPr="002A2A27">
        <w:rPr>
          <w:i/>
          <w:sz w:val="22"/>
          <w:szCs w:val="22"/>
          <w:lang w:val="en-GB"/>
        </w:rPr>
        <w:t xml:space="preserve"> </w:t>
      </w:r>
      <w:proofErr w:type="spellStart"/>
      <w:r w:rsidRPr="002A2A27">
        <w:rPr>
          <w:i/>
          <w:sz w:val="22"/>
          <w:szCs w:val="22"/>
          <w:lang w:val="en-GB"/>
        </w:rPr>
        <w:t>Carnavalet</w:t>
      </w:r>
      <w:proofErr w:type="spellEnd"/>
      <w:r w:rsidRPr="002A2A27">
        <w:rPr>
          <w:i/>
          <w:sz w:val="22"/>
          <w:szCs w:val="22"/>
          <w:lang w:val="en-GB"/>
        </w:rPr>
        <w:t>, Paris, 1</w:t>
      </w:r>
      <w:r w:rsidRPr="002A2A27">
        <w:rPr>
          <w:i/>
          <w:sz w:val="22"/>
          <w:szCs w:val="22"/>
          <w:vertAlign w:val="superscript"/>
          <w:lang w:val="en-GB"/>
        </w:rPr>
        <w:t>er</w:t>
      </w:r>
      <w:r w:rsidRPr="002A2A27">
        <w:rPr>
          <w:i/>
          <w:sz w:val="22"/>
          <w:szCs w:val="22"/>
          <w:lang w:val="en-GB"/>
        </w:rPr>
        <w:t xml:space="preserve"> </w:t>
      </w:r>
      <w:r w:rsidR="00F06598">
        <w:rPr>
          <w:i/>
          <w:sz w:val="22"/>
          <w:szCs w:val="22"/>
          <w:lang w:val="en-GB"/>
        </w:rPr>
        <w:t>A</w:t>
      </w:r>
      <w:r w:rsidR="00F06598" w:rsidRPr="002A2A27">
        <w:rPr>
          <w:i/>
          <w:sz w:val="22"/>
          <w:szCs w:val="22"/>
          <w:lang w:val="en-GB"/>
        </w:rPr>
        <w:t>vril</w:t>
      </w:r>
      <w:r w:rsidR="00306053" w:rsidRPr="002A2A27">
        <w:rPr>
          <w:i/>
          <w:sz w:val="22"/>
          <w:szCs w:val="22"/>
          <w:lang w:val="en-GB"/>
        </w:rPr>
        <w:t>–</w:t>
      </w:r>
      <w:r w:rsidRPr="002A2A27">
        <w:rPr>
          <w:i/>
          <w:sz w:val="22"/>
          <w:szCs w:val="22"/>
          <w:lang w:val="en-GB"/>
        </w:rPr>
        <w:t xml:space="preserve">11 </w:t>
      </w:r>
      <w:proofErr w:type="spellStart"/>
      <w:r w:rsidR="00F06598">
        <w:rPr>
          <w:i/>
          <w:sz w:val="22"/>
          <w:szCs w:val="22"/>
          <w:lang w:val="en-GB"/>
        </w:rPr>
        <w:t>J</w:t>
      </w:r>
      <w:r w:rsidR="00F06598" w:rsidRPr="002A2A27">
        <w:rPr>
          <w:i/>
          <w:sz w:val="22"/>
          <w:szCs w:val="22"/>
          <w:lang w:val="en-GB"/>
        </w:rPr>
        <w:t>uin</w:t>
      </w:r>
      <w:proofErr w:type="spellEnd"/>
      <w:r w:rsidR="00F06598" w:rsidRPr="002A2A27">
        <w:rPr>
          <w:i/>
          <w:sz w:val="22"/>
          <w:szCs w:val="22"/>
          <w:lang w:val="en-GB"/>
        </w:rPr>
        <w:t xml:space="preserve"> </w:t>
      </w:r>
      <w:r w:rsidRPr="002A2A27">
        <w:rPr>
          <w:i/>
          <w:sz w:val="22"/>
          <w:szCs w:val="22"/>
          <w:lang w:val="en-GB"/>
        </w:rPr>
        <w:t>2000</w:t>
      </w:r>
      <w:r w:rsidRPr="002A2A27">
        <w:rPr>
          <w:sz w:val="22"/>
          <w:szCs w:val="22"/>
          <w:lang w:val="en-GB"/>
        </w:rPr>
        <w:t xml:space="preserve">, Paris, </w:t>
      </w:r>
      <w:proofErr w:type="spellStart"/>
      <w:r w:rsidRPr="002A2A27">
        <w:rPr>
          <w:sz w:val="22"/>
          <w:szCs w:val="22"/>
          <w:lang w:val="en-GB"/>
        </w:rPr>
        <w:t>Banque</w:t>
      </w:r>
      <w:proofErr w:type="spellEnd"/>
      <w:r w:rsidRPr="002A2A27">
        <w:rPr>
          <w:sz w:val="22"/>
          <w:szCs w:val="22"/>
          <w:lang w:val="en-GB"/>
        </w:rPr>
        <w:t xml:space="preserve"> de France</w:t>
      </w:r>
    </w:p>
    <w:p w14:paraId="5986A7C6" w14:textId="00A00CEA" w:rsidR="00112E0F" w:rsidRPr="002A2A27" w:rsidRDefault="00112E0F" w:rsidP="009A186F">
      <w:pPr>
        <w:pStyle w:val="Textonotapie"/>
        <w:spacing w:after="120" w:line="0" w:lineRule="atLeast"/>
        <w:rPr>
          <w:sz w:val="22"/>
          <w:szCs w:val="22"/>
          <w:lang w:val="en-GB"/>
        </w:rPr>
      </w:pPr>
      <w:r w:rsidRPr="002A2A27">
        <w:rPr>
          <w:caps/>
          <w:sz w:val="22"/>
          <w:szCs w:val="22"/>
          <w:lang w:val="en-GB"/>
        </w:rPr>
        <w:t>Velde</w:t>
      </w:r>
      <w:r w:rsidR="00F848D5" w:rsidRPr="002A2A27">
        <w:rPr>
          <w:sz w:val="22"/>
          <w:szCs w:val="22"/>
          <w:lang w:val="en-GB"/>
        </w:rPr>
        <w:t xml:space="preserve">, F. </w:t>
      </w:r>
      <w:r w:rsidR="00C96A9D" w:rsidRPr="002A2A27">
        <w:rPr>
          <w:sz w:val="22"/>
          <w:szCs w:val="22"/>
          <w:lang w:val="en-GB"/>
        </w:rPr>
        <w:t xml:space="preserve">(2015) </w:t>
      </w:r>
      <w:r w:rsidRPr="002A2A27">
        <w:rPr>
          <w:sz w:val="22"/>
          <w:szCs w:val="22"/>
          <w:lang w:val="en-GB"/>
        </w:rPr>
        <w:t>(</w:t>
      </w:r>
      <w:r w:rsidR="00F06598">
        <w:rPr>
          <w:sz w:val="22"/>
          <w:szCs w:val="22"/>
          <w:lang w:val="en-GB"/>
        </w:rPr>
        <w:t>e</w:t>
      </w:r>
      <w:r w:rsidR="00F06598" w:rsidRPr="002A2A27">
        <w:rPr>
          <w:sz w:val="22"/>
          <w:szCs w:val="22"/>
          <w:lang w:val="en-GB"/>
        </w:rPr>
        <w:t>d</w:t>
      </w:r>
      <w:r w:rsidRPr="002A2A27">
        <w:rPr>
          <w:sz w:val="22"/>
          <w:szCs w:val="22"/>
          <w:lang w:val="en-GB"/>
        </w:rPr>
        <w:t xml:space="preserve">.), </w:t>
      </w:r>
      <w:r w:rsidRPr="002A2A27">
        <w:rPr>
          <w:i/>
          <w:sz w:val="22"/>
          <w:szCs w:val="22"/>
          <w:lang w:val="en-GB"/>
        </w:rPr>
        <w:t>François-Michel Chrétien-</w:t>
      </w:r>
      <w:proofErr w:type="spellStart"/>
      <w:r w:rsidRPr="002A2A27">
        <w:rPr>
          <w:i/>
          <w:sz w:val="22"/>
          <w:szCs w:val="22"/>
          <w:lang w:val="en-GB"/>
        </w:rPr>
        <w:t>Deschamps</w:t>
      </w:r>
      <w:proofErr w:type="spellEnd"/>
      <w:r w:rsidRPr="002A2A27">
        <w:rPr>
          <w:i/>
          <w:sz w:val="22"/>
          <w:szCs w:val="22"/>
          <w:lang w:val="en-GB"/>
        </w:rPr>
        <w:t xml:space="preserve">, </w:t>
      </w:r>
      <w:proofErr w:type="spellStart"/>
      <w:r w:rsidRPr="002A2A27">
        <w:rPr>
          <w:i/>
          <w:sz w:val="22"/>
          <w:szCs w:val="22"/>
          <w:lang w:val="en-GB"/>
        </w:rPr>
        <w:t>Lettres</w:t>
      </w:r>
      <w:proofErr w:type="spellEnd"/>
      <w:r w:rsidRPr="002A2A27">
        <w:rPr>
          <w:i/>
          <w:sz w:val="22"/>
          <w:szCs w:val="22"/>
          <w:lang w:val="en-GB"/>
        </w:rPr>
        <w:t xml:space="preserve"> sur le </w:t>
      </w:r>
      <w:r w:rsidR="00293DA2" w:rsidRPr="002A2A27">
        <w:rPr>
          <w:i/>
          <w:sz w:val="22"/>
          <w:szCs w:val="22"/>
          <w:lang w:val="en-GB"/>
        </w:rPr>
        <w:t xml:space="preserve">Visa </w:t>
      </w:r>
      <w:r w:rsidRPr="002A2A27">
        <w:rPr>
          <w:i/>
          <w:sz w:val="22"/>
          <w:szCs w:val="22"/>
          <w:lang w:val="en-GB"/>
        </w:rPr>
        <w:t xml:space="preserve">des </w:t>
      </w:r>
      <w:proofErr w:type="spellStart"/>
      <w:r w:rsidR="00293DA2" w:rsidRPr="002A2A27">
        <w:rPr>
          <w:i/>
          <w:sz w:val="22"/>
          <w:szCs w:val="22"/>
          <w:lang w:val="en-GB"/>
        </w:rPr>
        <w:t>Dettes</w:t>
      </w:r>
      <w:proofErr w:type="spellEnd"/>
      <w:r w:rsidR="00293DA2" w:rsidRPr="002A2A27">
        <w:rPr>
          <w:i/>
          <w:sz w:val="22"/>
          <w:szCs w:val="22"/>
          <w:lang w:val="en-GB"/>
        </w:rPr>
        <w:t xml:space="preserve"> </w:t>
      </w:r>
      <w:r w:rsidRPr="002A2A27">
        <w:rPr>
          <w:i/>
          <w:sz w:val="22"/>
          <w:szCs w:val="22"/>
          <w:lang w:val="en-GB"/>
        </w:rPr>
        <w:t xml:space="preserve">de </w:t>
      </w:r>
      <w:proofErr w:type="spellStart"/>
      <w:r w:rsidRPr="002A2A27">
        <w:rPr>
          <w:i/>
          <w:sz w:val="22"/>
          <w:szCs w:val="22"/>
          <w:lang w:val="en-GB"/>
        </w:rPr>
        <w:t>l’Etat</w:t>
      </w:r>
      <w:proofErr w:type="spellEnd"/>
      <w:r w:rsidRPr="002A2A27">
        <w:rPr>
          <w:i/>
          <w:sz w:val="22"/>
          <w:szCs w:val="22"/>
          <w:lang w:val="en-GB"/>
        </w:rPr>
        <w:t xml:space="preserve"> </w:t>
      </w:r>
      <w:proofErr w:type="spellStart"/>
      <w:r w:rsidR="00293DA2" w:rsidRPr="002A2A27">
        <w:rPr>
          <w:i/>
          <w:sz w:val="22"/>
          <w:szCs w:val="22"/>
          <w:lang w:val="en-GB"/>
        </w:rPr>
        <w:t>Ordonné</w:t>
      </w:r>
      <w:proofErr w:type="spellEnd"/>
      <w:r w:rsidR="00293DA2" w:rsidRPr="002A2A27">
        <w:rPr>
          <w:i/>
          <w:sz w:val="22"/>
          <w:szCs w:val="22"/>
          <w:lang w:val="en-GB"/>
        </w:rPr>
        <w:t xml:space="preserve"> </w:t>
      </w:r>
      <w:r w:rsidRPr="002A2A27">
        <w:rPr>
          <w:i/>
          <w:sz w:val="22"/>
          <w:szCs w:val="22"/>
          <w:lang w:val="en-GB"/>
        </w:rPr>
        <w:t>en 1721</w:t>
      </w:r>
      <w:r w:rsidR="00C96A9D" w:rsidRPr="002A2A27">
        <w:rPr>
          <w:sz w:val="22"/>
          <w:szCs w:val="22"/>
          <w:lang w:val="en-GB"/>
        </w:rPr>
        <w:t>, Paris, Classiques Garnier</w:t>
      </w:r>
    </w:p>
    <w:p w14:paraId="1DDF4F7E" w14:textId="3224D6D8" w:rsidR="00112E0F" w:rsidRPr="002A2A27" w:rsidRDefault="00112E0F" w:rsidP="009A186F">
      <w:pPr>
        <w:pStyle w:val="Textonotapie"/>
        <w:spacing w:after="120" w:line="0" w:lineRule="atLeast"/>
        <w:rPr>
          <w:sz w:val="22"/>
          <w:szCs w:val="22"/>
          <w:lang w:val="en-GB"/>
        </w:rPr>
      </w:pPr>
      <w:r w:rsidRPr="002A2A27">
        <w:rPr>
          <w:caps/>
          <w:sz w:val="22"/>
          <w:szCs w:val="22"/>
          <w:lang w:val="en-GB"/>
        </w:rPr>
        <w:t>Vignat</w:t>
      </w:r>
      <w:r w:rsidR="00F848D5" w:rsidRPr="002A2A27">
        <w:rPr>
          <w:sz w:val="22"/>
          <w:szCs w:val="22"/>
          <w:lang w:val="en-GB"/>
        </w:rPr>
        <w:t>, R.</w:t>
      </w:r>
      <w:r w:rsidR="00C96A9D" w:rsidRPr="002A2A27">
        <w:rPr>
          <w:sz w:val="22"/>
          <w:szCs w:val="22"/>
          <w:lang w:val="en-GB"/>
        </w:rPr>
        <w:t xml:space="preserve"> (2001)</w:t>
      </w:r>
      <w:r w:rsidRPr="002A2A27">
        <w:rPr>
          <w:sz w:val="22"/>
          <w:szCs w:val="22"/>
          <w:lang w:val="en-GB"/>
        </w:rPr>
        <w:t xml:space="preserve">, </w:t>
      </w:r>
      <w:r w:rsidRPr="002A2A27">
        <w:rPr>
          <w:i/>
          <w:sz w:val="22"/>
          <w:szCs w:val="22"/>
          <w:lang w:val="en-GB"/>
        </w:rPr>
        <w:t xml:space="preserve">La Banque de France et </w:t>
      </w:r>
      <w:proofErr w:type="spellStart"/>
      <w:r w:rsidRPr="002A2A27">
        <w:rPr>
          <w:i/>
          <w:sz w:val="22"/>
          <w:szCs w:val="22"/>
          <w:lang w:val="en-GB"/>
        </w:rPr>
        <w:t>l'</w:t>
      </w:r>
      <w:r w:rsidR="00293DA2" w:rsidRPr="002A2A27">
        <w:rPr>
          <w:i/>
          <w:sz w:val="22"/>
          <w:szCs w:val="22"/>
          <w:lang w:val="en-GB"/>
        </w:rPr>
        <w:t>É</w:t>
      </w:r>
      <w:r w:rsidRPr="002A2A27">
        <w:rPr>
          <w:i/>
          <w:sz w:val="22"/>
          <w:szCs w:val="22"/>
          <w:lang w:val="en-GB"/>
        </w:rPr>
        <w:t>tat</w:t>
      </w:r>
      <w:proofErr w:type="spellEnd"/>
      <w:r w:rsidRPr="002A2A27">
        <w:rPr>
          <w:i/>
          <w:sz w:val="22"/>
          <w:szCs w:val="22"/>
          <w:lang w:val="en-GB"/>
        </w:rPr>
        <w:t xml:space="preserve"> (1897</w:t>
      </w:r>
      <w:r w:rsidR="00306053" w:rsidRPr="002A2A27">
        <w:rPr>
          <w:i/>
          <w:sz w:val="22"/>
          <w:szCs w:val="22"/>
          <w:lang w:val="en-GB"/>
        </w:rPr>
        <w:t>–</w:t>
      </w:r>
      <w:r w:rsidRPr="002A2A27">
        <w:rPr>
          <w:i/>
          <w:sz w:val="22"/>
          <w:szCs w:val="22"/>
          <w:lang w:val="en-GB"/>
        </w:rPr>
        <w:t xml:space="preserve">1920): </w:t>
      </w:r>
      <w:r w:rsidR="00293DA2" w:rsidRPr="002A2A27">
        <w:rPr>
          <w:i/>
          <w:sz w:val="22"/>
          <w:szCs w:val="22"/>
          <w:lang w:val="en-GB"/>
        </w:rPr>
        <w:t xml:space="preserve">La </w:t>
      </w:r>
      <w:proofErr w:type="spellStart"/>
      <w:r w:rsidR="00293DA2" w:rsidRPr="002A2A27">
        <w:rPr>
          <w:i/>
          <w:sz w:val="22"/>
          <w:szCs w:val="22"/>
          <w:lang w:val="en-GB"/>
        </w:rPr>
        <w:t>Politique</w:t>
      </w:r>
      <w:proofErr w:type="spellEnd"/>
      <w:r w:rsidR="00293DA2" w:rsidRPr="002A2A27">
        <w:rPr>
          <w:i/>
          <w:sz w:val="22"/>
          <w:szCs w:val="22"/>
          <w:lang w:val="en-GB"/>
        </w:rPr>
        <w:t xml:space="preserve"> </w:t>
      </w:r>
      <w:r w:rsidRPr="002A2A27">
        <w:rPr>
          <w:i/>
          <w:sz w:val="22"/>
          <w:szCs w:val="22"/>
          <w:lang w:val="en-GB"/>
        </w:rPr>
        <w:t xml:space="preserve">du </w:t>
      </w:r>
      <w:proofErr w:type="spellStart"/>
      <w:r w:rsidR="00293DA2" w:rsidRPr="002A2A27">
        <w:rPr>
          <w:i/>
          <w:sz w:val="22"/>
          <w:szCs w:val="22"/>
          <w:lang w:val="en-GB"/>
        </w:rPr>
        <w:t>Gouverneur</w:t>
      </w:r>
      <w:proofErr w:type="spellEnd"/>
      <w:r w:rsidR="00293DA2" w:rsidRPr="002A2A27">
        <w:rPr>
          <w:i/>
          <w:sz w:val="22"/>
          <w:szCs w:val="22"/>
          <w:lang w:val="en-GB"/>
        </w:rPr>
        <w:t xml:space="preserve"> </w:t>
      </w:r>
      <w:proofErr w:type="spellStart"/>
      <w:r w:rsidRPr="002A2A27">
        <w:rPr>
          <w:i/>
          <w:sz w:val="22"/>
          <w:szCs w:val="22"/>
          <w:lang w:val="en-GB"/>
        </w:rPr>
        <w:t>Pallain</w:t>
      </w:r>
      <w:proofErr w:type="spellEnd"/>
      <w:r w:rsidRPr="002A2A27">
        <w:rPr>
          <w:sz w:val="22"/>
          <w:szCs w:val="22"/>
          <w:lang w:val="en-GB"/>
        </w:rPr>
        <w:t>, unpublished PhD, Nanterre</w:t>
      </w:r>
    </w:p>
    <w:p w14:paraId="68E80AD2" w14:textId="77777777" w:rsidR="0085447F" w:rsidRPr="002A2A27" w:rsidRDefault="0085447F" w:rsidP="009A186F">
      <w:pPr>
        <w:spacing w:after="120" w:line="360" w:lineRule="auto"/>
        <w:rPr>
          <w:lang w:val="en-GB"/>
        </w:rPr>
      </w:pPr>
    </w:p>
    <w:p w14:paraId="729C153F" w14:textId="77777777" w:rsidR="0085447F" w:rsidRPr="002A2A27" w:rsidRDefault="0085447F" w:rsidP="00142831">
      <w:pPr>
        <w:spacing w:after="120" w:line="360" w:lineRule="auto"/>
        <w:rPr>
          <w:lang w:val="en-GB"/>
        </w:rPr>
      </w:pPr>
    </w:p>
    <w:p w14:paraId="0C56022A" w14:textId="77777777" w:rsidR="0085447F" w:rsidRPr="002A2A27" w:rsidRDefault="0085447F" w:rsidP="00142831">
      <w:pPr>
        <w:spacing w:after="120" w:line="360" w:lineRule="auto"/>
        <w:rPr>
          <w:lang w:val="en-GB"/>
        </w:rPr>
      </w:pPr>
    </w:p>
    <w:sectPr w:rsidR="0085447F" w:rsidRPr="002A2A27">
      <w:footerReference w:type="default" r:id="rId12"/>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4BF941" w16cid:durableId="1F25575B"/>
  <w16cid:commentId w16cid:paraId="0475A3D6" w16cid:durableId="1F252A2F"/>
  <w16cid:commentId w16cid:paraId="2EB26366" w16cid:durableId="1F255C16"/>
  <w16cid:commentId w16cid:paraId="642E1DB9" w16cid:durableId="1F2536D5"/>
  <w16cid:commentId w16cid:paraId="0969A6DF" w16cid:durableId="1F253BB9"/>
  <w16cid:commentId w16cid:paraId="42E855BA" w16cid:durableId="1F256571"/>
  <w16cid:commentId w16cid:paraId="54E73EFC" w16cid:durableId="1F2566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1A908" w14:textId="77777777" w:rsidR="00815F4F" w:rsidRDefault="00815F4F" w:rsidP="00E84259">
      <w:r>
        <w:separator/>
      </w:r>
    </w:p>
  </w:endnote>
  <w:endnote w:type="continuationSeparator" w:id="0">
    <w:p w14:paraId="7153EB1B" w14:textId="77777777" w:rsidR="00815F4F" w:rsidRDefault="00815F4F" w:rsidP="00E8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526236"/>
      <w:docPartObj>
        <w:docPartGallery w:val="Page Numbers (Bottom of Page)"/>
        <w:docPartUnique/>
      </w:docPartObj>
    </w:sdtPr>
    <w:sdtEndPr/>
    <w:sdtContent>
      <w:p w14:paraId="220B0C86" w14:textId="77777777" w:rsidR="00D07D1F" w:rsidRDefault="00D07D1F">
        <w:pPr>
          <w:pStyle w:val="Piedepgina"/>
          <w:jc w:val="center"/>
        </w:pPr>
        <w:r>
          <w:fldChar w:fldCharType="begin"/>
        </w:r>
        <w:r>
          <w:instrText>PAGE   \* MERGEFORMAT</w:instrText>
        </w:r>
        <w:r>
          <w:fldChar w:fldCharType="separate"/>
        </w:r>
        <w:r w:rsidR="00E60DE8" w:rsidRPr="00E60DE8">
          <w:rPr>
            <w:noProof/>
            <w:lang w:val="es-ES"/>
          </w:rPr>
          <w:t>1</w:t>
        </w:r>
        <w:r>
          <w:fldChar w:fldCharType="end"/>
        </w:r>
      </w:p>
    </w:sdtContent>
  </w:sdt>
  <w:p w14:paraId="1CEC3910" w14:textId="77777777" w:rsidR="00D07D1F" w:rsidRDefault="00D07D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50AEA" w14:textId="77777777" w:rsidR="00815F4F" w:rsidRDefault="00815F4F" w:rsidP="00E84259">
      <w:r>
        <w:separator/>
      </w:r>
    </w:p>
  </w:footnote>
  <w:footnote w:type="continuationSeparator" w:id="0">
    <w:p w14:paraId="0A469803" w14:textId="77777777" w:rsidR="00815F4F" w:rsidRDefault="00815F4F" w:rsidP="00E84259">
      <w:r>
        <w:continuationSeparator/>
      </w:r>
    </w:p>
  </w:footnote>
  <w:footnote w:id="1">
    <w:p w14:paraId="3129B8EF" w14:textId="3EB29DF7" w:rsidR="00D07D1F" w:rsidRPr="00142831" w:rsidRDefault="00D07D1F" w:rsidP="00F62D73">
      <w:pPr>
        <w:pStyle w:val="Textonotapie"/>
        <w:jc w:val="both"/>
        <w:rPr>
          <w:sz w:val="22"/>
          <w:szCs w:val="22"/>
          <w:lang w:val="en-GB"/>
        </w:rPr>
      </w:pPr>
      <w:r w:rsidRPr="00142831">
        <w:rPr>
          <w:rStyle w:val="Refdenotaalpie"/>
          <w:sz w:val="22"/>
          <w:szCs w:val="22"/>
          <w:lang w:val="en-GB"/>
        </w:rPr>
        <w:footnoteRef/>
      </w:r>
      <w:r w:rsidRPr="00142831">
        <w:rPr>
          <w:sz w:val="22"/>
          <w:szCs w:val="22"/>
          <w:lang w:val="en-GB"/>
        </w:rPr>
        <w:t xml:space="preserve"> The monopoly was limited to Paris, contrary to what </w:t>
      </w:r>
      <w:proofErr w:type="spellStart"/>
      <w:r w:rsidRPr="00142831">
        <w:rPr>
          <w:sz w:val="22"/>
          <w:szCs w:val="22"/>
          <w:lang w:val="en-GB"/>
        </w:rPr>
        <w:t>Leclercq</w:t>
      </w:r>
      <w:proofErr w:type="spellEnd"/>
      <w:r w:rsidRPr="00142831">
        <w:rPr>
          <w:sz w:val="22"/>
          <w:szCs w:val="22"/>
          <w:lang w:val="en-GB"/>
        </w:rPr>
        <w:t xml:space="preserve"> </w:t>
      </w:r>
      <w:r>
        <w:rPr>
          <w:sz w:val="22"/>
          <w:szCs w:val="22"/>
          <w:lang w:val="en-GB"/>
        </w:rPr>
        <w:t>(</w:t>
      </w:r>
      <w:r w:rsidRPr="00142831">
        <w:rPr>
          <w:sz w:val="22"/>
          <w:szCs w:val="22"/>
          <w:lang w:val="en-GB"/>
        </w:rPr>
        <w:t>2010</w:t>
      </w:r>
      <w:r>
        <w:rPr>
          <w:sz w:val="22"/>
          <w:szCs w:val="22"/>
          <w:lang w:val="en-GB"/>
        </w:rPr>
        <w:t xml:space="preserve">) </w:t>
      </w:r>
      <w:r w:rsidRPr="00142831">
        <w:rPr>
          <w:sz w:val="22"/>
          <w:szCs w:val="22"/>
          <w:lang w:val="en-GB"/>
        </w:rPr>
        <w:t xml:space="preserve">states, misguided by the specific legal wording of </w:t>
      </w:r>
      <w:r>
        <w:rPr>
          <w:sz w:val="22"/>
          <w:szCs w:val="22"/>
          <w:lang w:val="en-GB"/>
        </w:rPr>
        <w:t xml:space="preserve">the </w:t>
      </w:r>
      <w:r w:rsidRPr="00142831">
        <w:rPr>
          <w:sz w:val="22"/>
          <w:szCs w:val="22"/>
          <w:lang w:val="en-GB"/>
        </w:rPr>
        <w:t xml:space="preserve">early </w:t>
      </w:r>
      <w:r>
        <w:rPr>
          <w:sz w:val="22"/>
          <w:szCs w:val="22"/>
          <w:lang w:val="en-GB"/>
        </w:rPr>
        <w:t>nineteenth</w:t>
      </w:r>
      <w:r w:rsidRPr="00142831">
        <w:rPr>
          <w:sz w:val="22"/>
          <w:szCs w:val="22"/>
          <w:lang w:val="en-GB"/>
        </w:rPr>
        <w:t xml:space="preserve"> century, in his otherwise highly analytical history of the transformation of the Bank of France</w:t>
      </w:r>
      <w:r>
        <w:rPr>
          <w:sz w:val="22"/>
          <w:szCs w:val="22"/>
          <w:lang w:val="en-GB"/>
        </w:rPr>
        <w:t xml:space="preserve"> into a central bank during the nineteenth century</w:t>
      </w:r>
      <w:r w:rsidRPr="00142831">
        <w:rPr>
          <w:sz w:val="22"/>
          <w:szCs w:val="22"/>
          <w:lang w:val="en-GB"/>
        </w:rPr>
        <w:t>.</w:t>
      </w:r>
    </w:p>
  </w:footnote>
  <w:footnote w:id="2">
    <w:p w14:paraId="628CF23B" w14:textId="03BC9BCB" w:rsidR="00D07D1F" w:rsidRPr="00142831" w:rsidRDefault="00D07D1F" w:rsidP="006C38BE">
      <w:pPr>
        <w:pStyle w:val="Textonotapie"/>
        <w:jc w:val="both"/>
        <w:rPr>
          <w:sz w:val="22"/>
          <w:szCs w:val="22"/>
          <w:lang w:val="en-GB"/>
        </w:rPr>
      </w:pPr>
      <w:r w:rsidRPr="00142831">
        <w:rPr>
          <w:rStyle w:val="Refdenotaalpie"/>
          <w:sz w:val="22"/>
          <w:szCs w:val="22"/>
          <w:lang w:val="en-GB"/>
        </w:rPr>
        <w:footnoteRef/>
      </w:r>
      <w:r w:rsidRPr="00142831">
        <w:rPr>
          <w:sz w:val="22"/>
          <w:szCs w:val="22"/>
          <w:lang w:val="en-US"/>
        </w:rPr>
        <w:t xml:space="preserve"> </w:t>
      </w:r>
      <w:r w:rsidRPr="00142831">
        <w:rPr>
          <w:sz w:val="22"/>
          <w:szCs w:val="22"/>
          <w:lang w:val="en-GB"/>
        </w:rPr>
        <w:t>Contrary to what the publication date may suggest, the crisis that may have triggered this publication was not the Wall Street crash of October 1929 but the monetary reform that cut the gold value of the French franc by 80% in June 1928.</w:t>
      </w:r>
    </w:p>
  </w:footnote>
  <w:footnote w:id="3">
    <w:p w14:paraId="4FBD9B8E" w14:textId="126C2077" w:rsidR="00D07D1F" w:rsidRPr="00142831" w:rsidRDefault="00D07D1F" w:rsidP="00CF4F9D">
      <w:pPr>
        <w:pStyle w:val="Textonotapie"/>
        <w:jc w:val="both"/>
        <w:rPr>
          <w:sz w:val="22"/>
          <w:szCs w:val="22"/>
          <w:lang w:val="en-GB"/>
        </w:rPr>
      </w:pPr>
      <w:r w:rsidRPr="00142831">
        <w:rPr>
          <w:rStyle w:val="Refdenotaalpie"/>
          <w:sz w:val="22"/>
          <w:szCs w:val="22"/>
          <w:lang w:val="en-GB"/>
        </w:rPr>
        <w:footnoteRef/>
      </w:r>
      <w:r w:rsidRPr="00142831">
        <w:rPr>
          <w:sz w:val="22"/>
          <w:szCs w:val="22"/>
          <w:lang w:val="en-GB"/>
        </w:rPr>
        <w:t xml:space="preserve"> The most important of</w:t>
      </w:r>
      <w:r>
        <w:rPr>
          <w:sz w:val="22"/>
          <w:szCs w:val="22"/>
          <w:lang w:val="en-GB"/>
        </w:rPr>
        <w:t xml:space="preserve"> which </w:t>
      </w:r>
      <w:r w:rsidRPr="00142831">
        <w:rPr>
          <w:sz w:val="22"/>
          <w:szCs w:val="22"/>
          <w:lang w:val="en-GB"/>
        </w:rPr>
        <w:t xml:space="preserve">remains, to the historian, the </w:t>
      </w:r>
      <w:r w:rsidRPr="00142831">
        <w:rPr>
          <w:i/>
          <w:sz w:val="22"/>
          <w:szCs w:val="22"/>
          <w:lang w:val="en-GB"/>
        </w:rPr>
        <w:t xml:space="preserve">Lois et </w:t>
      </w:r>
      <w:proofErr w:type="spellStart"/>
      <w:r>
        <w:rPr>
          <w:i/>
          <w:sz w:val="22"/>
          <w:szCs w:val="22"/>
          <w:lang w:val="en-GB"/>
        </w:rPr>
        <w:t>S</w:t>
      </w:r>
      <w:r w:rsidRPr="00142831">
        <w:rPr>
          <w:i/>
          <w:sz w:val="22"/>
          <w:szCs w:val="22"/>
          <w:lang w:val="en-GB"/>
        </w:rPr>
        <w:t>tatuts</w:t>
      </w:r>
      <w:proofErr w:type="spellEnd"/>
      <w:r w:rsidRPr="00142831">
        <w:rPr>
          <w:i/>
          <w:sz w:val="22"/>
          <w:szCs w:val="22"/>
          <w:lang w:val="en-GB"/>
        </w:rPr>
        <w:t xml:space="preserve"> qui </w:t>
      </w:r>
      <w:proofErr w:type="spellStart"/>
      <w:r>
        <w:rPr>
          <w:i/>
          <w:sz w:val="22"/>
          <w:szCs w:val="22"/>
          <w:lang w:val="en-GB"/>
        </w:rPr>
        <w:t>R</w:t>
      </w:r>
      <w:r w:rsidRPr="00142831">
        <w:rPr>
          <w:i/>
          <w:sz w:val="22"/>
          <w:szCs w:val="22"/>
          <w:lang w:val="en-GB"/>
        </w:rPr>
        <w:t>égissent</w:t>
      </w:r>
      <w:proofErr w:type="spellEnd"/>
      <w:r w:rsidRPr="00142831">
        <w:rPr>
          <w:i/>
          <w:sz w:val="22"/>
          <w:szCs w:val="22"/>
          <w:lang w:val="en-GB"/>
        </w:rPr>
        <w:t xml:space="preserve"> la Banque de France</w:t>
      </w:r>
      <w:r w:rsidRPr="00142831">
        <w:rPr>
          <w:sz w:val="22"/>
          <w:szCs w:val="22"/>
          <w:lang w:val="en-GB"/>
        </w:rPr>
        <w:t>, several editions.</w:t>
      </w:r>
    </w:p>
  </w:footnote>
  <w:footnote w:id="4">
    <w:p w14:paraId="3465FE0B" w14:textId="12A45BE9" w:rsidR="00D07D1F" w:rsidRPr="00142831" w:rsidRDefault="00D07D1F" w:rsidP="00CF4F9D">
      <w:pPr>
        <w:pStyle w:val="Textonotapie"/>
        <w:jc w:val="both"/>
        <w:rPr>
          <w:sz w:val="22"/>
          <w:szCs w:val="22"/>
          <w:lang w:val="en-GB"/>
        </w:rPr>
      </w:pPr>
      <w:r w:rsidRPr="00142831">
        <w:rPr>
          <w:rStyle w:val="Refdenotaalpie"/>
          <w:sz w:val="22"/>
          <w:szCs w:val="22"/>
          <w:lang w:val="en-GB"/>
        </w:rPr>
        <w:footnoteRef/>
      </w:r>
      <w:r w:rsidRPr="00142831">
        <w:rPr>
          <w:sz w:val="22"/>
          <w:szCs w:val="22"/>
          <w:lang w:val="en-GB"/>
        </w:rPr>
        <w:t xml:space="preserve"> I exclude here the books dedicated to the real or artistic assets of the Bank</w:t>
      </w:r>
      <w:r>
        <w:rPr>
          <w:sz w:val="22"/>
          <w:szCs w:val="22"/>
          <w:lang w:val="en-GB"/>
        </w:rPr>
        <w:t xml:space="preserve">, such as the </w:t>
      </w:r>
      <w:r>
        <w:rPr>
          <w:i/>
          <w:sz w:val="22"/>
          <w:szCs w:val="22"/>
          <w:lang w:val="en-GB"/>
        </w:rPr>
        <w:t>G</w:t>
      </w:r>
      <w:r w:rsidRPr="0084351F">
        <w:rPr>
          <w:i/>
          <w:sz w:val="22"/>
          <w:szCs w:val="22"/>
          <w:lang w:val="en-GB"/>
        </w:rPr>
        <w:t>alerie Dorée</w:t>
      </w:r>
      <w:r w:rsidRPr="00142831">
        <w:rPr>
          <w:sz w:val="22"/>
          <w:szCs w:val="22"/>
          <w:lang w:val="en-GB"/>
        </w:rPr>
        <w:t>.</w:t>
      </w:r>
    </w:p>
  </w:footnote>
  <w:footnote w:id="5">
    <w:p w14:paraId="1ABD851F" w14:textId="54CDE744" w:rsidR="00D07D1F" w:rsidRPr="00142831" w:rsidRDefault="00D07D1F" w:rsidP="00096B60">
      <w:pPr>
        <w:pStyle w:val="Textonotapie"/>
        <w:rPr>
          <w:sz w:val="22"/>
          <w:szCs w:val="22"/>
          <w:lang w:val="en-GB"/>
        </w:rPr>
      </w:pPr>
      <w:r w:rsidRPr="00142831">
        <w:rPr>
          <w:rStyle w:val="Refdenotaalpie"/>
          <w:sz w:val="22"/>
          <w:szCs w:val="22"/>
          <w:lang w:val="en-GB"/>
        </w:rPr>
        <w:footnoteRef/>
      </w:r>
      <w:r>
        <w:rPr>
          <w:sz w:val="22"/>
          <w:szCs w:val="22"/>
          <w:lang w:val="en-GB"/>
        </w:rPr>
        <w:t xml:space="preserve"> Foreword by Wilfrid Baumgartner</w:t>
      </w:r>
      <w:r w:rsidRPr="00142831">
        <w:rPr>
          <w:sz w:val="22"/>
          <w:szCs w:val="22"/>
          <w:lang w:val="en-GB"/>
        </w:rPr>
        <w:t>. My translation</w:t>
      </w:r>
      <w:r>
        <w:rPr>
          <w:sz w:val="22"/>
          <w:szCs w:val="22"/>
          <w:lang w:val="en-GB"/>
        </w:rPr>
        <w:t xml:space="preserve"> (</w:t>
      </w:r>
      <w:r w:rsidRPr="00142831">
        <w:rPr>
          <w:sz w:val="22"/>
          <w:szCs w:val="22"/>
          <w:lang w:val="en-GB"/>
        </w:rPr>
        <w:t>Potut</w:t>
      </w:r>
      <w:r>
        <w:rPr>
          <w:sz w:val="22"/>
          <w:szCs w:val="22"/>
          <w:lang w:val="en-GB"/>
        </w:rPr>
        <w:t xml:space="preserve"> 1961, p. 1)</w:t>
      </w:r>
      <w:r w:rsidRPr="00142831">
        <w:rPr>
          <w:sz w:val="22"/>
          <w:szCs w:val="22"/>
          <w:lang w:val="en-GB"/>
        </w:rPr>
        <w:t>.</w:t>
      </w:r>
    </w:p>
  </w:footnote>
  <w:footnote w:id="6">
    <w:p w14:paraId="73A8B559" w14:textId="77777777" w:rsidR="00D07D1F" w:rsidRPr="00142831" w:rsidRDefault="00D07D1F" w:rsidP="00CF4F9D">
      <w:pPr>
        <w:pStyle w:val="Textonotapie"/>
        <w:jc w:val="both"/>
        <w:rPr>
          <w:sz w:val="22"/>
          <w:szCs w:val="22"/>
          <w:lang w:val="en-GB"/>
        </w:rPr>
      </w:pPr>
      <w:r w:rsidRPr="00142831">
        <w:rPr>
          <w:rStyle w:val="Refdenotaalpie"/>
          <w:sz w:val="22"/>
          <w:szCs w:val="22"/>
          <w:lang w:val="en-GB"/>
        </w:rPr>
        <w:footnoteRef/>
      </w:r>
      <w:r w:rsidRPr="00142831">
        <w:rPr>
          <w:sz w:val="22"/>
          <w:szCs w:val="22"/>
          <w:lang w:val="en-GB"/>
        </w:rPr>
        <w:t xml:space="preserve"> In </w:t>
      </w:r>
      <w:r w:rsidRPr="00142831">
        <w:rPr>
          <w:i/>
          <w:sz w:val="22"/>
          <w:szCs w:val="22"/>
          <w:lang w:val="en-GB"/>
        </w:rPr>
        <w:t>Hernani</w:t>
      </w:r>
      <w:r w:rsidRPr="00142831">
        <w:rPr>
          <w:sz w:val="22"/>
          <w:szCs w:val="22"/>
          <w:lang w:val="en-GB"/>
        </w:rPr>
        <w:t>, Act IV, Scene 2.</w:t>
      </w:r>
    </w:p>
  </w:footnote>
  <w:footnote w:id="7">
    <w:p w14:paraId="2A42154A" w14:textId="64898588" w:rsidR="00D07D1F" w:rsidRPr="00142831" w:rsidRDefault="00D07D1F" w:rsidP="00CF4F9D">
      <w:pPr>
        <w:pStyle w:val="Textonotapie"/>
        <w:jc w:val="both"/>
        <w:rPr>
          <w:sz w:val="22"/>
          <w:szCs w:val="22"/>
          <w:lang w:val="en-GB"/>
        </w:rPr>
      </w:pPr>
      <w:r w:rsidRPr="00142831">
        <w:rPr>
          <w:rStyle w:val="Refdenotaalpie"/>
          <w:sz w:val="22"/>
          <w:szCs w:val="22"/>
          <w:lang w:val="en-GB"/>
        </w:rPr>
        <w:footnoteRef/>
      </w:r>
      <w:r w:rsidRPr="00142831">
        <w:rPr>
          <w:sz w:val="22"/>
          <w:szCs w:val="22"/>
          <w:lang w:val="en-GB"/>
        </w:rPr>
        <w:t xml:space="preserve"> Inaugural declaration (acceptance speech) by Wilfrid Baumgartner as the BOF’s new Governor to the General Council, 20 January 1949, quoted by Olivier </w:t>
      </w:r>
      <w:proofErr w:type="spellStart"/>
      <w:r w:rsidRPr="00142831">
        <w:rPr>
          <w:sz w:val="22"/>
          <w:szCs w:val="22"/>
          <w:lang w:val="en-GB"/>
        </w:rPr>
        <w:t>Feiertag</w:t>
      </w:r>
      <w:proofErr w:type="spellEnd"/>
      <w:r w:rsidRPr="00142831">
        <w:rPr>
          <w:sz w:val="22"/>
          <w:szCs w:val="22"/>
          <w:lang w:val="en-GB"/>
        </w:rPr>
        <w:t xml:space="preserve"> </w:t>
      </w:r>
      <w:r w:rsidRPr="00F20E85">
        <w:rPr>
          <w:sz w:val="22"/>
          <w:szCs w:val="22"/>
          <w:lang w:val="en-GB"/>
        </w:rPr>
        <w:t>(</w:t>
      </w:r>
      <w:r w:rsidRPr="00142831">
        <w:rPr>
          <w:sz w:val="22"/>
          <w:szCs w:val="22"/>
          <w:lang w:val="en-GB"/>
        </w:rPr>
        <w:t>2006, p. 325</w:t>
      </w:r>
      <w:r>
        <w:rPr>
          <w:sz w:val="22"/>
          <w:szCs w:val="22"/>
          <w:lang w:val="en-GB"/>
        </w:rPr>
        <w:t>)</w:t>
      </w:r>
      <w:r w:rsidRPr="00142831">
        <w:rPr>
          <w:sz w:val="22"/>
          <w:szCs w:val="22"/>
          <w:lang w:val="en-GB"/>
        </w:rPr>
        <w:t>.</w:t>
      </w:r>
    </w:p>
  </w:footnote>
  <w:footnote w:id="8">
    <w:p w14:paraId="7EB760DE" w14:textId="623AD09E" w:rsidR="00D07D1F" w:rsidRPr="00142831" w:rsidRDefault="00D07D1F" w:rsidP="00CF4F9D">
      <w:pPr>
        <w:pStyle w:val="Textonotapie"/>
        <w:jc w:val="both"/>
        <w:rPr>
          <w:sz w:val="22"/>
          <w:szCs w:val="22"/>
          <w:lang w:val="en-GB"/>
        </w:rPr>
      </w:pPr>
      <w:r w:rsidRPr="00142831">
        <w:rPr>
          <w:rStyle w:val="Refdenotaalpie"/>
          <w:sz w:val="22"/>
          <w:szCs w:val="22"/>
          <w:lang w:val="en-GB"/>
        </w:rPr>
        <w:footnoteRef/>
      </w:r>
      <w:r w:rsidRPr="00142831">
        <w:rPr>
          <w:sz w:val="22"/>
          <w:szCs w:val="22"/>
          <w:lang w:val="en-GB"/>
        </w:rPr>
        <w:t xml:space="preserve"> Most of these encyclop</w:t>
      </w:r>
      <w:r>
        <w:rPr>
          <w:sz w:val="22"/>
          <w:szCs w:val="22"/>
          <w:lang w:val="en-GB"/>
        </w:rPr>
        <w:t>a</w:t>
      </w:r>
      <w:r w:rsidRPr="00142831">
        <w:rPr>
          <w:sz w:val="22"/>
          <w:szCs w:val="22"/>
          <w:lang w:val="en-GB"/>
        </w:rPr>
        <w:t xml:space="preserve">edias and dictionaries are now available online, through either </w:t>
      </w:r>
      <w:proofErr w:type="spellStart"/>
      <w:r w:rsidRPr="00142831">
        <w:rPr>
          <w:sz w:val="22"/>
          <w:szCs w:val="22"/>
          <w:lang w:val="en-GB"/>
        </w:rPr>
        <w:t>Gallica</w:t>
      </w:r>
      <w:proofErr w:type="spellEnd"/>
      <w:r w:rsidRPr="00142831">
        <w:rPr>
          <w:sz w:val="22"/>
          <w:szCs w:val="22"/>
          <w:lang w:val="en-GB"/>
        </w:rPr>
        <w:t xml:space="preserve"> or Google Books</w:t>
      </w:r>
      <w:r>
        <w:rPr>
          <w:sz w:val="22"/>
          <w:szCs w:val="22"/>
          <w:lang w:val="en-GB"/>
        </w:rPr>
        <w:t>: t</w:t>
      </w:r>
      <w:r w:rsidRPr="00142831">
        <w:rPr>
          <w:sz w:val="22"/>
          <w:szCs w:val="22"/>
          <w:lang w:val="en-GB"/>
        </w:rPr>
        <w:t>o cite a few among many</w:t>
      </w:r>
      <w:r>
        <w:rPr>
          <w:sz w:val="22"/>
          <w:szCs w:val="22"/>
          <w:lang w:val="en-GB"/>
        </w:rPr>
        <w:t>,</w:t>
      </w:r>
      <w:r w:rsidRPr="00142831">
        <w:rPr>
          <w:sz w:val="22"/>
          <w:szCs w:val="22"/>
          <w:lang w:val="en-GB"/>
        </w:rPr>
        <w:t xml:space="preserve"> </w:t>
      </w:r>
      <w:proofErr w:type="spellStart"/>
      <w:r w:rsidRPr="000A14A9">
        <w:rPr>
          <w:i/>
          <w:sz w:val="22"/>
          <w:szCs w:val="22"/>
          <w:lang w:val="en-GB"/>
        </w:rPr>
        <w:t>Dictionnaire</w:t>
      </w:r>
      <w:proofErr w:type="spellEnd"/>
      <w:r w:rsidRPr="000A14A9">
        <w:rPr>
          <w:i/>
          <w:sz w:val="22"/>
          <w:szCs w:val="22"/>
          <w:lang w:val="en-GB"/>
        </w:rPr>
        <w:t xml:space="preserve"> du </w:t>
      </w:r>
      <w:r>
        <w:rPr>
          <w:i/>
          <w:sz w:val="22"/>
          <w:szCs w:val="22"/>
          <w:lang w:val="en-GB"/>
        </w:rPr>
        <w:t>C</w:t>
      </w:r>
      <w:r w:rsidRPr="000A14A9">
        <w:rPr>
          <w:i/>
          <w:sz w:val="22"/>
          <w:szCs w:val="22"/>
          <w:lang w:val="en-GB"/>
        </w:rPr>
        <w:t>ommerce</w:t>
      </w:r>
      <w:r>
        <w:rPr>
          <w:sz w:val="22"/>
          <w:szCs w:val="22"/>
          <w:lang w:val="en-GB"/>
        </w:rPr>
        <w:t>,</w:t>
      </w:r>
      <w:r w:rsidRPr="00142831">
        <w:rPr>
          <w:sz w:val="22"/>
          <w:szCs w:val="22"/>
          <w:lang w:val="en-GB"/>
        </w:rPr>
        <w:t xml:space="preserve"> </w:t>
      </w:r>
      <w:r w:rsidRPr="000A14A9">
        <w:rPr>
          <w:i/>
          <w:sz w:val="22"/>
          <w:szCs w:val="22"/>
          <w:lang w:val="en-GB"/>
        </w:rPr>
        <w:t xml:space="preserve">Nouveau </w:t>
      </w:r>
      <w:proofErr w:type="spellStart"/>
      <w:r>
        <w:rPr>
          <w:i/>
          <w:sz w:val="22"/>
          <w:szCs w:val="22"/>
          <w:lang w:val="en-GB"/>
        </w:rPr>
        <w:t>D</w:t>
      </w:r>
      <w:r w:rsidRPr="000A14A9">
        <w:rPr>
          <w:i/>
          <w:sz w:val="22"/>
          <w:szCs w:val="22"/>
          <w:lang w:val="en-GB"/>
        </w:rPr>
        <w:t>ictionnaire</w:t>
      </w:r>
      <w:proofErr w:type="spellEnd"/>
      <w:r w:rsidRPr="000A14A9">
        <w:rPr>
          <w:i/>
          <w:sz w:val="22"/>
          <w:szCs w:val="22"/>
          <w:lang w:val="en-GB"/>
        </w:rPr>
        <w:t xml:space="preserve"> du </w:t>
      </w:r>
      <w:r>
        <w:rPr>
          <w:i/>
          <w:sz w:val="22"/>
          <w:szCs w:val="22"/>
          <w:lang w:val="en-GB"/>
        </w:rPr>
        <w:t>C</w:t>
      </w:r>
      <w:r w:rsidRPr="000A14A9">
        <w:rPr>
          <w:i/>
          <w:sz w:val="22"/>
          <w:szCs w:val="22"/>
          <w:lang w:val="en-GB"/>
        </w:rPr>
        <w:t>ommerce</w:t>
      </w:r>
      <w:r>
        <w:rPr>
          <w:sz w:val="22"/>
          <w:szCs w:val="22"/>
          <w:lang w:val="en-GB"/>
        </w:rPr>
        <w:t xml:space="preserve"> and</w:t>
      </w:r>
      <w:r w:rsidRPr="00142831">
        <w:rPr>
          <w:sz w:val="22"/>
          <w:szCs w:val="22"/>
          <w:lang w:val="en-GB"/>
        </w:rPr>
        <w:t xml:space="preserve"> </w:t>
      </w:r>
      <w:proofErr w:type="spellStart"/>
      <w:r w:rsidRPr="000A14A9">
        <w:rPr>
          <w:i/>
          <w:sz w:val="22"/>
          <w:szCs w:val="22"/>
          <w:lang w:val="en-GB"/>
        </w:rPr>
        <w:t>Encyclopédie</w:t>
      </w:r>
      <w:proofErr w:type="spellEnd"/>
      <w:r w:rsidRPr="000A14A9">
        <w:rPr>
          <w:i/>
          <w:sz w:val="22"/>
          <w:szCs w:val="22"/>
          <w:lang w:val="en-GB"/>
        </w:rPr>
        <w:t xml:space="preserve"> de </w:t>
      </w:r>
      <w:proofErr w:type="spellStart"/>
      <w:r w:rsidRPr="000A14A9">
        <w:rPr>
          <w:i/>
          <w:sz w:val="22"/>
          <w:szCs w:val="22"/>
          <w:lang w:val="en-GB"/>
        </w:rPr>
        <w:t>Banque</w:t>
      </w:r>
      <w:proofErr w:type="spellEnd"/>
      <w:r w:rsidRPr="000A14A9">
        <w:rPr>
          <w:i/>
          <w:sz w:val="22"/>
          <w:szCs w:val="22"/>
          <w:lang w:val="en-GB"/>
        </w:rPr>
        <w:t xml:space="preserve"> et de Bourse</w:t>
      </w:r>
      <w:r w:rsidRPr="00142831">
        <w:rPr>
          <w:sz w:val="22"/>
          <w:szCs w:val="22"/>
          <w:lang w:val="en-GB"/>
        </w:rPr>
        <w:t>.</w:t>
      </w:r>
      <w:r>
        <w:rPr>
          <w:sz w:val="22"/>
          <w:szCs w:val="22"/>
          <w:lang w:val="en-GB"/>
        </w:rPr>
        <w:t xml:space="preserve"> See the sources in the reference section.</w:t>
      </w:r>
    </w:p>
  </w:footnote>
  <w:footnote w:id="9">
    <w:p w14:paraId="56C98991" w14:textId="28F3BF19" w:rsidR="00D07D1F" w:rsidRPr="0084351F" w:rsidRDefault="00D07D1F" w:rsidP="00E84259">
      <w:pPr>
        <w:jc w:val="both"/>
        <w:rPr>
          <w:sz w:val="22"/>
          <w:szCs w:val="22"/>
          <w:lang w:val="en-GB"/>
        </w:rPr>
      </w:pPr>
      <w:r w:rsidRPr="0084351F">
        <w:rPr>
          <w:rStyle w:val="Refdenotaalpie"/>
          <w:sz w:val="22"/>
          <w:szCs w:val="22"/>
          <w:lang w:val="en-GB"/>
        </w:rPr>
        <w:footnoteRef/>
      </w:r>
      <w:r w:rsidRPr="0084351F">
        <w:rPr>
          <w:sz w:val="22"/>
          <w:szCs w:val="22"/>
          <w:lang w:val="en-GB"/>
        </w:rPr>
        <w:t xml:space="preserve"> The reference to Garnier was brought to my attention by Arnaud Manas. See </w:t>
      </w:r>
      <w:r>
        <w:rPr>
          <w:sz w:val="22"/>
          <w:szCs w:val="22"/>
          <w:lang w:val="en-GB"/>
        </w:rPr>
        <w:t>(</w:t>
      </w:r>
      <w:proofErr w:type="spellStart"/>
      <w:r w:rsidRPr="0084351F">
        <w:rPr>
          <w:sz w:val="22"/>
          <w:szCs w:val="22"/>
          <w:lang w:val="en-GB"/>
        </w:rPr>
        <w:t>Manas</w:t>
      </w:r>
      <w:proofErr w:type="spellEnd"/>
      <w:r>
        <w:rPr>
          <w:sz w:val="22"/>
          <w:szCs w:val="22"/>
          <w:lang w:val="en-GB"/>
        </w:rPr>
        <w:t xml:space="preserve"> (</w:t>
      </w:r>
      <w:r w:rsidRPr="0084351F">
        <w:rPr>
          <w:sz w:val="22"/>
          <w:szCs w:val="22"/>
          <w:lang w:val="en-GB"/>
        </w:rPr>
        <w:t>2016)</w:t>
      </w:r>
      <w:r>
        <w:rPr>
          <w:sz w:val="22"/>
          <w:szCs w:val="22"/>
          <w:lang w:val="en-GB"/>
        </w:rPr>
        <w:t>.</w:t>
      </w:r>
    </w:p>
  </w:footnote>
  <w:footnote w:id="10">
    <w:p w14:paraId="2F516B33" w14:textId="4AF8BF0D" w:rsidR="00D07D1F" w:rsidRPr="00142831" w:rsidRDefault="00D07D1F" w:rsidP="00E84259">
      <w:pPr>
        <w:pStyle w:val="Textonotapie"/>
        <w:rPr>
          <w:sz w:val="22"/>
          <w:szCs w:val="22"/>
          <w:lang w:val="en-GB"/>
        </w:rPr>
      </w:pPr>
      <w:r w:rsidRPr="00142831">
        <w:rPr>
          <w:rStyle w:val="Refdenotaalpie"/>
          <w:sz w:val="22"/>
          <w:szCs w:val="22"/>
          <w:lang w:val="en-GB"/>
        </w:rPr>
        <w:footnoteRef/>
      </w:r>
      <w:r w:rsidRPr="00142831">
        <w:rPr>
          <w:sz w:val="22"/>
          <w:szCs w:val="22"/>
          <w:lang w:val="en-GB"/>
        </w:rPr>
        <w:t xml:space="preserve"> See </w:t>
      </w:r>
      <w:r w:rsidRPr="00814C54">
        <w:rPr>
          <w:i/>
          <w:sz w:val="22"/>
          <w:szCs w:val="22"/>
          <w:lang w:val="en-GB"/>
        </w:rPr>
        <w:t>Annual Shareholders General Assembly, 1800–1806</w:t>
      </w:r>
      <w:r>
        <w:rPr>
          <w:sz w:val="22"/>
          <w:szCs w:val="22"/>
          <w:lang w:val="en-GB"/>
        </w:rPr>
        <w:t xml:space="preserve">, available on </w:t>
      </w:r>
      <w:r w:rsidRPr="00B05044">
        <w:rPr>
          <w:i/>
          <w:sz w:val="22"/>
          <w:szCs w:val="22"/>
          <w:lang w:val="en-GB"/>
        </w:rPr>
        <w:t>Gallica</w:t>
      </w:r>
      <w:r w:rsidRPr="00142831">
        <w:rPr>
          <w:sz w:val="22"/>
          <w:szCs w:val="22"/>
          <w:lang w:val="en-GB"/>
        </w:rPr>
        <w:t>.</w:t>
      </w:r>
    </w:p>
  </w:footnote>
  <w:footnote w:id="11">
    <w:p w14:paraId="0FBA6409" w14:textId="5C56CE88" w:rsidR="00D07D1F" w:rsidRPr="00142831" w:rsidRDefault="00D07D1F" w:rsidP="00E356D9">
      <w:pPr>
        <w:pStyle w:val="Textonotapie"/>
        <w:jc w:val="both"/>
        <w:rPr>
          <w:sz w:val="22"/>
          <w:szCs w:val="22"/>
          <w:lang w:val="en-GB"/>
        </w:rPr>
      </w:pPr>
      <w:r w:rsidRPr="00142831">
        <w:rPr>
          <w:rStyle w:val="Refdenotaalpie"/>
          <w:sz w:val="22"/>
          <w:szCs w:val="22"/>
          <w:lang w:val="en-GB"/>
        </w:rPr>
        <w:footnoteRef/>
      </w:r>
      <w:r w:rsidRPr="00142831">
        <w:rPr>
          <w:sz w:val="22"/>
          <w:szCs w:val="22"/>
          <w:lang w:val="es-ES"/>
        </w:rPr>
        <w:t xml:space="preserve"> </w:t>
      </w:r>
      <w:proofErr w:type="spellStart"/>
      <w:r>
        <w:rPr>
          <w:sz w:val="22"/>
          <w:szCs w:val="22"/>
          <w:lang w:val="es-ES"/>
        </w:rPr>
        <w:t>Regarding</w:t>
      </w:r>
      <w:proofErr w:type="spellEnd"/>
      <w:r>
        <w:rPr>
          <w:sz w:val="22"/>
          <w:szCs w:val="22"/>
          <w:lang w:val="es-ES"/>
        </w:rPr>
        <w:t xml:space="preserve"> Juglar,</w:t>
      </w:r>
      <w:r w:rsidRPr="00142831">
        <w:rPr>
          <w:sz w:val="22"/>
          <w:szCs w:val="22"/>
          <w:lang w:val="es-ES"/>
        </w:rPr>
        <w:t xml:space="preserve"> </w:t>
      </w:r>
      <w:proofErr w:type="spellStart"/>
      <w:r>
        <w:rPr>
          <w:sz w:val="22"/>
          <w:szCs w:val="22"/>
          <w:lang w:val="es-ES"/>
        </w:rPr>
        <w:t>see</w:t>
      </w:r>
      <w:proofErr w:type="spellEnd"/>
      <w:r>
        <w:rPr>
          <w:sz w:val="22"/>
          <w:szCs w:val="22"/>
          <w:lang w:val="es-ES"/>
        </w:rPr>
        <w:t xml:space="preserve"> </w:t>
      </w:r>
      <w:proofErr w:type="spellStart"/>
      <w:r w:rsidRPr="00142831">
        <w:rPr>
          <w:sz w:val="22"/>
          <w:szCs w:val="22"/>
          <w:lang w:val="es-ES"/>
        </w:rPr>
        <w:t>Bridel</w:t>
      </w:r>
      <w:proofErr w:type="spellEnd"/>
      <w:r w:rsidRPr="00142831">
        <w:rPr>
          <w:sz w:val="22"/>
          <w:szCs w:val="22"/>
          <w:lang w:val="es-ES"/>
        </w:rPr>
        <w:t xml:space="preserve"> and Dal-Pont Legrand</w:t>
      </w:r>
      <w:r>
        <w:rPr>
          <w:sz w:val="22"/>
          <w:szCs w:val="22"/>
          <w:lang w:val="es-ES"/>
        </w:rPr>
        <w:t xml:space="preserve"> (</w:t>
      </w:r>
      <w:r w:rsidRPr="00142831">
        <w:rPr>
          <w:sz w:val="22"/>
          <w:szCs w:val="22"/>
          <w:lang w:val="es-ES"/>
        </w:rPr>
        <w:t>2009</w:t>
      </w:r>
      <w:r>
        <w:rPr>
          <w:sz w:val="22"/>
          <w:szCs w:val="22"/>
          <w:lang w:val="es-ES"/>
        </w:rPr>
        <w:t>); o</w:t>
      </w:r>
      <w:r w:rsidRPr="00142831">
        <w:rPr>
          <w:sz w:val="22"/>
          <w:szCs w:val="22"/>
          <w:lang w:val="en-GB"/>
        </w:rPr>
        <w:t xml:space="preserve">n the BoF’s data and the </w:t>
      </w:r>
      <w:r>
        <w:rPr>
          <w:sz w:val="22"/>
          <w:szCs w:val="22"/>
          <w:lang w:val="en-GB"/>
        </w:rPr>
        <w:t>nineteenth-</w:t>
      </w:r>
      <w:r w:rsidRPr="00142831">
        <w:rPr>
          <w:sz w:val="22"/>
          <w:szCs w:val="22"/>
          <w:lang w:val="en-GB"/>
        </w:rPr>
        <w:t>century Juglar cycles</w:t>
      </w:r>
      <w:r>
        <w:rPr>
          <w:sz w:val="22"/>
          <w:szCs w:val="22"/>
          <w:lang w:val="en-GB"/>
        </w:rPr>
        <w:t xml:space="preserve">, see </w:t>
      </w:r>
      <w:proofErr w:type="spellStart"/>
      <w:r w:rsidRPr="00142831">
        <w:rPr>
          <w:sz w:val="22"/>
          <w:szCs w:val="22"/>
          <w:lang w:val="en-GB"/>
        </w:rPr>
        <w:t>Baubeau</w:t>
      </w:r>
      <w:proofErr w:type="spellEnd"/>
      <w:r w:rsidRPr="00142831">
        <w:rPr>
          <w:sz w:val="22"/>
          <w:szCs w:val="22"/>
          <w:lang w:val="en-GB"/>
        </w:rPr>
        <w:t xml:space="preserve"> and </w:t>
      </w:r>
      <w:proofErr w:type="spellStart"/>
      <w:r w:rsidRPr="00142831">
        <w:rPr>
          <w:sz w:val="22"/>
          <w:szCs w:val="22"/>
          <w:lang w:val="en-GB"/>
        </w:rPr>
        <w:t>Cazelles</w:t>
      </w:r>
      <w:proofErr w:type="spellEnd"/>
      <w:r>
        <w:rPr>
          <w:sz w:val="22"/>
          <w:szCs w:val="22"/>
          <w:lang w:val="en-GB"/>
        </w:rPr>
        <w:t xml:space="preserve"> (2009).</w:t>
      </w:r>
    </w:p>
  </w:footnote>
  <w:footnote w:id="12">
    <w:p w14:paraId="2CD1549A" w14:textId="4A184259" w:rsidR="00D07D1F" w:rsidRPr="00142831" w:rsidRDefault="00D07D1F" w:rsidP="00954D2E">
      <w:pPr>
        <w:pStyle w:val="Textonotapie"/>
        <w:jc w:val="both"/>
        <w:rPr>
          <w:sz w:val="22"/>
          <w:szCs w:val="22"/>
          <w:lang w:val="en-GB"/>
        </w:rPr>
      </w:pPr>
      <w:r w:rsidRPr="00142831">
        <w:rPr>
          <w:rStyle w:val="Refdenotaalpie"/>
          <w:sz w:val="22"/>
          <w:szCs w:val="22"/>
          <w:lang w:val="en-GB"/>
        </w:rPr>
        <w:footnoteRef/>
      </w:r>
      <w:r w:rsidRPr="00142831">
        <w:rPr>
          <w:sz w:val="22"/>
          <w:szCs w:val="22"/>
          <w:lang w:val="en-GB"/>
        </w:rPr>
        <w:t xml:space="preserve"> </w:t>
      </w:r>
      <w:r>
        <w:rPr>
          <w:sz w:val="22"/>
          <w:szCs w:val="22"/>
          <w:lang w:val="en-GB"/>
        </w:rPr>
        <w:t>F</w:t>
      </w:r>
      <w:r w:rsidRPr="00142831">
        <w:rPr>
          <w:sz w:val="22"/>
          <w:szCs w:val="22"/>
          <w:lang w:val="en-GB"/>
        </w:rPr>
        <w:t xml:space="preserve">or a general overview of the recent French economic history literature in finance, see </w:t>
      </w:r>
      <w:proofErr w:type="spellStart"/>
      <w:r w:rsidRPr="00142831">
        <w:rPr>
          <w:sz w:val="22"/>
          <w:szCs w:val="22"/>
          <w:lang w:val="en-GB"/>
        </w:rPr>
        <w:t>Baubeau</w:t>
      </w:r>
      <w:proofErr w:type="spellEnd"/>
      <w:r w:rsidRPr="00142831">
        <w:rPr>
          <w:sz w:val="22"/>
          <w:szCs w:val="22"/>
          <w:lang w:val="en-GB"/>
        </w:rPr>
        <w:t xml:space="preserve"> and </w:t>
      </w:r>
      <w:proofErr w:type="spellStart"/>
      <w:r w:rsidRPr="00142831">
        <w:rPr>
          <w:sz w:val="22"/>
          <w:szCs w:val="22"/>
          <w:lang w:val="en-GB"/>
        </w:rPr>
        <w:t>Hautcœur</w:t>
      </w:r>
      <w:proofErr w:type="spellEnd"/>
      <w:r>
        <w:rPr>
          <w:sz w:val="22"/>
          <w:szCs w:val="22"/>
          <w:lang w:val="en-GB"/>
        </w:rPr>
        <w:t xml:space="preserve"> (2012)</w:t>
      </w:r>
      <w:r w:rsidRPr="00142831">
        <w:rPr>
          <w:sz w:val="22"/>
          <w:szCs w:val="22"/>
          <w:lang w:val="en-GB"/>
        </w:rPr>
        <w:t>.</w:t>
      </w:r>
    </w:p>
  </w:footnote>
  <w:footnote w:id="13">
    <w:p w14:paraId="336621F6" w14:textId="1FB62EAB" w:rsidR="00D07D1F" w:rsidRPr="00142831" w:rsidRDefault="00D07D1F" w:rsidP="00E84259">
      <w:pPr>
        <w:pStyle w:val="Textonotapie"/>
        <w:rPr>
          <w:sz w:val="22"/>
          <w:szCs w:val="22"/>
          <w:lang w:val="en-GB"/>
        </w:rPr>
      </w:pPr>
      <w:r w:rsidRPr="00142831">
        <w:rPr>
          <w:rStyle w:val="Refdenotaalpie"/>
          <w:sz w:val="22"/>
          <w:szCs w:val="22"/>
          <w:lang w:val="en-GB"/>
        </w:rPr>
        <w:footnoteRef/>
      </w:r>
      <w:r w:rsidRPr="00142831">
        <w:rPr>
          <w:sz w:val="22"/>
          <w:szCs w:val="22"/>
          <w:lang w:val="en-GB"/>
        </w:rPr>
        <w:t xml:space="preserve"> </w:t>
      </w:r>
      <w:r>
        <w:rPr>
          <w:sz w:val="22"/>
          <w:szCs w:val="22"/>
          <w:lang w:val="en-GB"/>
        </w:rPr>
        <w:t>See also the extended French edition (1998).</w:t>
      </w:r>
    </w:p>
  </w:footnote>
  <w:footnote w:id="14">
    <w:p w14:paraId="53FBDB46" w14:textId="585F0794" w:rsidR="00D07D1F" w:rsidRDefault="00D07D1F" w:rsidP="00DE0F77">
      <w:pPr>
        <w:pStyle w:val="Textonotapie"/>
        <w:jc w:val="both"/>
      </w:pPr>
      <w:r>
        <w:rPr>
          <w:rStyle w:val="Refdenotaalpie"/>
        </w:rPr>
        <w:footnoteRef/>
      </w:r>
      <w:r>
        <w:t xml:space="preserve"> </w:t>
      </w:r>
      <w:r w:rsidRPr="00142831">
        <w:rPr>
          <w:sz w:val="22"/>
          <w:szCs w:val="22"/>
          <w:lang w:val="en-GB"/>
        </w:rPr>
        <w:t xml:space="preserve">One can only regret that the </w:t>
      </w:r>
      <w:r>
        <w:rPr>
          <w:sz w:val="22"/>
          <w:szCs w:val="22"/>
          <w:lang w:val="en-GB"/>
        </w:rPr>
        <w:t xml:space="preserve">archival </w:t>
      </w:r>
      <w:r w:rsidRPr="00142831">
        <w:rPr>
          <w:sz w:val="22"/>
          <w:szCs w:val="22"/>
          <w:lang w:val="en-GB"/>
        </w:rPr>
        <w:t xml:space="preserve">sources, </w:t>
      </w:r>
      <w:r>
        <w:rPr>
          <w:sz w:val="22"/>
          <w:szCs w:val="22"/>
          <w:lang w:val="en-GB"/>
        </w:rPr>
        <w:t>which</w:t>
      </w:r>
      <w:r w:rsidRPr="00142831">
        <w:rPr>
          <w:sz w:val="22"/>
          <w:szCs w:val="22"/>
          <w:lang w:val="en-GB"/>
        </w:rPr>
        <w:t xml:space="preserve"> </w:t>
      </w:r>
      <w:r>
        <w:rPr>
          <w:sz w:val="22"/>
          <w:szCs w:val="22"/>
          <w:lang w:val="en-GB"/>
        </w:rPr>
        <w:t>we</w:t>
      </w:r>
      <w:r w:rsidRPr="00142831">
        <w:rPr>
          <w:sz w:val="22"/>
          <w:szCs w:val="22"/>
          <w:lang w:val="en-GB"/>
        </w:rPr>
        <w:t>re undoubtedly used extensively by the author, are not quoted precisely within the text</w:t>
      </w:r>
      <w:r>
        <w:rPr>
          <w:sz w:val="22"/>
          <w:szCs w:val="22"/>
          <w:lang w:val="en-GB"/>
        </w:rPr>
        <w:t>, contrary to the bibliographical references</w:t>
      </w:r>
      <w:r w:rsidRPr="00142831">
        <w:rPr>
          <w:sz w:val="22"/>
          <w:szCs w:val="22"/>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59"/>
    <w:rsid w:val="00004FF8"/>
    <w:rsid w:val="000241DC"/>
    <w:rsid w:val="00041696"/>
    <w:rsid w:val="000539FF"/>
    <w:rsid w:val="000935EF"/>
    <w:rsid w:val="00096B60"/>
    <w:rsid w:val="000A14A9"/>
    <w:rsid w:val="000A1D28"/>
    <w:rsid w:val="000D0D8A"/>
    <w:rsid w:val="000D157D"/>
    <w:rsid w:val="000D69F3"/>
    <w:rsid w:val="0010382C"/>
    <w:rsid w:val="00112E0F"/>
    <w:rsid w:val="00142831"/>
    <w:rsid w:val="001B7C73"/>
    <w:rsid w:val="001D7B5E"/>
    <w:rsid w:val="00201CA5"/>
    <w:rsid w:val="0021764B"/>
    <w:rsid w:val="00253300"/>
    <w:rsid w:val="00261266"/>
    <w:rsid w:val="00291C78"/>
    <w:rsid w:val="00293DA2"/>
    <w:rsid w:val="002A2A27"/>
    <w:rsid w:val="002B28EC"/>
    <w:rsid w:val="002D201A"/>
    <w:rsid w:val="002E02C9"/>
    <w:rsid w:val="002E244D"/>
    <w:rsid w:val="002E3020"/>
    <w:rsid w:val="002F5F23"/>
    <w:rsid w:val="002F7693"/>
    <w:rsid w:val="00302BAB"/>
    <w:rsid w:val="00303938"/>
    <w:rsid w:val="00306053"/>
    <w:rsid w:val="00307E13"/>
    <w:rsid w:val="003249F8"/>
    <w:rsid w:val="00325B6F"/>
    <w:rsid w:val="00367278"/>
    <w:rsid w:val="00386419"/>
    <w:rsid w:val="00395D1E"/>
    <w:rsid w:val="003C48B4"/>
    <w:rsid w:val="003D4C38"/>
    <w:rsid w:val="0040662E"/>
    <w:rsid w:val="00406F75"/>
    <w:rsid w:val="00430F6C"/>
    <w:rsid w:val="00435E0F"/>
    <w:rsid w:val="00457C0C"/>
    <w:rsid w:val="00461013"/>
    <w:rsid w:val="00474274"/>
    <w:rsid w:val="004762BB"/>
    <w:rsid w:val="004C3046"/>
    <w:rsid w:val="004C4B78"/>
    <w:rsid w:val="004D0C60"/>
    <w:rsid w:val="004D282F"/>
    <w:rsid w:val="004D44A8"/>
    <w:rsid w:val="004E0E66"/>
    <w:rsid w:val="004F7FEE"/>
    <w:rsid w:val="005045CF"/>
    <w:rsid w:val="00512DAE"/>
    <w:rsid w:val="00524DD5"/>
    <w:rsid w:val="00576C8A"/>
    <w:rsid w:val="0058665D"/>
    <w:rsid w:val="005B49DA"/>
    <w:rsid w:val="005D2FBC"/>
    <w:rsid w:val="005D592B"/>
    <w:rsid w:val="005F0BF3"/>
    <w:rsid w:val="00612922"/>
    <w:rsid w:val="00616A0A"/>
    <w:rsid w:val="006214DE"/>
    <w:rsid w:val="00625598"/>
    <w:rsid w:val="006353DA"/>
    <w:rsid w:val="00663F44"/>
    <w:rsid w:val="006C38BE"/>
    <w:rsid w:val="006F13CE"/>
    <w:rsid w:val="007276D7"/>
    <w:rsid w:val="007424B1"/>
    <w:rsid w:val="00754BE1"/>
    <w:rsid w:val="007C45D3"/>
    <w:rsid w:val="00805050"/>
    <w:rsid w:val="008105C9"/>
    <w:rsid w:val="00814C54"/>
    <w:rsid w:val="00815F4F"/>
    <w:rsid w:val="0084351F"/>
    <w:rsid w:val="0085018E"/>
    <w:rsid w:val="0085447F"/>
    <w:rsid w:val="00857005"/>
    <w:rsid w:val="0086014F"/>
    <w:rsid w:val="00873B2F"/>
    <w:rsid w:val="00897EFC"/>
    <w:rsid w:val="008B5029"/>
    <w:rsid w:val="008F508B"/>
    <w:rsid w:val="00954D2E"/>
    <w:rsid w:val="00961E5B"/>
    <w:rsid w:val="00985C83"/>
    <w:rsid w:val="009A186F"/>
    <w:rsid w:val="009B5E47"/>
    <w:rsid w:val="009C08FD"/>
    <w:rsid w:val="00A463B7"/>
    <w:rsid w:val="00A56F2A"/>
    <w:rsid w:val="00A84027"/>
    <w:rsid w:val="00A944CC"/>
    <w:rsid w:val="00A971B8"/>
    <w:rsid w:val="00AB269B"/>
    <w:rsid w:val="00AD2F82"/>
    <w:rsid w:val="00AE70F7"/>
    <w:rsid w:val="00B05044"/>
    <w:rsid w:val="00B30B69"/>
    <w:rsid w:val="00B54CB3"/>
    <w:rsid w:val="00B55C8E"/>
    <w:rsid w:val="00B61B62"/>
    <w:rsid w:val="00B67822"/>
    <w:rsid w:val="00B84F80"/>
    <w:rsid w:val="00B868C5"/>
    <w:rsid w:val="00B93B47"/>
    <w:rsid w:val="00BB244A"/>
    <w:rsid w:val="00BB7D31"/>
    <w:rsid w:val="00BC4740"/>
    <w:rsid w:val="00BD136A"/>
    <w:rsid w:val="00BE32DE"/>
    <w:rsid w:val="00BE67B8"/>
    <w:rsid w:val="00BF002A"/>
    <w:rsid w:val="00BF50C3"/>
    <w:rsid w:val="00BF5AC7"/>
    <w:rsid w:val="00C02B17"/>
    <w:rsid w:val="00C30A49"/>
    <w:rsid w:val="00C341EA"/>
    <w:rsid w:val="00C4773C"/>
    <w:rsid w:val="00C5480E"/>
    <w:rsid w:val="00C64BDE"/>
    <w:rsid w:val="00C71B14"/>
    <w:rsid w:val="00C83FE9"/>
    <w:rsid w:val="00C96A9D"/>
    <w:rsid w:val="00CA15E5"/>
    <w:rsid w:val="00CC562C"/>
    <w:rsid w:val="00CC70CD"/>
    <w:rsid w:val="00CD308D"/>
    <w:rsid w:val="00CD7092"/>
    <w:rsid w:val="00CD721F"/>
    <w:rsid w:val="00CF4F9D"/>
    <w:rsid w:val="00D07D1F"/>
    <w:rsid w:val="00D25072"/>
    <w:rsid w:val="00D31025"/>
    <w:rsid w:val="00D43B0B"/>
    <w:rsid w:val="00D73248"/>
    <w:rsid w:val="00D77D30"/>
    <w:rsid w:val="00DA55F1"/>
    <w:rsid w:val="00DB3B50"/>
    <w:rsid w:val="00DB72C8"/>
    <w:rsid w:val="00DD587D"/>
    <w:rsid w:val="00DD5F72"/>
    <w:rsid w:val="00DE0F77"/>
    <w:rsid w:val="00DF1E8B"/>
    <w:rsid w:val="00E356D9"/>
    <w:rsid w:val="00E4045A"/>
    <w:rsid w:val="00E60DE8"/>
    <w:rsid w:val="00E75892"/>
    <w:rsid w:val="00E828EA"/>
    <w:rsid w:val="00E82A33"/>
    <w:rsid w:val="00E84259"/>
    <w:rsid w:val="00E95198"/>
    <w:rsid w:val="00EB0E7E"/>
    <w:rsid w:val="00EB5792"/>
    <w:rsid w:val="00EC3A6A"/>
    <w:rsid w:val="00EC6B94"/>
    <w:rsid w:val="00ED2504"/>
    <w:rsid w:val="00F06598"/>
    <w:rsid w:val="00F20E85"/>
    <w:rsid w:val="00F23C47"/>
    <w:rsid w:val="00F24816"/>
    <w:rsid w:val="00F2699A"/>
    <w:rsid w:val="00F35693"/>
    <w:rsid w:val="00F62D73"/>
    <w:rsid w:val="00F848D5"/>
    <w:rsid w:val="00F87D6F"/>
    <w:rsid w:val="00FA5BEF"/>
    <w:rsid w:val="00FB5D3A"/>
    <w:rsid w:val="00FC012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C97E5"/>
  <w15:docId w15:val="{9C391905-1142-4774-B3D4-64B12FA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59"/>
    <w:pPr>
      <w:spacing w:after="0" w:line="240" w:lineRule="auto"/>
    </w:pPr>
    <w:rPr>
      <w:rFonts w:ascii="Times New Roman" w:eastAsiaTheme="minorEastAsia" w:hAnsi="Times New Roman" w:cs="Times New Roman"/>
      <w:color w:val="000000" w:themeColor="text1"/>
      <w:sz w:val="24"/>
      <w:szCs w:val="20"/>
      <w:lang w:val="fr-FR" w:eastAsia="fr-FR"/>
    </w:rPr>
  </w:style>
  <w:style w:type="paragraph" w:styleId="Ttulo1">
    <w:name w:val="heading 1"/>
    <w:basedOn w:val="Normal"/>
    <w:next w:val="Normal"/>
    <w:link w:val="Ttulo1Car1"/>
    <w:uiPriority w:val="9"/>
    <w:qFormat/>
    <w:rsid w:val="00E8425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1"/>
    <w:uiPriority w:val="9"/>
    <w:unhideWhenUsed/>
    <w:qFormat/>
    <w:rsid w:val="00E8425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E84259"/>
    <w:rPr>
      <w:rFonts w:asciiTheme="majorHAnsi" w:eastAsiaTheme="majorEastAsia" w:hAnsiTheme="majorHAnsi" w:cstheme="majorBidi"/>
      <w:color w:val="2E74B5" w:themeColor="accent1" w:themeShade="BF"/>
      <w:sz w:val="32"/>
      <w:szCs w:val="32"/>
      <w:lang w:val="fr-FR" w:eastAsia="fr-FR"/>
    </w:rPr>
  </w:style>
  <w:style w:type="character" w:customStyle="1" w:styleId="Ttulo2Car">
    <w:name w:val="Título 2 Car"/>
    <w:basedOn w:val="Fuentedeprrafopredeter"/>
    <w:uiPriority w:val="9"/>
    <w:semiHidden/>
    <w:rsid w:val="00E84259"/>
    <w:rPr>
      <w:rFonts w:asciiTheme="majorHAnsi" w:eastAsiaTheme="majorEastAsia" w:hAnsiTheme="majorHAnsi" w:cstheme="majorBidi"/>
      <w:color w:val="2E74B5" w:themeColor="accent1" w:themeShade="BF"/>
      <w:sz w:val="26"/>
      <w:szCs w:val="26"/>
      <w:lang w:val="fr-FR" w:eastAsia="fr-FR"/>
    </w:rPr>
  </w:style>
  <w:style w:type="paragraph" w:styleId="Textonotapie">
    <w:name w:val="footnote text"/>
    <w:basedOn w:val="Normal"/>
    <w:link w:val="TextonotapieCar1"/>
    <w:uiPriority w:val="99"/>
    <w:unhideWhenUsed/>
    <w:rsid w:val="00E84259"/>
    <w:rPr>
      <w:szCs w:val="24"/>
    </w:rPr>
  </w:style>
  <w:style w:type="character" w:customStyle="1" w:styleId="TextonotapieCar">
    <w:name w:val="Texto nota pie Car"/>
    <w:basedOn w:val="Fuentedeprrafopredeter"/>
    <w:uiPriority w:val="99"/>
    <w:semiHidden/>
    <w:rsid w:val="00E84259"/>
    <w:rPr>
      <w:rFonts w:ascii="Times New Roman" w:eastAsiaTheme="minorEastAsia" w:hAnsi="Times New Roman" w:cs="Times New Roman"/>
      <w:color w:val="000000" w:themeColor="text1"/>
      <w:sz w:val="20"/>
      <w:szCs w:val="20"/>
      <w:lang w:val="fr-FR" w:eastAsia="fr-FR"/>
    </w:rPr>
  </w:style>
  <w:style w:type="character" w:customStyle="1" w:styleId="TextonotapieCar1">
    <w:name w:val="Texto nota pie Car1"/>
    <w:basedOn w:val="Fuentedeprrafopredeter"/>
    <w:link w:val="Textonotapie"/>
    <w:uiPriority w:val="99"/>
    <w:rsid w:val="00E84259"/>
    <w:rPr>
      <w:rFonts w:ascii="Times New Roman" w:eastAsiaTheme="minorEastAsia" w:hAnsi="Times New Roman" w:cs="Times New Roman"/>
      <w:color w:val="000000" w:themeColor="text1"/>
      <w:sz w:val="24"/>
      <w:szCs w:val="24"/>
      <w:lang w:val="fr-FR" w:eastAsia="fr-FR"/>
    </w:rPr>
  </w:style>
  <w:style w:type="character" w:styleId="Refdenotaalpie">
    <w:name w:val="footnote reference"/>
    <w:basedOn w:val="Fuentedeprrafopredeter"/>
    <w:uiPriority w:val="99"/>
    <w:unhideWhenUsed/>
    <w:rsid w:val="00E84259"/>
    <w:rPr>
      <w:vertAlign w:val="superscript"/>
    </w:rPr>
  </w:style>
  <w:style w:type="character" w:styleId="Hipervnculo">
    <w:name w:val="Hyperlink"/>
    <w:basedOn w:val="Fuentedeprrafopredeter"/>
    <w:uiPriority w:val="99"/>
    <w:unhideWhenUsed/>
    <w:rsid w:val="00E84259"/>
    <w:rPr>
      <w:color w:val="0563C1" w:themeColor="hyperlink"/>
      <w:u w:val="single"/>
    </w:rPr>
  </w:style>
  <w:style w:type="character" w:customStyle="1" w:styleId="Ttulo2Car1">
    <w:name w:val="Título 2 Car1"/>
    <w:basedOn w:val="Fuentedeprrafopredeter"/>
    <w:link w:val="Ttulo2"/>
    <w:uiPriority w:val="9"/>
    <w:rsid w:val="00E84259"/>
    <w:rPr>
      <w:rFonts w:asciiTheme="majorHAnsi" w:eastAsiaTheme="majorEastAsia" w:hAnsiTheme="majorHAnsi" w:cstheme="majorBidi"/>
      <w:b/>
      <w:bCs/>
      <w:color w:val="5B9BD5" w:themeColor="accent1"/>
      <w:sz w:val="26"/>
      <w:szCs w:val="26"/>
      <w:lang w:val="fr-FR" w:eastAsia="fr-FR"/>
    </w:rPr>
  </w:style>
  <w:style w:type="character" w:customStyle="1" w:styleId="Ttulo1Car1">
    <w:name w:val="Título 1 Car1"/>
    <w:basedOn w:val="Fuentedeprrafopredeter"/>
    <w:link w:val="Ttulo1"/>
    <w:uiPriority w:val="9"/>
    <w:rsid w:val="00E84259"/>
    <w:rPr>
      <w:rFonts w:asciiTheme="majorHAnsi" w:eastAsiaTheme="majorEastAsia" w:hAnsiTheme="majorHAnsi" w:cstheme="majorBidi"/>
      <w:b/>
      <w:bCs/>
      <w:color w:val="2E74B5" w:themeColor="accent1" w:themeShade="BF"/>
      <w:sz w:val="28"/>
      <w:szCs w:val="28"/>
      <w:lang w:val="fr-FR" w:eastAsia="fr-FR"/>
    </w:rPr>
  </w:style>
  <w:style w:type="paragraph" w:styleId="Textodeglobo">
    <w:name w:val="Balloon Text"/>
    <w:basedOn w:val="Normal"/>
    <w:link w:val="TextodegloboCar"/>
    <w:uiPriority w:val="99"/>
    <w:semiHidden/>
    <w:unhideWhenUsed/>
    <w:rsid w:val="00C64B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BDE"/>
    <w:rPr>
      <w:rFonts w:ascii="Segoe UI" w:eastAsiaTheme="minorEastAsia" w:hAnsi="Segoe UI" w:cs="Segoe UI"/>
      <w:color w:val="000000" w:themeColor="text1"/>
      <w:sz w:val="18"/>
      <w:szCs w:val="18"/>
      <w:lang w:val="fr-FR" w:eastAsia="fr-FR"/>
    </w:rPr>
  </w:style>
  <w:style w:type="paragraph" w:styleId="Encabezado">
    <w:name w:val="header"/>
    <w:basedOn w:val="Normal"/>
    <w:link w:val="EncabezadoCar"/>
    <w:uiPriority w:val="99"/>
    <w:unhideWhenUsed/>
    <w:rsid w:val="00C64BDE"/>
    <w:pPr>
      <w:tabs>
        <w:tab w:val="center" w:pos="4252"/>
        <w:tab w:val="right" w:pos="8504"/>
      </w:tabs>
    </w:pPr>
  </w:style>
  <w:style w:type="character" w:customStyle="1" w:styleId="EncabezadoCar">
    <w:name w:val="Encabezado Car"/>
    <w:basedOn w:val="Fuentedeprrafopredeter"/>
    <w:link w:val="Encabezado"/>
    <w:uiPriority w:val="99"/>
    <w:rsid w:val="00C64BDE"/>
    <w:rPr>
      <w:rFonts w:ascii="Times New Roman" w:eastAsiaTheme="minorEastAsia" w:hAnsi="Times New Roman" w:cs="Times New Roman"/>
      <w:color w:val="000000" w:themeColor="text1"/>
      <w:sz w:val="24"/>
      <w:szCs w:val="20"/>
      <w:lang w:val="fr-FR" w:eastAsia="fr-FR"/>
    </w:rPr>
  </w:style>
  <w:style w:type="paragraph" w:styleId="Piedepgina">
    <w:name w:val="footer"/>
    <w:basedOn w:val="Normal"/>
    <w:link w:val="PiedepginaCar"/>
    <w:uiPriority w:val="99"/>
    <w:unhideWhenUsed/>
    <w:rsid w:val="00C64BDE"/>
    <w:pPr>
      <w:tabs>
        <w:tab w:val="center" w:pos="4252"/>
        <w:tab w:val="right" w:pos="8504"/>
      </w:tabs>
    </w:pPr>
  </w:style>
  <w:style w:type="character" w:customStyle="1" w:styleId="PiedepginaCar">
    <w:name w:val="Pie de página Car"/>
    <w:basedOn w:val="Fuentedeprrafopredeter"/>
    <w:link w:val="Piedepgina"/>
    <w:uiPriority w:val="99"/>
    <w:rsid w:val="00C64BDE"/>
    <w:rPr>
      <w:rFonts w:ascii="Times New Roman" w:eastAsiaTheme="minorEastAsia" w:hAnsi="Times New Roman" w:cs="Times New Roman"/>
      <w:color w:val="000000" w:themeColor="text1"/>
      <w:sz w:val="24"/>
      <w:szCs w:val="20"/>
      <w:lang w:val="fr-FR" w:eastAsia="fr-FR"/>
    </w:rPr>
  </w:style>
  <w:style w:type="character" w:styleId="Refdecomentario">
    <w:name w:val="annotation reference"/>
    <w:basedOn w:val="Fuentedeprrafopredeter"/>
    <w:uiPriority w:val="99"/>
    <w:semiHidden/>
    <w:unhideWhenUsed/>
    <w:rsid w:val="00325B6F"/>
    <w:rPr>
      <w:sz w:val="16"/>
      <w:szCs w:val="16"/>
    </w:rPr>
  </w:style>
  <w:style w:type="paragraph" w:styleId="Textocomentario">
    <w:name w:val="annotation text"/>
    <w:basedOn w:val="Normal"/>
    <w:link w:val="TextocomentarioCar"/>
    <w:uiPriority w:val="99"/>
    <w:semiHidden/>
    <w:unhideWhenUsed/>
    <w:rsid w:val="00325B6F"/>
    <w:rPr>
      <w:sz w:val="20"/>
    </w:rPr>
  </w:style>
  <w:style w:type="character" w:customStyle="1" w:styleId="TextocomentarioCar">
    <w:name w:val="Texto comentario Car"/>
    <w:basedOn w:val="Fuentedeprrafopredeter"/>
    <w:link w:val="Textocomentario"/>
    <w:uiPriority w:val="99"/>
    <w:semiHidden/>
    <w:rsid w:val="00325B6F"/>
    <w:rPr>
      <w:rFonts w:ascii="Times New Roman" w:eastAsiaTheme="minorEastAsia" w:hAnsi="Times New Roman" w:cs="Times New Roman"/>
      <w:color w:val="000000" w:themeColor="text1"/>
      <w:sz w:val="20"/>
      <w:szCs w:val="20"/>
      <w:lang w:val="fr-FR" w:eastAsia="fr-FR"/>
    </w:rPr>
  </w:style>
  <w:style w:type="paragraph" w:styleId="Asuntodelcomentario">
    <w:name w:val="annotation subject"/>
    <w:basedOn w:val="Textocomentario"/>
    <w:next w:val="Textocomentario"/>
    <w:link w:val="AsuntodelcomentarioCar"/>
    <w:uiPriority w:val="99"/>
    <w:semiHidden/>
    <w:unhideWhenUsed/>
    <w:rsid w:val="00325B6F"/>
    <w:rPr>
      <w:b/>
      <w:bCs/>
    </w:rPr>
  </w:style>
  <w:style w:type="character" w:customStyle="1" w:styleId="AsuntodelcomentarioCar">
    <w:name w:val="Asunto del comentario Car"/>
    <w:basedOn w:val="TextocomentarioCar"/>
    <w:link w:val="Asuntodelcomentario"/>
    <w:uiPriority w:val="99"/>
    <w:semiHidden/>
    <w:rsid w:val="00325B6F"/>
    <w:rPr>
      <w:rFonts w:ascii="Times New Roman" w:eastAsiaTheme="minorEastAsia" w:hAnsi="Times New Roman" w:cs="Times New Roman"/>
      <w:b/>
      <w:bCs/>
      <w:color w:val="000000" w:themeColor="text1"/>
      <w:sz w:val="20"/>
      <w:szCs w:val="20"/>
      <w:lang w:val="fr-FR" w:eastAsia="fr-FR"/>
    </w:rPr>
  </w:style>
  <w:style w:type="character" w:styleId="Textodelmarcadordeposicin">
    <w:name w:val="Placeholder Text"/>
    <w:basedOn w:val="Fuentedeprrafopredeter"/>
    <w:uiPriority w:val="99"/>
    <w:semiHidden/>
    <w:rsid w:val="00C71B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ica.bnf.fr/ark:/12148/bpt6k49979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viedesidees.fr/L-Etat-livre-aux-financiers.html"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ses.org/sites/default/files/An%20Enquiry%20into%20the%20Nature%20and%20Effects%20of%20the%20Paper%20Credit%20of%20Great%20Britain_3.pdf" TargetMode="External"/><Relationship Id="rId5" Type="http://schemas.openxmlformats.org/officeDocument/2006/relationships/footnotes" Target="footnotes.xml"/><Relationship Id="rId10" Type="http://schemas.openxmlformats.org/officeDocument/2006/relationships/hyperlink" Target="https://doi.org/10.1111/j.1468-0289.1995.tb01430.x" TargetMode="External"/><Relationship Id="rId4" Type="http://schemas.openxmlformats.org/officeDocument/2006/relationships/webSettings" Target="webSettings.xml"/><Relationship Id="rId9" Type="http://schemas.openxmlformats.org/officeDocument/2006/relationships/hyperlink" Target="https://doi.org/10.3406/reco.1999.41006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5BAE-AB21-4922-AD68-761AA8EF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5443</Words>
  <Characters>29938</Characters>
  <Application>Microsoft Office Word</Application>
  <DocSecurity>0</DocSecurity>
  <Lines>249</Lines>
  <Paragraphs>70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cp:lastModifiedBy>
  <cp:revision>2</cp:revision>
  <cp:lastPrinted>2018-08-20T10:40:00Z</cp:lastPrinted>
  <dcterms:created xsi:type="dcterms:W3CDTF">2018-08-27T13:35:00Z</dcterms:created>
  <dcterms:modified xsi:type="dcterms:W3CDTF">2018-08-27T13:35:00Z</dcterms:modified>
</cp:coreProperties>
</file>