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8C78" w14:textId="335D932C" w:rsidR="001736B5" w:rsidRPr="00505E7E" w:rsidRDefault="00C257F3" w:rsidP="0094136A">
      <w:pPr>
        <w:spacing w:line="360" w:lineRule="auto"/>
        <w:jc w:val="both"/>
        <w:rPr>
          <w:b/>
          <w:bCs/>
          <w:sz w:val="24"/>
          <w:szCs w:val="21"/>
          <w:lang w:val="en-GB"/>
        </w:rPr>
      </w:pPr>
      <w:r w:rsidRPr="00505E7E">
        <w:rPr>
          <w:b/>
          <w:bCs/>
          <w:sz w:val="24"/>
          <w:szCs w:val="21"/>
          <w:lang w:val="en-GB"/>
        </w:rPr>
        <w:t>Supporting information</w:t>
      </w:r>
    </w:p>
    <w:p w14:paraId="70339B37" w14:textId="3525E563" w:rsidR="00C257F3" w:rsidRDefault="00C257F3" w:rsidP="0094136A">
      <w:pPr>
        <w:spacing w:line="360" w:lineRule="auto"/>
        <w:jc w:val="both"/>
        <w:rPr>
          <w:sz w:val="24"/>
          <w:szCs w:val="21"/>
          <w:lang w:val="en-GB"/>
        </w:rPr>
      </w:pPr>
    </w:p>
    <w:p w14:paraId="09DDDE56" w14:textId="5CCA360B" w:rsidR="00C257F3" w:rsidRPr="0094136A" w:rsidRDefault="00C257F3" w:rsidP="0094136A">
      <w:pPr>
        <w:spacing w:line="360" w:lineRule="auto"/>
        <w:jc w:val="both"/>
        <w:rPr>
          <w:sz w:val="24"/>
          <w:szCs w:val="21"/>
          <w:lang w:val="en-GB"/>
        </w:rPr>
      </w:pPr>
      <w:r w:rsidRPr="0094136A">
        <w:rPr>
          <w:noProof/>
          <w:sz w:val="24"/>
          <w:szCs w:val="21"/>
          <w:lang w:val="en-GB"/>
        </w:rPr>
        <w:drawing>
          <wp:inline distT="0" distB="0" distL="0" distR="0" wp14:anchorId="54882E05" wp14:editId="075A507C">
            <wp:extent cx="5396230" cy="5489575"/>
            <wp:effectExtent l="0" t="0" r="127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A213" w14:textId="77777777" w:rsidR="001736B5" w:rsidRPr="0094136A" w:rsidRDefault="001736B5" w:rsidP="0094136A">
      <w:pPr>
        <w:spacing w:line="360" w:lineRule="auto"/>
        <w:jc w:val="both"/>
        <w:rPr>
          <w:b/>
          <w:bCs/>
          <w:sz w:val="24"/>
          <w:szCs w:val="21"/>
          <w:lang w:val="en-GB"/>
        </w:rPr>
      </w:pPr>
    </w:p>
    <w:p w14:paraId="17D70471" w14:textId="2E1B7959" w:rsidR="001736B5" w:rsidRDefault="001736B5" w:rsidP="0094136A">
      <w:pPr>
        <w:spacing w:line="360" w:lineRule="auto"/>
        <w:jc w:val="both"/>
        <w:rPr>
          <w:color w:val="000000" w:themeColor="text1"/>
          <w:sz w:val="24"/>
          <w:szCs w:val="21"/>
          <w:lang w:val="en-GB"/>
        </w:rPr>
      </w:pPr>
      <w:r w:rsidRPr="0094136A">
        <w:rPr>
          <w:rFonts w:hint="eastAsia"/>
          <w:b/>
          <w:bCs/>
          <w:sz w:val="24"/>
          <w:szCs w:val="21"/>
          <w:lang w:val="en-GB"/>
        </w:rPr>
        <w:t>F</w:t>
      </w:r>
      <w:r w:rsidRPr="0094136A">
        <w:rPr>
          <w:b/>
          <w:bCs/>
          <w:sz w:val="24"/>
          <w:szCs w:val="21"/>
          <w:lang w:val="en-GB"/>
        </w:rPr>
        <w:t xml:space="preserve">igure S1. </w:t>
      </w:r>
      <w:r w:rsidRPr="00505E7E">
        <w:rPr>
          <w:sz w:val="24"/>
          <w:szCs w:val="21"/>
          <w:lang w:val="en-GB"/>
        </w:rPr>
        <w:t>Effect of external cations on self- and nonself-fertilization.</w:t>
      </w:r>
      <w:r w:rsidRPr="00505E7E">
        <w:rPr>
          <w:rFonts w:hint="eastAsia"/>
          <w:sz w:val="24"/>
          <w:szCs w:val="21"/>
          <w:lang w:val="en-GB"/>
        </w:rPr>
        <w:t xml:space="preserve"> </w:t>
      </w:r>
      <w:r w:rsidRPr="0094136A">
        <w:rPr>
          <w:rFonts w:hint="eastAsia"/>
          <w:color w:val="000000" w:themeColor="text1"/>
          <w:sz w:val="24"/>
          <w:szCs w:val="21"/>
          <w:lang w:val="en-GB"/>
        </w:rPr>
        <w:t>(</w:t>
      </w:r>
      <w:r w:rsidRPr="0094136A">
        <w:rPr>
          <w:color w:val="000000" w:themeColor="text1"/>
          <w:sz w:val="24"/>
          <w:szCs w:val="21"/>
          <w:lang w:val="en-GB"/>
        </w:rPr>
        <w:t xml:space="preserve">A) Self- or nonself-fertilization rate </w:t>
      </w:r>
      <w:r w:rsidR="00C257F3">
        <w:rPr>
          <w:color w:val="000000" w:themeColor="text1"/>
          <w:sz w:val="24"/>
          <w:szCs w:val="21"/>
          <w:lang w:val="en-GB"/>
        </w:rPr>
        <w:t>with</w:t>
      </w:r>
      <w:r w:rsidRPr="0094136A">
        <w:rPr>
          <w:color w:val="000000" w:themeColor="text1"/>
          <w:sz w:val="24"/>
          <w:szCs w:val="21"/>
          <w:lang w:val="en-GB"/>
        </w:rPr>
        <w:t xml:space="preserve"> different concentration</w:t>
      </w:r>
      <w:r w:rsidR="00C257F3">
        <w:rPr>
          <w:color w:val="000000" w:themeColor="text1"/>
          <w:sz w:val="24"/>
          <w:szCs w:val="21"/>
          <w:lang w:val="en-GB"/>
        </w:rPr>
        <w:t>s</w:t>
      </w:r>
      <w:r w:rsidRPr="0094136A">
        <w:rPr>
          <w:color w:val="000000" w:themeColor="text1"/>
          <w:sz w:val="24"/>
          <w:szCs w:val="21"/>
          <w:lang w:val="en-GB"/>
        </w:rPr>
        <w:t xml:space="preserve"> of Ca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>5), Mg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>5), or K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 xml:space="preserve">5) using intact eggs (with follicle cells) of </w:t>
      </w:r>
      <w:r w:rsidRPr="0094136A">
        <w:rPr>
          <w:i/>
          <w:iCs/>
          <w:color w:val="000000" w:themeColor="text1"/>
          <w:sz w:val="24"/>
          <w:szCs w:val="21"/>
          <w:lang w:val="en-GB"/>
        </w:rPr>
        <w:t>C. intestinalis</w:t>
      </w:r>
      <w:r w:rsidRPr="0094136A">
        <w:rPr>
          <w:color w:val="000000" w:themeColor="text1"/>
          <w:sz w:val="24"/>
          <w:szCs w:val="21"/>
          <w:lang w:val="en-GB"/>
        </w:rPr>
        <w:t xml:space="preserve">. (B) Fertilization rate </w:t>
      </w:r>
      <w:r w:rsidR="00C257F3">
        <w:rPr>
          <w:color w:val="000000" w:themeColor="text1"/>
          <w:sz w:val="24"/>
          <w:szCs w:val="21"/>
          <w:lang w:val="en-GB"/>
        </w:rPr>
        <w:t>with</w:t>
      </w:r>
      <w:r w:rsidRPr="0094136A">
        <w:rPr>
          <w:color w:val="000000" w:themeColor="text1"/>
          <w:sz w:val="24"/>
          <w:szCs w:val="21"/>
          <w:lang w:val="en-GB"/>
        </w:rPr>
        <w:t xml:space="preserve"> the condition of osmotic pressure</w:t>
      </w:r>
      <w:r w:rsidR="00C257F3">
        <w:rPr>
          <w:color w:val="000000" w:themeColor="text1"/>
          <w:sz w:val="24"/>
          <w:szCs w:val="21"/>
          <w:lang w:val="en-GB"/>
        </w:rPr>
        <w:t>-</w:t>
      </w:r>
      <w:r w:rsidRPr="0094136A">
        <w:rPr>
          <w:color w:val="000000" w:themeColor="text1"/>
          <w:sz w:val="24"/>
          <w:szCs w:val="21"/>
          <w:lang w:val="en-GB"/>
        </w:rPr>
        <w:t xml:space="preserve">adjusted </w:t>
      </w:r>
      <w:r w:rsidR="00C257F3">
        <w:rPr>
          <w:color w:val="000000" w:themeColor="text1"/>
          <w:sz w:val="24"/>
          <w:szCs w:val="21"/>
          <w:lang w:val="en-GB"/>
        </w:rPr>
        <w:t>artificial seawater (</w:t>
      </w:r>
      <w:r w:rsidRPr="0094136A">
        <w:rPr>
          <w:color w:val="000000" w:themeColor="text1"/>
          <w:sz w:val="24"/>
          <w:szCs w:val="21"/>
          <w:lang w:val="en-GB"/>
        </w:rPr>
        <w:t>ASW</w:t>
      </w:r>
      <w:r w:rsidR="00C257F3">
        <w:rPr>
          <w:color w:val="000000" w:themeColor="text1"/>
          <w:sz w:val="24"/>
          <w:szCs w:val="21"/>
          <w:lang w:val="en-GB"/>
        </w:rPr>
        <w:t>)</w:t>
      </w:r>
      <w:r w:rsidRPr="0094136A">
        <w:rPr>
          <w:color w:val="000000" w:themeColor="text1"/>
          <w:sz w:val="24"/>
          <w:szCs w:val="21"/>
          <w:lang w:val="en-GB"/>
        </w:rPr>
        <w:t xml:space="preserve"> using intact eggs of </w:t>
      </w:r>
      <w:r w:rsidRPr="0094136A">
        <w:rPr>
          <w:i/>
          <w:iCs/>
          <w:color w:val="000000" w:themeColor="text1"/>
          <w:sz w:val="24"/>
          <w:szCs w:val="21"/>
          <w:lang w:val="en-GB"/>
        </w:rPr>
        <w:t>C. intestinalis</w:t>
      </w:r>
      <w:r w:rsidRPr="0094136A">
        <w:rPr>
          <w:color w:val="000000" w:themeColor="text1"/>
          <w:sz w:val="24"/>
          <w:szCs w:val="21"/>
          <w:lang w:val="en-GB"/>
        </w:rPr>
        <w:t>.</w:t>
      </w:r>
      <w:r w:rsidRPr="0094136A">
        <w:rPr>
          <w:rFonts w:hint="eastAsia"/>
          <w:color w:val="000000" w:themeColor="text1"/>
          <w:sz w:val="24"/>
          <w:szCs w:val="21"/>
          <w:lang w:val="en-GB"/>
        </w:rPr>
        <w:t xml:space="preserve"> </w:t>
      </w:r>
      <w:r w:rsidRPr="0094136A">
        <w:rPr>
          <w:color w:val="000000" w:themeColor="text1"/>
          <w:sz w:val="24"/>
          <w:szCs w:val="21"/>
          <w:lang w:val="en-GB"/>
        </w:rPr>
        <w:t>Ca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is replaced by Mg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>6), Mg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is replaced by Ca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>5), and K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+</w:t>
      </w:r>
      <w:r w:rsidRPr="0094136A">
        <w:rPr>
          <w:color w:val="000000" w:themeColor="text1"/>
          <w:sz w:val="24"/>
          <w:szCs w:val="21"/>
          <w:lang w:val="en-GB"/>
        </w:rPr>
        <w:t xml:space="preserve"> is replaced by Na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 xml:space="preserve">5). (C) Fertilization rate </w:t>
      </w:r>
      <w:r w:rsidR="00C257F3">
        <w:rPr>
          <w:color w:val="000000" w:themeColor="text1"/>
          <w:sz w:val="24"/>
          <w:szCs w:val="21"/>
          <w:lang w:val="en-GB"/>
        </w:rPr>
        <w:t>with</w:t>
      </w:r>
      <w:r w:rsidRPr="0094136A">
        <w:rPr>
          <w:color w:val="000000" w:themeColor="text1"/>
          <w:sz w:val="24"/>
          <w:szCs w:val="21"/>
          <w:lang w:val="en-GB"/>
        </w:rPr>
        <w:t xml:space="preserve"> different concentration</w:t>
      </w:r>
      <w:r w:rsidR="00C257F3">
        <w:rPr>
          <w:color w:val="000000" w:themeColor="text1"/>
          <w:sz w:val="24"/>
          <w:szCs w:val="21"/>
          <w:lang w:val="en-GB"/>
        </w:rPr>
        <w:t>s</w:t>
      </w:r>
      <w:r w:rsidRPr="0094136A">
        <w:rPr>
          <w:color w:val="000000" w:themeColor="text1"/>
          <w:sz w:val="24"/>
          <w:szCs w:val="21"/>
          <w:lang w:val="en-GB"/>
        </w:rPr>
        <w:t xml:space="preserve"> of Ca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>5), Mg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2+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="00C257F3" w:rsidRPr="00A81DEF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="00C257F3"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>6), or K</w:t>
      </w:r>
      <w:r w:rsidRPr="0094136A">
        <w:rPr>
          <w:color w:val="000000" w:themeColor="text1"/>
          <w:sz w:val="24"/>
          <w:szCs w:val="21"/>
          <w:vertAlign w:val="superscript"/>
          <w:lang w:val="en-GB"/>
        </w:rPr>
        <w:t>+</w:t>
      </w:r>
      <w:r w:rsidRPr="0094136A">
        <w:rPr>
          <w:color w:val="000000" w:themeColor="text1"/>
          <w:sz w:val="24"/>
          <w:szCs w:val="21"/>
          <w:lang w:val="en-GB"/>
        </w:rPr>
        <w:t xml:space="preserve"> (</w:t>
      </w:r>
      <w:r w:rsidRPr="00505E7E">
        <w:rPr>
          <w:i/>
          <w:iCs/>
          <w:color w:val="000000" w:themeColor="text1"/>
          <w:sz w:val="24"/>
          <w:szCs w:val="21"/>
          <w:lang w:val="en-GB"/>
        </w:rPr>
        <w:t>n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>=</w:t>
      </w:r>
      <w:r w:rsidR="00C257F3">
        <w:rPr>
          <w:color w:val="000000" w:themeColor="text1"/>
          <w:sz w:val="24"/>
          <w:szCs w:val="21"/>
          <w:lang w:val="en-GB"/>
        </w:rPr>
        <w:t> </w:t>
      </w:r>
      <w:r w:rsidRPr="0094136A">
        <w:rPr>
          <w:color w:val="000000" w:themeColor="text1"/>
          <w:sz w:val="24"/>
          <w:szCs w:val="21"/>
          <w:lang w:val="en-GB"/>
        </w:rPr>
        <w:t xml:space="preserve">6) using VC-free eggs of </w:t>
      </w:r>
      <w:r w:rsidRPr="0094136A">
        <w:rPr>
          <w:i/>
          <w:iCs/>
          <w:color w:val="000000" w:themeColor="text1"/>
          <w:sz w:val="24"/>
          <w:szCs w:val="21"/>
          <w:lang w:val="en-GB"/>
        </w:rPr>
        <w:t>C. intestinalis</w:t>
      </w:r>
      <w:r w:rsidRPr="0094136A">
        <w:rPr>
          <w:color w:val="000000" w:themeColor="text1"/>
          <w:sz w:val="24"/>
          <w:szCs w:val="21"/>
          <w:lang w:val="en-GB"/>
        </w:rPr>
        <w:t>.</w:t>
      </w:r>
      <w:r w:rsidRPr="0094136A">
        <w:rPr>
          <w:color w:val="000000" w:themeColor="text1"/>
          <w:sz w:val="24"/>
          <w:lang w:val="en-GB"/>
        </w:rPr>
        <w:t xml:space="preserve"> </w:t>
      </w:r>
      <w:r w:rsidRPr="0094136A">
        <w:rPr>
          <w:color w:val="000000" w:themeColor="text1"/>
          <w:sz w:val="24"/>
          <w:szCs w:val="21"/>
          <w:lang w:val="en-GB"/>
        </w:rPr>
        <w:t>Data (% fertilization) are expressed as the mean value ± standard deviation</w:t>
      </w:r>
      <w:r w:rsidR="00C257F3">
        <w:rPr>
          <w:color w:val="000000" w:themeColor="text1"/>
          <w:sz w:val="24"/>
          <w:szCs w:val="21"/>
          <w:lang w:val="en-GB"/>
        </w:rPr>
        <w:t xml:space="preserve"> (SD</w:t>
      </w:r>
      <w:r w:rsidRPr="0094136A">
        <w:rPr>
          <w:color w:val="000000" w:themeColor="text1"/>
          <w:sz w:val="24"/>
          <w:szCs w:val="21"/>
          <w:lang w:val="en-GB"/>
        </w:rPr>
        <w:t>).</w:t>
      </w:r>
    </w:p>
    <w:p w14:paraId="3D874CDA" w14:textId="7CE66F2B" w:rsidR="00C257F3" w:rsidRDefault="00C257F3">
      <w:pPr>
        <w:widowControl/>
        <w:autoSpaceDE/>
        <w:autoSpaceDN/>
        <w:spacing w:after="160" w:line="259" w:lineRule="auto"/>
        <w:rPr>
          <w:color w:val="000000" w:themeColor="text1"/>
          <w:sz w:val="24"/>
          <w:szCs w:val="21"/>
          <w:lang w:val="en-GB"/>
        </w:rPr>
      </w:pPr>
      <w:r>
        <w:rPr>
          <w:color w:val="000000" w:themeColor="text1"/>
          <w:sz w:val="24"/>
          <w:szCs w:val="21"/>
          <w:lang w:val="en-GB"/>
        </w:rPr>
        <w:br w:type="page"/>
      </w:r>
    </w:p>
    <w:p w14:paraId="792766A7" w14:textId="77777777" w:rsidR="00C257F3" w:rsidRPr="00EF5312" w:rsidRDefault="00C257F3" w:rsidP="00C257F3">
      <w:pPr>
        <w:spacing w:line="360" w:lineRule="auto"/>
        <w:jc w:val="both"/>
        <w:rPr>
          <w:sz w:val="24"/>
          <w:szCs w:val="24"/>
        </w:rPr>
      </w:pPr>
      <w:r w:rsidRPr="00C71E4A">
        <w:rPr>
          <w:rStyle w:val="Bold"/>
          <w:bCs/>
          <w:sz w:val="24"/>
          <w:szCs w:val="24"/>
        </w:rPr>
        <w:lastRenderedPageBreak/>
        <w:t>Table S1</w:t>
      </w:r>
      <w:r w:rsidRPr="00A81DEF">
        <w:rPr>
          <w:b/>
          <w:bCs/>
          <w:sz w:val="24"/>
          <w:szCs w:val="24"/>
        </w:rPr>
        <w:t xml:space="preserve"> </w:t>
      </w:r>
      <w:r w:rsidRPr="00C71E4A">
        <w:rPr>
          <w:sz w:val="24"/>
          <w:szCs w:val="24"/>
        </w:rPr>
        <w:t>C</w:t>
      </w:r>
      <w:r w:rsidRPr="00EF5312">
        <w:rPr>
          <w:sz w:val="24"/>
          <w:szCs w:val="24"/>
        </w:rPr>
        <w:t>omposition of artificial seawater</w:t>
      </w:r>
    </w:p>
    <w:tbl>
      <w:tblPr>
        <w:tblStyle w:val="TableGrid"/>
        <w:tblW w:w="0" w:type="auto"/>
        <w:tblInd w:w="1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217"/>
        <w:gridCol w:w="917"/>
        <w:gridCol w:w="917"/>
        <w:gridCol w:w="977"/>
        <w:gridCol w:w="1663"/>
      </w:tblGrid>
      <w:tr w:rsidR="00C257F3" w:rsidRPr="003546D5" w14:paraId="10AF3764" w14:textId="77777777" w:rsidTr="00A81DE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9A1A1D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E8B7B4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NaCl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DC6742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CaCl</w:t>
            </w:r>
            <w:r w:rsidRPr="003546D5">
              <w:rPr>
                <w:rStyle w:val="Subscript"/>
                <w:rFonts w:eastAsia="Yu Gothic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7213FD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MgCl</w:t>
            </w:r>
            <w:r w:rsidRPr="003546D5">
              <w:rPr>
                <w:rStyle w:val="Subscript"/>
                <w:rFonts w:eastAsia="Yu Gothic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758F8C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KCl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10E85E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HEPES pH 8.2</w:t>
            </w:r>
          </w:p>
        </w:tc>
      </w:tr>
      <w:tr w:rsidR="00C257F3" w:rsidRPr="003546D5" w14:paraId="63DFDAAA" w14:textId="77777777" w:rsidTr="00A81DEF">
        <w:tc>
          <w:tcPr>
            <w:tcW w:w="0" w:type="auto"/>
            <w:tcBorders>
              <w:top w:val="single" w:sz="4" w:space="0" w:color="auto"/>
            </w:tcBorders>
          </w:tcPr>
          <w:p w14:paraId="2CECB79E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ASW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4CFC65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462 mM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7B79EB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11 mM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01144C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48 mM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47F0E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9.4 mM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3AEE97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10 mM</w:t>
            </w:r>
          </w:p>
        </w:tc>
      </w:tr>
      <w:tr w:rsidR="00C257F3" w:rsidRPr="003546D5" w14:paraId="542DE318" w14:textId="77777777" w:rsidTr="00A81DEF">
        <w:tc>
          <w:tcPr>
            <w:tcW w:w="0" w:type="auto"/>
          </w:tcPr>
          <w:p w14:paraId="1DD4945C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Ca</w:t>
            </w:r>
            <w:r w:rsidRPr="003546D5">
              <w:rPr>
                <w:rStyle w:val="Superscript"/>
                <w:rFonts w:eastAsia="Yu Gothic"/>
                <w:lang w:val="en-GB"/>
              </w:rPr>
              <w:t>2+</w:t>
            </w:r>
            <w:r w:rsidRPr="00505E7E">
              <w:rPr>
                <w:rStyle w:val="Superscript"/>
                <w:rFonts w:eastAsia="Yu Gothic"/>
                <w:vertAlign w:val="baseline"/>
                <w:lang w:val="en-GB"/>
              </w:rPr>
              <w:t>-</w:t>
            </w:r>
            <w:r w:rsidRPr="003546D5">
              <w:rPr>
                <w:rFonts w:eastAsia="Yu Gothic"/>
                <w:lang w:val="en-GB"/>
              </w:rPr>
              <w:t>free</w:t>
            </w:r>
            <w:r>
              <w:rPr>
                <w:rFonts w:eastAsia="Yu Gothic"/>
                <w:lang w:val="en-GB"/>
              </w:rPr>
              <w:t xml:space="preserve"> ASW</w:t>
            </w:r>
          </w:p>
        </w:tc>
        <w:tc>
          <w:tcPr>
            <w:tcW w:w="0" w:type="auto"/>
          </w:tcPr>
          <w:p w14:paraId="7F4C56C6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462 mM</w:t>
            </w:r>
          </w:p>
        </w:tc>
        <w:tc>
          <w:tcPr>
            <w:tcW w:w="0" w:type="auto"/>
          </w:tcPr>
          <w:p w14:paraId="2EA9E377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–</w:t>
            </w:r>
          </w:p>
        </w:tc>
        <w:tc>
          <w:tcPr>
            <w:tcW w:w="0" w:type="auto"/>
          </w:tcPr>
          <w:p w14:paraId="468817AF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48 mM</w:t>
            </w:r>
          </w:p>
        </w:tc>
        <w:tc>
          <w:tcPr>
            <w:tcW w:w="0" w:type="auto"/>
          </w:tcPr>
          <w:p w14:paraId="6E016B0A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9.4 mM</w:t>
            </w:r>
          </w:p>
        </w:tc>
        <w:tc>
          <w:tcPr>
            <w:tcW w:w="0" w:type="auto"/>
          </w:tcPr>
          <w:p w14:paraId="47745000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10 mM</w:t>
            </w:r>
          </w:p>
        </w:tc>
      </w:tr>
      <w:tr w:rsidR="00C257F3" w:rsidRPr="003546D5" w14:paraId="6C338D8B" w14:textId="77777777" w:rsidTr="00A81DEF">
        <w:tc>
          <w:tcPr>
            <w:tcW w:w="0" w:type="auto"/>
          </w:tcPr>
          <w:p w14:paraId="7F6DFA6A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Mg</w:t>
            </w:r>
            <w:r w:rsidRPr="003546D5">
              <w:rPr>
                <w:rStyle w:val="Superscript"/>
                <w:rFonts w:eastAsia="Yu Gothic"/>
                <w:lang w:val="en-GB"/>
              </w:rPr>
              <w:t>2+</w:t>
            </w:r>
            <w:r w:rsidRPr="00505E7E">
              <w:rPr>
                <w:rStyle w:val="Superscript"/>
                <w:rFonts w:eastAsia="Yu Gothic"/>
                <w:vertAlign w:val="baseline"/>
                <w:lang w:val="en-GB"/>
              </w:rPr>
              <w:t>-</w:t>
            </w:r>
            <w:r w:rsidRPr="003546D5">
              <w:rPr>
                <w:rFonts w:eastAsia="Yu Gothic"/>
                <w:lang w:val="en-GB"/>
              </w:rPr>
              <w:t>free</w:t>
            </w:r>
            <w:r>
              <w:rPr>
                <w:rFonts w:eastAsia="Yu Gothic"/>
                <w:lang w:val="en-GB"/>
              </w:rPr>
              <w:t xml:space="preserve"> ASW</w:t>
            </w:r>
          </w:p>
        </w:tc>
        <w:tc>
          <w:tcPr>
            <w:tcW w:w="0" w:type="auto"/>
          </w:tcPr>
          <w:p w14:paraId="392CA786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462 mM</w:t>
            </w:r>
          </w:p>
        </w:tc>
        <w:tc>
          <w:tcPr>
            <w:tcW w:w="0" w:type="auto"/>
          </w:tcPr>
          <w:p w14:paraId="012392A1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11 mM</w:t>
            </w:r>
          </w:p>
        </w:tc>
        <w:tc>
          <w:tcPr>
            <w:tcW w:w="0" w:type="auto"/>
          </w:tcPr>
          <w:p w14:paraId="4CBCE0E3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–</w:t>
            </w:r>
          </w:p>
        </w:tc>
        <w:tc>
          <w:tcPr>
            <w:tcW w:w="0" w:type="auto"/>
          </w:tcPr>
          <w:p w14:paraId="050C395D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9.4 mM</w:t>
            </w:r>
          </w:p>
        </w:tc>
        <w:tc>
          <w:tcPr>
            <w:tcW w:w="0" w:type="auto"/>
          </w:tcPr>
          <w:p w14:paraId="41015C02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10 mM</w:t>
            </w:r>
          </w:p>
        </w:tc>
      </w:tr>
      <w:tr w:rsidR="00C257F3" w:rsidRPr="003546D5" w14:paraId="37785D40" w14:textId="77777777" w:rsidTr="00A81DEF">
        <w:tc>
          <w:tcPr>
            <w:tcW w:w="0" w:type="auto"/>
          </w:tcPr>
          <w:p w14:paraId="10C9FF04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K</w:t>
            </w:r>
            <w:r w:rsidRPr="003546D5">
              <w:rPr>
                <w:rStyle w:val="Superscript"/>
                <w:rFonts w:eastAsia="Yu Gothic"/>
                <w:lang w:val="en-GB"/>
              </w:rPr>
              <w:t>+</w:t>
            </w:r>
            <w:r w:rsidRPr="00505E7E">
              <w:rPr>
                <w:rStyle w:val="Superscript"/>
                <w:rFonts w:eastAsia="Yu Gothic"/>
                <w:vertAlign w:val="baseline"/>
                <w:lang w:val="en-GB"/>
              </w:rPr>
              <w:t>-</w:t>
            </w:r>
            <w:r w:rsidRPr="003546D5">
              <w:rPr>
                <w:rFonts w:eastAsia="Yu Gothic"/>
                <w:lang w:val="en-GB"/>
              </w:rPr>
              <w:t>free</w:t>
            </w:r>
            <w:r>
              <w:rPr>
                <w:rFonts w:eastAsia="Yu Gothic"/>
                <w:lang w:val="en-GB"/>
              </w:rPr>
              <w:t xml:space="preserve"> ASW</w:t>
            </w:r>
          </w:p>
        </w:tc>
        <w:tc>
          <w:tcPr>
            <w:tcW w:w="0" w:type="auto"/>
          </w:tcPr>
          <w:p w14:paraId="3048F720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462 mM</w:t>
            </w:r>
          </w:p>
        </w:tc>
        <w:tc>
          <w:tcPr>
            <w:tcW w:w="0" w:type="auto"/>
          </w:tcPr>
          <w:p w14:paraId="7A3D42B7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11 mM</w:t>
            </w:r>
          </w:p>
        </w:tc>
        <w:tc>
          <w:tcPr>
            <w:tcW w:w="0" w:type="auto"/>
          </w:tcPr>
          <w:p w14:paraId="1B355A3F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48 mM</w:t>
            </w:r>
          </w:p>
        </w:tc>
        <w:tc>
          <w:tcPr>
            <w:tcW w:w="0" w:type="auto"/>
          </w:tcPr>
          <w:p w14:paraId="68D3EEC9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–</w:t>
            </w:r>
          </w:p>
        </w:tc>
        <w:tc>
          <w:tcPr>
            <w:tcW w:w="0" w:type="auto"/>
          </w:tcPr>
          <w:p w14:paraId="257C954C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10 mM</w:t>
            </w:r>
          </w:p>
        </w:tc>
      </w:tr>
      <w:tr w:rsidR="00C257F3" w:rsidRPr="003546D5" w14:paraId="6DC1051C" w14:textId="77777777" w:rsidTr="00A81DEF">
        <w:tc>
          <w:tcPr>
            <w:tcW w:w="0" w:type="auto"/>
          </w:tcPr>
          <w:p w14:paraId="1F9E3585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Ca</w:t>
            </w:r>
            <w:r w:rsidRPr="003546D5">
              <w:rPr>
                <w:rStyle w:val="Superscript"/>
                <w:rFonts w:eastAsia="Yu Gothic"/>
                <w:lang w:val="en-GB"/>
              </w:rPr>
              <w:t>2+</w:t>
            </w:r>
            <w:r w:rsidRPr="00505E7E">
              <w:rPr>
                <w:rStyle w:val="Superscript"/>
                <w:rFonts w:eastAsia="Yu Gothic"/>
                <w:vertAlign w:val="baseline"/>
                <w:lang w:val="en-GB"/>
              </w:rPr>
              <w:t>-</w:t>
            </w:r>
            <w:r w:rsidRPr="003546D5">
              <w:rPr>
                <w:rFonts w:eastAsia="Yu Gothic"/>
                <w:lang w:val="en-GB"/>
              </w:rPr>
              <w:t>replaced</w:t>
            </w:r>
            <w:r>
              <w:rPr>
                <w:rFonts w:eastAsia="Yu Gothic"/>
                <w:lang w:val="en-GB"/>
              </w:rPr>
              <w:t xml:space="preserve"> </w:t>
            </w:r>
            <w:r w:rsidRPr="003546D5">
              <w:rPr>
                <w:rFonts w:eastAsia="Yu Gothic"/>
                <w:lang w:val="en-GB"/>
              </w:rPr>
              <w:t>ASW</w:t>
            </w:r>
          </w:p>
        </w:tc>
        <w:tc>
          <w:tcPr>
            <w:tcW w:w="0" w:type="auto"/>
          </w:tcPr>
          <w:p w14:paraId="1377FDEB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462 mM</w:t>
            </w:r>
          </w:p>
        </w:tc>
        <w:tc>
          <w:tcPr>
            <w:tcW w:w="0" w:type="auto"/>
          </w:tcPr>
          <w:p w14:paraId="7D54E899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–</w:t>
            </w:r>
          </w:p>
        </w:tc>
        <w:tc>
          <w:tcPr>
            <w:tcW w:w="0" w:type="auto"/>
          </w:tcPr>
          <w:p w14:paraId="3D6C39AE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59 mM</w:t>
            </w:r>
          </w:p>
        </w:tc>
        <w:tc>
          <w:tcPr>
            <w:tcW w:w="0" w:type="auto"/>
          </w:tcPr>
          <w:p w14:paraId="7BEDAB0A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9.4 mM</w:t>
            </w:r>
          </w:p>
        </w:tc>
        <w:tc>
          <w:tcPr>
            <w:tcW w:w="0" w:type="auto"/>
          </w:tcPr>
          <w:p w14:paraId="67C78EE0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10 mM</w:t>
            </w:r>
          </w:p>
        </w:tc>
      </w:tr>
      <w:tr w:rsidR="00C257F3" w:rsidRPr="003546D5" w14:paraId="24A0FCBD" w14:textId="77777777" w:rsidTr="00A81DEF">
        <w:tc>
          <w:tcPr>
            <w:tcW w:w="0" w:type="auto"/>
          </w:tcPr>
          <w:p w14:paraId="20EDE5EE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Mg</w:t>
            </w:r>
            <w:r w:rsidRPr="003546D5">
              <w:rPr>
                <w:rStyle w:val="Superscript"/>
                <w:rFonts w:eastAsia="Yu Gothic"/>
                <w:lang w:val="en-GB"/>
              </w:rPr>
              <w:t>2+</w:t>
            </w:r>
            <w:r w:rsidRPr="00505E7E">
              <w:rPr>
                <w:rStyle w:val="Superscript"/>
                <w:rFonts w:eastAsia="Yu Gothic"/>
                <w:vertAlign w:val="baseline"/>
                <w:lang w:val="en-GB"/>
              </w:rPr>
              <w:t>-</w:t>
            </w:r>
            <w:r w:rsidRPr="003546D5">
              <w:rPr>
                <w:rFonts w:eastAsia="Yu Gothic"/>
                <w:lang w:val="en-GB"/>
              </w:rPr>
              <w:t>replaced</w:t>
            </w:r>
            <w:r>
              <w:rPr>
                <w:rFonts w:eastAsia="Yu Gothic"/>
                <w:lang w:val="en-GB"/>
              </w:rPr>
              <w:t xml:space="preserve"> </w:t>
            </w:r>
            <w:r w:rsidRPr="003546D5">
              <w:rPr>
                <w:rFonts w:eastAsia="Yu Gothic"/>
                <w:lang w:val="en-GB"/>
              </w:rPr>
              <w:t>ASW</w:t>
            </w:r>
          </w:p>
        </w:tc>
        <w:tc>
          <w:tcPr>
            <w:tcW w:w="0" w:type="auto"/>
          </w:tcPr>
          <w:p w14:paraId="619A9E85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462 mM</w:t>
            </w:r>
          </w:p>
        </w:tc>
        <w:tc>
          <w:tcPr>
            <w:tcW w:w="0" w:type="auto"/>
          </w:tcPr>
          <w:p w14:paraId="03C043F7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59 mM</w:t>
            </w:r>
          </w:p>
        </w:tc>
        <w:tc>
          <w:tcPr>
            <w:tcW w:w="0" w:type="auto"/>
          </w:tcPr>
          <w:p w14:paraId="01FC0093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–</w:t>
            </w:r>
          </w:p>
        </w:tc>
        <w:tc>
          <w:tcPr>
            <w:tcW w:w="0" w:type="auto"/>
          </w:tcPr>
          <w:p w14:paraId="3BAEB077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9.4 mM</w:t>
            </w:r>
          </w:p>
        </w:tc>
        <w:tc>
          <w:tcPr>
            <w:tcW w:w="0" w:type="auto"/>
          </w:tcPr>
          <w:p w14:paraId="37B48D64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10 mM</w:t>
            </w:r>
          </w:p>
        </w:tc>
      </w:tr>
      <w:tr w:rsidR="00C257F3" w:rsidRPr="003546D5" w14:paraId="664485D9" w14:textId="77777777" w:rsidTr="00A81DEF">
        <w:tc>
          <w:tcPr>
            <w:tcW w:w="0" w:type="auto"/>
          </w:tcPr>
          <w:p w14:paraId="4F0C961B" w14:textId="77777777" w:rsidR="00C257F3" w:rsidRPr="003546D5" w:rsidRDefault="00C257F3" w:rsidP="00A81DEF">
            <w:pPr>
              <w:spacing w:line="360" w:lineRule="auto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K</w:t>
            </w:r>
            <w:r w:rsidRPr="003546D5">
              <w:rPr>
                <w:rStyle w:val="Superscript"/>
                <w:rFonts w:eastAsia="Yu Gothic"/>
                <w:lang w:val="en-GB"/>
              </w:rPr>
              <w:t>+</w:t>
            </w:r>
            <w:r w:rsidRPr="00505E7E">
              <w:rPr>
                <w:rStyle w:val="Superscript"/>
                <w:rFonts w:eastAsia="Yu Gothic"/>
                <w:vertAlign w:val="baseline"/>
                <w:lang w:val="en-GB"/>
              </w:rPr>
              <w:t>-</w:t>
            </w:r>
            <w:r w:rsidRPr="003546D5">
              <w:rPr>
                <w:rFonts w:eastAsia="Yu Gothic"/>
                <w:lang w:val="en-GB"/>
              </w:rPr>
              <w:t>replaced</w:t>
            </w:r>
            <w:r>
              <w:rPr>
                <w:rFonts w:eastAsia="Yu Gothic"/>
                <w:lang w:val="en-GB"/>
              </w:rPr>
              <w:t xml:space="preserve"> </w:t>
            </w:r>
            <w:r w:rsidRPr="003546D5">
              <w:rPr>
                <w:rFonts w:eastAsia="Yu Gothic"/>
                <w:lang w:val="en-GB"/>
              </w:rPr>
              <w:t>ASW</w:t>
            </w:r>
          </w:p>
        </w:tc>
        <w:tc>
          <w:tcPr>
            <w:tcW w:w="0" w:type="auto"/>
          </w:tcPr>
          <w:p w14:paraId="30E77389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471.4 mM</w:t>
            </w:r>
          </w:p>
        </w:tc>
        <w:tc>
          <w:tcPr>
            <w:tcW w:w="0" w:type="auto"/>
          </w:tcPr>
          <w:p w14:paraId="3A480D8F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11 mM</w:t>
            </w:r>
          </w:p>
        </w:tc>
        <w:tc>
          <w:tcPr>
            <w:tcW w:w="0" w:type="auto"/>
          </w:tcPr>
          <w:p w14:paraId="793D0907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48 mM</w:t>
            </w:r>
          </w:p>
        </w:tc>
        <w:tc>
          <w:tcPr>
            <w:tcW w:w="0" w:type="auto"/>
          </w:tcPr>
          <w:p w14:paraId="359048D4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–</w:t>
            </w:r>
          </w:p>
        </w:tc>
        <w:tc>
          <w:tcPr>
            <w:tcW w:w="0" w:type="auto"/>
          </w:tcPr>
          <w:p w14:paraId="7B46CD72" w14:textId="77777777" w:rsidR="00C257F3" w:rsidRPr="003546D5" w:rsidRDefault="00C257F3" w:rsidP="00A81DEF">
            <w:pPr>
              <w:spacing w:line="360" w:lineRule="auto"/>
              <w:jc w:val="center"/>
              <w:rPr>
                <w:rFonts w:eastAsia="Yu Gothic"/>
              </w:rPr>
            </w:pPr>
            <w:r w:rsidRPr="003546D5">
              <w:rPr>
                <w:rFonts w:eastAsia="Yu Gothic"/>
                <w:lang w:val="en-GB"/>
              </w:rPr>
              <w:t>10 mM</w:t>
            </w:r>
          </w:p>
        </w:tc>
      </w:tr>
    </w:tbl>
    <w:p w14:paraId="34032B7E" w14:textId="77777777" w:rsidR="008C6069" w:rsidRPr="0094136A" w:rsidRDefault="008C6069" w:rsidP="0094136A">
      <w:pPr>
        <w:spacing w:line="360" w:lineRule="auto"/>
        <w:jc w:val="both"/>
        <w:rPr>
          <w:sz w:val="24"/>
          <w:lang w:val="en-GB"/>
        </w:rPr>
      </w:pPr>
    </w:p>
    <w:sectPr w:rsidR="008C6069" w:rsidRPr="0094136A" w:rsidSect="009413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visionView w:markup="0"/>
  <w:defaultTabStop w:val="3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1736B5"/>
    <w:rsid w:val="000D212D"/>
    <w:rsid w:val="00123029"/>
    <w:rsid w:val="001736B5"/>
    <w:rsid w:val="00224516"/>
    <w:rsid w:val="00505E7E"/>
    <w:rsid w:val="00556A1B"/>
    <w:rsid w:val="0088294F"/>
    <w:rsid w:val="008C6069"/>
    <w:rsid w:val="0094136A"/>
    <w:rsid w:val="0094234B"/>
    <w:rsid w:val="00C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CB6D"/>
  <w15:chartTrackingRefBased/>
  <w15:docId w15:val="{1CE2B1B8-2CCD-4E14-B7D8-C83BFBB5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4136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qFormat/>
    <w:rsid w:val="00C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cript">
    <w:name w:val="Subscript"/>
    <w:basedOn w:val="DefaultParagraphFont"/>
    <w:rsid w:val="00C257F3"/>
    <w:rPr>
      <w:b w:val="0"/>
      <w:i w:val="0"/>
      <w:caps w:val="0"/>
      <w:smallCaps w:val="0"/>
      <w:strike w:val="0"/>
      <w:dstrike w:val="0"/>
      <w:u w:val="none"/>
      <w:vertAlign w:val="subscript"/>
    </w:rPr>
  </w:style>
  <w:style w:type="character" w:customStyle="1" w:styleId="Superscript">
    <w:name w:val="Superscript"/>
    <w:basedOn w:val="DefaultParagraphFont"/>
    <w:rsid w:val="00C257F3"/>
    <w:rPr>
      <w:b w:val="0"/>
      <w:i w:val="0"/>
      <w:caps w:val="0"/>
      <w:smallCaps w:val="0"/>
      <w:strike w:val="0"/>
      <w:dstrike w:val="0"/>
      <w:u w:val="none"/>
      <w:vertAlign w:val="superscript"/>
    </w:rPr>
  </w:style>
  <w:style w:type="character" w:customStyle="1" w:styleId="Bold">
    <w:name w:val="Bold"/>
    <w:basedOn w:val="DefaultParagraphFont"/>
    <w:rsid w:val="00C257F3"/>
    <w:rPr>
      <w:b/>
      <w:i w:val="0"/>
      <w:caps w:val="0"/>
      <w:smallCaps w:val="0"/>
      <w:strike w:val="0"/>
      <w:dstrike w:val="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4</cp:revision>
  <dcterms:created xsi:type="dcterms:W3CDTF">2022-04-27T09:09:00Z</dcterms:created>
  <dcterms:modified xsi:type="dcterms:W3CDTF">2022-05-22T07:04:00Z</dcterms:modified>
</cp:coreProperties>
</file>