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4CD5" w14:textId="360C4523" w:rsidR="0019703C" w:rsidRPr="00651A2A" w:rsidRDefault="0019703C" w:rsidP="0019703C">
      <w:pPr>
        <w:spacing w:line="360" w:lineRule="auto"/>
        <w:rPr>
          <w:b/>
          <w:bCs/>
          <w:sz w:val="28"/>
          <w:szCs w:val="28"/>
        </w:rPr>
      </w:pPr>
      <w:r w:rsidRPr="00651A2A">
        <w:rPr>
          <w:b/>
          <w:bCs/>
          <w:sz w:val="28"/>
          <w:szCs w:val="28"/>
        </w:rPr>
        <w:t>Supplementary Information</w:t>
      </w:r>
    </w:p>
    <w:p w14:paraId="10BCC0E6" w14:textId="43FABF07" w:rsidR="00C47E7E" w:rsidRPr="00651A2A" w:rsidRDefault="00C47E7E" w:rsidP="0019703C">
      <w:pPr>
        <w:spacing w:line="360" w:lineRule="auto"/>
        <w:rPr>
          <w:b/>
          <w:bCs/>
          <w:sz w:val="28"/>
          <w:szCs w:val="28"/>
        </w:rPr>
      </w:pPr>
      <w:r w:rsidRPr="00651A2A">
        <w:rPr>
          <w:b/>
          <w:bCs/>
          <w:sz w:val="28"/>
          <w:szCs w:val="28"/>
        </w:rPr>
        <w:t>Supplement A</w:t>
      </w:r>
    </w:p>
    <w:p w14:paraId="4233436C" w14:textId="1949A193" w:rsidR="00C47E7E" w:rsidRPr="00651A2A" w:rsidRDefault="00C47E7E" w:rsidP="003C2C63">
      <w:pPr>
        <w:spacing w:line="360" w:lineRule="auto"/>
        <w:rPr>
          <w:sz w:val="28"/>
          <w:szCs w:val="28"/>
        </w:rPr>
      </w:pPr>
      <w:r w:rsidRPr="00651A2A">
        <w:rPr>
          <w:sz w:val="28"/>
          <w:szCs w:val="28"/>
        </w:rPr>
        <w:t xml:space="preserve">Here are some details on sources of obsidian artefacts from Wadi Rabah sites in Israel: Twelve obsidian artefacts found at Wadi Rabah layers of the site of Ein </w:t>
      </w:r>
      <w:proofErr w:type="spellStart"/>
      <w:r w:rsidRPr="00651A2A">
        <w:rPr>
          <w:sz w:val="28"/>
          <w:szCs w:val="28"/>
        </w:rPr>
        <w:t>Zippori</w:t>
      </w:r>
      <w:proofErr w:type="spellEnd"/>
      <w:r w:rsidRPr="00651A2A">
        <w:rPr>
          <w:sz w:val="28"/>
          <w:szCs w:val="28"/>
        </w:rPr>
        <w:t xml:space="preserve"> originated in the central Anatolian source area of </w:t>
      </w:r>
      <w:proofErr w:type="spellStart"/>
      <w:r w:rsidRPr="00651A2A">
        <w:rPr>
          <w:sz w:val="28"/>
          <w:szCs w:val="28"/>
        </w:rPr>
        <w:t>Göllü</w:t>
      </w:r>
      <w:proofErr w:type="spellEnd"/>
      <w:r w:rsidRPr="00651A2A">
        <w:rPr>
          <w:sz w:val="28"/>
          <w:szCs w:val="28"/>
        </w:rPr>
        <w:t xml:space="preserve"> Dağ, and 32 originated at Eastern Anatolian sources (15 from Bingöl A, and 17 from Bingöl B) (Schechter et al. 2016). At the site of Nahal </w:t>
      </w:r>
      <w:proofErr w:type="spellStart"/>
      <w:r w:rsidRPr="00651A2A">
        <w:rPr>
          <w:sz w:val="28"/>
          <w:szCs w:val="28"/>
        </w:rPr>
        <w:t>Zehora</w:t>
      </w:r>
      <w:proofErr w:type="spellEnd"/>
      <w:r w:rsidRPr="00651A2A">
        <w:rPr>
          <w:sz w:val="28"/>
          <w:szCs w:val="28"/>
        </w:rPr>
        <w:t xml:space="preserve"> II (strata I-II) one obsidian item originated at a central Anatolian source, located on the eastern flank of the </w:t>
      </w:r>
      <w:proofErr w:type="spellStart"/>
      <w:r w:rsidRPr="00651A2A">
        <w:rPr>
          <w:sz w:val="28"/>
          <w:szCs w:val="28"/>
        </w:rPr>
        <w:t>Göllü</w:t>
      </w:r>
      <w:proofErr w:type="spellEnd"/>
      <w:r w:rsidRPr="00651A2A">
        <w:rPr>
          <w:sz w:val="28"/>
          <w:szCs w:val="28"/>
        </w:rPr>
        <w:t xml:space="preserve"> Dağ volcano. Four others were shown to have originated from Eastern Anatolia, one from the vicinity of Bingöl and three others from this area or from the easternmost </w:t>
      </w:r>
      <w:proofErr w:type="spellStart"/>
      <w:r w:rsidRPr="00651A2A">
        <w:rPr>
          <w:sz w:val="28"/>
          <w:szCs w:val="28"/>
        </w:rPr>
        <w:t>Nemrut</w:t>
      </w:r>
      <w:proofErr w:type="spellEnd"/>
      <w:r w:rsidRPr="00651A2A">
        <w:rPr>
          <w:sz w:val="28"/>
          <w:szCs w:val="28"/>
        </w:rPr>
        <w:t xml:space="preserve"> Dağ. The origin of two others could not be determined (</w:t>
      </w:r>
      <w:proofErr w:type="spellStart"/>
      <w:r w:rsidRPr="00651A2A">
        <w:rPr>
          <w:sz w:val="28"/>
          <w:szCs w:val="28"/>
        </w:rPr>
        <w:t>Delerue</w:t>
      </w:r>
      <w:proofErr w:type="spellEnd"/>
      <w:r w:rsidRPr="00651A2A">
        <w:rPr>
          <w:sz w:val="28"/>
          <w:szCs w:val="28"/>
        </w:rPr>
        <w:t xml:space="preserve"> et al. 2012). At </w:t>
      </w:r>
      <w:proofErr w:type="spellStart"/>
      <w:r w:rsidRPr="00651A2A">
        <w:rPr>
          <w:sz w:val="28"/>
          <w:szCs w:val="28"/>
        </w:rPr>
        <w:t>Hagoshrim</w:t>
      </w:r>
      <w:proofErr w:type="spellEnd"/>
      <w:r w:rsidRPr="00651A2A">
        <w:rPr>
          <w:sz w:val="28"/>
          <w:szCs w:val="28"/>
        </w:rPr>
        <w:t xml:space="preserve"> Wadi Rabah layer IV </w:t>
      </w:r>
      <w:r w:rsidR="00E229BA" w:rsidRPr="00651A2A">
        <w:rPr>
          <w:sz w:val="28"/>
          <w:szCs w:val="28"/>
        </w:rPr>
        <w:t xml:space="preserve">out of the 28 items analysed </w:t>
      </w:r>
      <w:proofErr w:type="gramStart"/>
      <w:r w:rsidRPr="00651A2A">
        <w:rPr>
          <w:sz w:val="28"/>
          <w:szCs w:val="28"/>
        </w:rPr>
        <w:t>the majority of</w:t>
      </w:r>
      <w:proofErr w:type="gramEnd"/>
      <w:r w:rsidRPr="00651A2A">
        <w:rPr>
          <w:sz w:val="28"/>
          <w:szCs w:val="28"/>
        </w:rPr>
        <w:t xml:space="preserve"> the obsidian items originated from Eastern Anatolian sources (seven items from the ’Bingöl A/</w:t>
      </w:r>
      <w:proofErr w:type="spellStart"/>
      <w:r w:rsidRPr="00651A2A">
        <w:rPr>
          <w:sz w:val="28"/>
          <w:szCs w:val="28"/>
        </w:rPr>
        <w:t>Nemrut</w:t>
      </w:r>
      <w:proofErr w:type="spellEnd"/>
      <w:r w:rsidRPr="00651A2A">
        <w:rPr>
          <w:sz w:val="28"/>
          <w:szCs w:val="28"/>
        </w:rPr>
        <w:t xml:space="preserve"> Dağ’ type; six from the ‘Bingöl B’ type; four from ‘</w:t>
      </w:r>
      <w:proofErr w:type="spellStart"/>
      <w:r w:rsidRPr="00651A2A">
        <w:rPr>
          <w:sz w:val="28"/>
          <w:szCs w:val="28"/>
        </w:rPr>
        <w:t>Sarikamiş</w:t>
      </w:r>
      <w:proofErr w:type="spellEnd"/>
      <w:r w:rsidRPr="00651A2A">
        <w:rPr>
          <w:sz w:val="28"/>
          <w:szCs w:val="28"/>
        </w:rPr>
        <w:t xml:space="preserve">’ and three from ‘Meydan Dağ’), while </w:t>
      </w:r>
      <w:r w:rsidR="00E428AD" w:rsidRPr="00651A2A">
        <w:rPr>
          <w:sz w:val="28"/>
          <w:szCs w:val="28"/>
        </w:rPr>
        <w:t xml:space="preserve">only </w:t>
      </w:r>
      <w:r w:rsidRPr="00651A2A">
        <w:rPr>
          <w:sz w:val="28"/>
          <w:szCs w:val="28"/>
        </w:rPr>
        <w:t>18 per cent</w:t>
      </w:r>
      <w:r w:rsidR="007E1338" w:rsidRPr="00651A2A">
        <w:rPr>
          <w:sz w:val="28"/>
          <w:szCs w:val="28"/>
        </w:rPr>
        <w:t xml:space="preserve"> (5 out of 28)</w:t>
      </w:r>
      <w:r w:rsidRPr="00651A2A">
        <w:rPr>
          <w:sz w:val="28"/>
          <w:szCs w:val="28"/>
        </w:rPr>
        <w:t xml:space="preserve"> originated in central Anatolia (‘</w:t>
      </w:r>
      <w:proofErr w:type="spellStart"/>
      <w:r w:rsidRPr="00651A2A">
        <w:rPr>
          <w:sz w:val="28"/>
          <w:szCs w:val="28"/>
        </w:rPr>
        <w:t>Göllü</w:t>
      </w:r>
      <w:proofErr w:type="spellEnd"/>
      <w:r w:rsidRPr="00651A2A">
        <w:rPr>
          <w:sz w:val="28"/>
          <w:szCs w:val="28"/>
        </w:rPr>
        <w:t xml:space="preserve"> Dağ East’) (</w:t>
      </w:r>
      <w:proofErr w:type="spellStart"/>
      <w:r w:rsidRPr="00651A2A">
        <w:rPr>
          <w:sz w:val="28"/>
          <w:szCs w:val="28"/>
        </w:rPr>
        <w:t>Delerue</w:t>
      </w:r>
      <w:proofErr w:type="spellEnd"/>
      <w:r w:rsidRPr="00651A2A">
        <w:rPr>
          <w:sz w:val="28"/>
          <w:szCs w:val="28"/>
        </w:rPr>
        <w:t xml:space="preserve"> 2007, Schechter et al. 2013). The analysis indicates that certainly during the later parts of the PN period the Obsidian sources for </w:t>
      </w:r>
      <w:proofErr w:type="spellStart"/>
      <w:r w:rsidRPr="00651A2A">
        <w:rPr>
          <w:sz w:val="28"/>
          <w:szCs w:val="28"/>
        </w:rPr>
        <w:t>Hagoshrim</w:t>
      </w:r>
      <w:proofErr w:type="spellEnd"/>
      <w:r w:rsidRPr="00651A2A">
        <w:rPr>
          <w:sz w:val="28"/>
          <w:szCs w:val="28"/>
        </w:rPr>
        <w:t xml:space="preserve"> IV are mainly in eastern Anatolia although Schechter et al. (2013) note that based on visual type characterization (geochemical analyses being expensive and time consuming</w:t>
      </w:r>
      <w:r w:rsidRPr="00651A2A">
        <w:rPr>
          <w:rFonts w:cstheme="minorHAnsi"/>
          <w:sz w:val="28"/>
          <w:szCs w:val="28"/>
        </w:rPr>
        <w:t>) (</w:t>
      </w:r>
      <w:proofErr w:type="gramStart"/>
      <w:r w:rsidRPr="00651A2A">
        <w:rPr>
          <w:rFonts w:cstheme="minorHAnsi"/>
          <w:sz w:val="28"/>
          <w:szCs w:val="28"/>
        </w:rPr>
        <w:t>e.g.</w:t>
      </w:r>
      <w:proofErr w:type="gramEnd"/>
      <w:r w:rsidRPr="00651A2A">
        <w:rPr>
          <w:rFonts w:cstheme="minorHAnsi"/>
          <w:sz w:val="28"/>
          <w:szCs w:val="28"/>
        </w:rPr>
        <w:t xml:space="preserve"> see </w:t>
      </w:r>
      <w:r w:rsidRPr="00651A2A">
        <w:rPr>
          <w:rFonts w:eastAsia="AGaramondPro-Regular" w:cstheme="minorHAnsi"/>
          <w:sz w:val="28"/>
          <w:szCs w:val="28"/>
          <w:lang w:val="en-US"/>
        </w:rPr>
        <w:t xml:space="preserve">Healey 2001; Carter 2006; </w:t>
      </w:r>
      <w:proofErr w:type="spellStart"/>
      <w:r w:rsidRPr="00651A2A">
        <w:rPr>
          <w:rFonts w:eastAsia="AGaramondPro-Regular" w:cstheme="minorHAnsi"/>
          <w:sz w:val="28"/>
          <w:szCs w:val="28"/>
          <w:lang w:val="en-US"/>
        </w:rPr>
        <w:t>Kayacan</w:t>
      </w:r>
      <w:proofErr w:type="spellEnd"/>
      <w:r w:rsidRPr="00651A2A">
        <w:rPr>
          <w:rFonts w:eastAsia="AGaramondPro-Regular" w:cstheme="minorHAnsi"/>
          <w:sz w:val="28"/>
          <w:szCs w:val="28"/>
          <w:lang w:val="en-US"/>
        </w:rPr>
        <w:t xml:space="preserve"> and </w:t>
      </w:r>
      <w:proofErr w:type="spellStart"/>
      <w:r w:rsidRPr="00651A2A">
        <w:rPr>
          <w:rFonts w:eastAsia="AGaramondPro-Regular" w:cstheme="minorHAnsi"/>
          <w:sz w:val="28"/>
          <w:szCs w:val="28"/>
          <w:lang w:val="en-US"/>
        </w:rPr>
        <w:t>Ozbaşaran</w:t>
      </w:r>
      <w:proofErr w:type="spellEnd"/>
      <w:r w:rsidRPr="00651A2A">
        <w:rPr>
          <w:rFonts w:eastAsia="AGaramondPro-Regular" w:cstheme="minorHAnsi"/>
          <w:sz w:val="28"/>
          <w:szCs w:val="28"/>
          <w:lang w:val="en-US"/>
        </w:rPr>
        <w:t xml:space="preserve"> 2007)</w:t>
      </w:r>
      <w:r w:rsidRPr="00651A2A">
        <w:rPr>
          <w:sz w:val="28"/>
          <w:szCs w:val="28"/>
        </w:rPr>
        <w:t xml:space="preserve"> it is possible that a larger quantity of the obsidian from </w:t>
      </w:r>
      <w:proofErr w:type="spellStart"/>
      <w:r w:rsidRPr="00651A2A">
        <w:rPr>
          <w:sz w:val="28"/>
          <w:szCs w:val="28"/>
        </w:rPr>
        <w:t>Hagoshrim</w:t>
      </w:r>
      <w:proofErr w:type="spellEnd"/>
      <w:r w:rsidRPr="00651A2A">
        <w:rPr>
          <w:sz w:val="28"/>
          <w:szCs w:val="28"/>
        </w:rPr>
        <w:t xml:space="preserve"> originated from Central Anatolian sources. </w:t>
      </w:r>
      <w:r w:rsidR="00EA3D31" w:rsidRPr="00651A2A">
        <w:rPr>
          <w:sz w:val="28"/>
          <w:szCs w:val="28"/>
        </w:rPr>
        <w:t xml:space="preserve">Hopefully, </w:t>
      </w:r>
      <w:r w:rsidR="00EA3D31" w:rsidRPr="00651A2A">
        <w:rPr>
          <w:sz w:val="28"/>
          <w:szCs w:val="28"/>
          <w:lang w:val="en-US"/>
        </w:rPr>
        <w:t>i</w:t>
      </w:r>
      <w:r w:rsidR="003C2C63" w:rsidRPr="00651A2A">
        <w:rPr>
          <w:sz w:val="28"/>
          <w:szCs w:val="28"/>
          <w:lang w:val="en-US"/>
        </w:rPr>
        <w:t>n the future,</w:t>
      </w:r>
      <w:r w:rsidR="00EA3D31" w:rsidRPr="00651A2A">
        <w:rPr>
          <w:sz w:val="28"/>
          <w:szCs w:val="28"/>
          <w:lang w:val="en-US"/>
        </w:rPr>
        <w:t xml:space="preserve"> further</w:t>
      </w:r>
      <w:r w:rsidR="003C2C63" w:rsidRPr="00651A2A">
        <w:rPr>
          <w:sz w:val="28"/>
          <w:szCs w:val="28"/>
          <w:lang w:val="en-US"/>
        </w:rPr>
        <w:t xml:space="preserve"> analyzes </w:t>
      </w:r>
      <w:r w:rsidR="000B34E2" w:rsidRPr="00651A2A">
        <w:rPr>
          <w:sz w:val="28"/>
          <w:szCs w:val="28"/>
          <w:lang w:val="en-US"/>
        </w:rPr>
        <w:t>of the</w:t>
      </w:r>
      <w:r w:rsidR="003C2C63" w:rsidRPr="00651A2A">
        <w:rPr>
          <w:sz w:val="28"/>
          <w:szCs w:val="28"/>
          <w:lang w:val="en-US"/>
        </w:rPr>
        <w:t xml:space="preserve"> obsidian</w:t>
      </w:r>
      <w:r w:rsidR="000B34E2" w:rsidRPr="00651A2A">
        <w:rPr>
          <w:sz w:val="28"/>
          <w:szCs w:val="28"/>
          <w:lang w:val="en-US"/>
        </w:rPr>
        <w:t xml:space="preserve"> </w:t>
      </w:r>
      <w:r w:rsidR="003C2C63" w:rsidRPr="00651A2A">
        <w:rPr>
          <w:sz w:val="28"/>
          <w:szCs w:val="28"/>
          <w:lang w:val="en-US"/>
        </w:rPr>
        <w:t xml:space="preserve">thought to be Central Anatolian </w:t>
      </w:r>
      <w:r w:rsidR="0081596D" w:rsidRPr="00651A2A">
        <w:rPr>
          <w:sz w:val="28"/>
          <w:szCs w:val="28"/>
          <w:lang w:val="en-US"/>
        </w:rPr>
        <w:t xml:space="preserve">in </w:t>
      </w:r>
      <w:r w:rsidR="003C2C63" w:rsidRPr="00651A2A">
        <w:rPr>
          <w:sz w:val="28"/>
          <w:szCs w:val="28"/>
          <w:lang w:val="en-US"/>
        </w:rPr>
        <w:t>origin</w:t>
      </w:r>
      <w:r w:rsidR="000B34E2" w:rsidRPr="00651A2A">
        <w:rPr>
          <w:sz w:val="28"/>
          <w:szCs w:val="28"/>
          <w:lang w:val="en-US"/>
        </w:rPr>
        <w:t xml:space="preserve"> will shed light </w:t>
      </w:r>
      <w:r w:rsidR="00AB0765" w:rsidRPr="00651A2A">
        <w:rPr>
          <w:sz w:val="28"/>
          <w:szCs w:val="28"/>
          <w:lang w:val="en-US"/>
        </w:rPr>
        <w:t>on their actual origin</w:t>
      </w:r>
      <w:r w:rsidR="009611E0" w:rsidRPr="00651A2A">
        <w:rPr>
          <w:sz w:val="28"/>
          <w:szCs w:val="28"/>
          <w:lang w:val="en-US"/>
        </w:rPr>
        <w:t xml:space="preserve"> and clarify the picture at </w:t>
      </w:r>
      <w:proofErr w:type="spellStart"/>
      <w:r w:rsidR="009611E0" w:rsidRPr="00651A2A">
        <w:rPr>
          <w:sz w:val="28"/>
          <w:szCs w:val="28"/>
          <w:lang w:val="en-US"/>
        </w:rPr>
        <w:t>Ha</w:t>
      </w:r>
      <w:r w:rsidR="004E0033" w:rsidRPr="00651A2A">
        <w:rPr>
          <w:sz w:val="28"/>
          <w:szCs w:val="28"/>
          <w:lang w:val="en-US"/>
        </w:rPr>
        <w:t>goshrim</w:t>
      </w:r>
      <w:proofErr w:type="spellEnd"/>
      <w:r w:rsidR="004E0033" w:rsidRPr="00651A2A">
        <w:rPr>
          <w:sz w:val="28"/>
          <w:szCs w:val="28"/>
          <w:lang w:val="en-US"/>
        </w:rPr>
        <w:t xml:space="preserve"> IV</w:t>
      </w:r>
      <w:r w:rsidR="00AB0765" w:rsidRPr="00651A2A">
        <w:rPr>
          <w:sz w:val="28"/>
          <w:szCs w:val="28"/>
          <w:lang w:val="en-US"/>
        </w:rPr>
        <w:t xml:space="preserve">. </w:t>
      </w:r>
      <w:r w:rsidRPr="00651A2A">
        <w:rPr>
          <w:sz w:val="28"/>
          <w:szCs w:val="28"/>
        </w:rPr>
        <w:t xml:space="preserve">At Ein </w:t>
      </w:r>
      <w:proofErr w:type="spellStart"/>
      <w:r w:rsidRPr="00651A2A">
        <w:rPr>
          <w:sz w:val="28"/>
          <w:szCs w:val="28"/>
        </w:rPr>
        <w:t>el</w:t>
      </w:r>
      <w:proofErr w:type="spellEnd"/>
      <w:r w:rsidRPr="00651A2A">
        <w:rPr>
          <w:sz w:val="28"/>
          <w:szCs w:val="28"/>
        </w:rPr>
        <w:t xml:space="preserve"> </w:t>
      </w:r>
      <w:proofErr w:type="spellStart"/>
      <w:r w:rsidRPr="00651A2A">
        <w:rPr>
          <w:sz w:val="28"/>
          <w:szCs w:val="28"/>
        </w:rPr>
        <w:t>Jarba</w:t>
      </w:r>
      <w:proofErr w:type="spellEnd"/>
      <w:r w:rsidRPr="00651A2A">
        <w:rPr>
          <w:sz w:val="28"/>
          <w:szCs w:val="28"/>
        </w:rPr>
        <w:t xml:space="preserve"> 22 items originated from Bingöl B, 12 items (25 per cent) from the </w:t>
      </w:r>
      <w:r w:rsidRPr="00651A2A">
        <w:rPr>
          <w:sz w:val="28"/>
          <w:szCs w:val="28"/>
        </w:rPr>
        <w:lastRenderedPageBreak/>
        <w:t>’Bingöl A/</w:t>
      </w:r>
      <w:proofErr w:type="spellStart"/>
      <w:r w:rsidRPr="00651A2A">
        <w:rPr>
          <w:sz w:val="28"/>
          <w:szCs w:val="28"/>
        </w:rPr>
        <w:t>Nemrut</w:t>
      </w:r>
      <w:proofErr w:type="spellEnd"/>
      <w:r w:rsidRPr="00651A2A">
        <w:rPr>
          <w:sz w:val="28"/>
          <w:szCs w:val="28"/>
        </w:rPr>
        <w:t xml:space="preserve"> Dağ’ type, and one from </w:t>
      </w:r>
      <w:proofErr w:type="spellStart"/>
      <w:r w:rsidRPr="00651A2A">
        <w:rPr>
          <w:sz w:val="28"/>
          <w:szCs w:val="28"/>
        </w:rPr>
        <w:t>Gürgürbaba</w:t>
      </w:r>
      <w:proofErr w:type="spellEnd"/>
      <w:r w:rsidRPr="00651A2A">
        <w:rPr>
          <w:sz w:val="28"/>
          <w:szCs w:val="28"/>
        </w:rPr>
        <w:t xml:space="preserve"> Tepe (in total 36 or 75 per cent from Eastern Anatolian sources). Eight items originated in </w:t>
      </w:r>
      <w:proofErr w:type="spellStart"/>
      <w:r w:rsidRPr="00651A2A">
        <w:rPr>
          <w:sz w:val="28"/>
          <w:szCs w:val="28"/>
        </w:rPr>
        <w:t>Göllü</w:t>
      </w:r>
      <w:proofErr w:type="spellEnd"/>
      <w:r w:rsidRPr="00651A2A">
        <w:rPr>
          <w:sz w:val="28"/>
          <w:szCs w:val="28"/>
        </w:rPr>
        <w:t xml:space="preserve"> Dağ, and </w:t>
      </w:r>
      <w:proofErr w:type="spellStart"/>
      <w:r w:rsidRPr="00651A2A">
        <w:rPr>
          <w:sz w:val="28"/>
          <w:szCs w:val="28"/>
        </w:rPr>
        <w:t>Nenezi</w:t>
      </w:r>
      <w:proofErr w:type="spellEnd"/>
      <w:r w:rsidRPr="00651A2A">
        <w:rPr>
          <w:sz w:val="28"/>
          <w:szCs w:val="28"/>
        </w:rPr>
        <w:t xml:space="preserve"> Dağ in Central Anatolia. One of the Ein </w:t>
      </w:r>
      <w:proofErr w:type="spellStart"/>
      <w:r w:rsidRPr="00651A2A">
        <w:rPr>
          <w:sz w:val="28"/>
          <w:szCs w:val="28"/>
        </w:rPr>
        <w:t>el-Jarba</w:t>
      </w:r>
      <w:proofErr w:type="spellEnd"/>
      <w:r w:rsidRPr="00651A2A">
        <w:rPr>
          <w:sz w:val="28"/>
          <w:szCs w:val="28"/>
        </w:rPr>
        <w:t xml:space="preserve"> artifacts was made of obsidian from </w:t>
      </w:r>
      <w:proofErr w:type="spellStart"/>
      <w:r w:rsidRPr="00651A2A">
        <w:rPr>
          <w:sz w:val="28"/>
          <w:szCs w:val="28"/>
        </w:rPr>
        <w:t>Pasinler-Eksisu</w:t>
      </w:r>
      <w:proofErr w:type="spellEnd"/>
      <w:r w:rsidRPr="00651A2A">
        <w:rPr>
          <w:sz w:val="28"/>
          <w:szCs w:val="28"/>
        </w:rPr>
        <w:t xml:space="preserve"> (also in Eastern Antolia) and one from Syunik–</w:t>
      </w:r>
      <w:proofErr w:type="spellStart"/>
      <w:r w:rsidRPr="00651A2A">
        <w:rPr>
          <w:sz w:val="28"/>
          <w:szCs w:val="28"/>
        </w:rPr>
        <w:t>Satanakar</w:t>
      </w:r>
      <w:proofErr w:type="spellEnd"/>
      <w:r w:rsidRPr="00651A2A">
        <w:rPr>
          <w:sz w:val="28"/>
          <w:szCs w:val="28"/>
        </w:rPr>
        <w:t xml:space="preserve"> in the Caucuses (but geographically close to the Eastern Anatolian sources. A source for two further pieces was unidentified however Carter et al. (2020) propose that they originate in Eastern Anatolia as well.</w:t>
      </w:r>
      <w:r w:rsidR="00CB7DA8" w:rsidRPr="00651A2A">
        <w:rPr>
          <w:sz w:val="28"/>
          <w:szCs w:val="28"/>
        </w:rPr>
        <w:t xml:space="preserve"> </w:t>
      </w:r>
      <w:r w:rsidR="00E43F99" w:rsidRPr="00651A2A">
        <w:rPr>
          <w:sz w:val="28"/>
          <w:szCs w:val="28"/>
        </w:rPr>
        <w:t>Thus, as per the summary table below, approximately 75% of all sourced obsidian originates in Eastern Anatolian sources.</w:t>
      </w:r>
    </w:p>
    <w:p w14:paraId="60A07A66" w14:textId="6088195C" w:rsidR="001A5510" w:rsidRPr="00651A2A" w:rsidRDefault="00973F60" w:rsidP="003C2C63">
      <w:pPr>
        <w:spacing w:line="360" w:lineRule="auto"/>
        <w:rPr>
          <w:sz w:val="28"/>
          <w:szCs w:val="28"/>
        </w:rPr>
      </w:pPr>
      <w:r w:rsidRPr="00651A2A">
        <w:rPr>
          <w:noProof/>
          <w:lang w:val="en-US"/>
        </w:rPr>
        <w:drawing>
          <wp:inline distT="0" distB="0" distL="0" distR="0" wp14:anchorId="6E2E994F" wp14:editId="7A10CC5C">
            <wp:extent cx="5731510" cy="2444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44750"/>
                    </a:xfrm>
                    <a:prstGeom prst="rect">
                      <a:avLst/>
                    </a:prstGeom>
                    <a:noFill/>
                    <a:ln>
                      <a:noFill/>
                    </a:ln>
                  </pic:spPr>
                </pic:pic>
              </a:graphicData>
            </a:graphic>
          </wp:inline>
        </w:drawing>
      </w:r>
    </w:p>
    <w:p w14:paraId="1832BAD8" w14:textId="0FC51627" w:rsidR="00DA277A" w:rsidRPr="00651A2A" w:rsidRDefault="00DA277A" w:rsidP="0019703C">
      <w:pPr>
        <w:spacing w:line="360" w:lineRule="auto"/>
        <w:rPr>
          <w:b/>
          <w:bCs/>
          <w:sz w:val="28"/>
          <w:szCs w:val="28"/>
        </w:rPr>
      </w:pPr>
      <w:r w:rsidRPr="00651A2A">
        <w:rPr>
          <w:b/>
          <w:bCs/>
          <w:sz w:val="28"/>
          <w:szCs w:val="28"/>
        </w:rPr>
        <w:t>Supplement</w:t>
      </w:r>
      <w:r w:rsidR="00097BD3" w:rsidRPr="00651A2A">
        <w:rPr>
          <w:b/>
          <w:bCs/>
          <w:sz w:val="28"/>
          <w:szCs w:val="28"/>
        </w:rPr>
        <w:t xml:space="preserve"> B</w:t>
      </w:r>
    </w:p>
    <w:p w14:paraId="6305C383" w14:textId="4E78E491" w:rsidR="00BF42E5" w:rsidRPr="00651A2A" w:rsidRDefault="00DA277A" w:rsidP="0019703C">
      <w:pPr>
        <w:spacing w:line="360" w:lineRule="auto"/>
        <w:rPr>
          <w:sz w:val="28"/>
          <w:szCs w:val="28"/>
        </w:rPr>
      </w:pPr>
      <w:r w:rsidRPr="00651A2A">
        <w:rPr>
          <w:sz w:val="28"/>
          <w:szCs w:val="28"/>
        </w:rPr>
        <w:t xml:space="preserve">The use of the seals and sealings is not entirely clear, however, Carter (2010) analysing 44 Halaf stamp-seals and 4 seal impressions from </w:t>
      </w:r>
      <w:proofErr w:type="spellStart"/>
      <w:r w:rsidRPr="00651A2A">
        <w:rPr>
          <w:sz w:val="28"/>
          <w:szCs w:val="28"/>
        </w:rPr>
        <w:t>Domuztepe</w:t>
      </w:r>
      <w:proofErr w:type="spellEnd"/>
      <w:r w:rsidRPr="00651A2A">
        <w:rPr>
          <w:sz w:val="28"/>
          <w:szCs w:val="28"/>
        </w:rPr>
        <w:t xml:space="preserve"> in </w:t>
      </w:r>
      <w:proofErr w:type="gramStart"/>
      <w:r w:rsidRPr="00651A2A">
        <w:rPr>
          <w:sz w:val="28"/>
          <w:szCs w:val="28"/>
        </w:rPr>
        <w:t>South Eastern</w:t>
      </w:r>
      <w:proofErr w:type="gramEnd"/>
      <w:r w:rsidRPr="00651A2A">
        <w:rPr>
          <w:sz w:val="28"/>
          <w:szCs w:val="28"/>
        </w:rPr>
        <w:t xml:space="preserve"> Turkey noted that the seals were used over long periods of time, curated and recycled. Other evidence such as rounded corners, string wear in the suspension loops, worn seal faces and redrilling when the suspension loop broke indicate that they were probably worn on the neck or the wrist. Carter (2010) goes on to propose that the similarity of the seal shapes (square, circle, rectangle, triangle, lozenge) with those of the clay tokens, which were used (in </w:t>
      </w:r>
      <w:r w:rsidRPr="00651A2A">
        <w:rPr>
          <w:sz w:val="28"/>
          <w:szCs w:val="28"/>
        </w:rPr>
        <w:lastRenderedPageBreak/>
        <w:t xml:space="preserve">her view) to represent counted units, might suggest that the late Halaf geometric seals had a comparable mnemonic function related to reckoning. Carter (2010) suggests that the sealing institution or person wore a set of seals of different shapes and sizes, which used singly or in combination, carried additional information about quantity or commodity and that the sealings (such as those from </w:t>
      </w:r>
      <w:proofErr w:type="spellStart"/>
      <w:r w:rsidRPr="00651A2A">
        <w:rPr>
          <w:sz w:val="28"/>
          <w:szCs w:val="28"/>
        </w:rPr>
        <w:t>Arpachiyah</w:t>
      </w:r>
      <w:proofErr w:type="spellEnd"/>
      <w:r w:rsidRPr="00651A2A">
        <w:rPr>
          <w:sz w:val="28"/>
          <w:szCs w:val="28"/>
        </w:rPr>
        <w:t xml:space="preserve">) represent the remnants of a “complex system of accountability and/or exchange in which multiple parties or commodities were involved” (Carter 2010:165). This position is not accepted by all researchers, </w:t>
      </w:r>
      <w:proofErr w:type="spellStart"/>
      <w:r w:rsidRPr="00651A2A">
        <w:rPr>
          <w:sz w:val="28"/>
          <w:szCs w:val="28"/>
        </w:rPr>
        <w:t>Duistermaat</w:t>
      </w:r>
      <w:proofErr w:type="spellEnd"/>
      <w:r w:rsidRPr="00651A2A">
        <w:rPr>
          <w:sz w:val="28"/>
          <w:szCs w:val="28"/>
        </w:rPr>
        <w:t xml:space="preserve"> (2012) for example argues</w:t>
      </w:r>
      <w:r w:rsidRPr="00651A2A">
        <w:rPr>
          <w:sz w:val="28"/>
          <w:szCs w:val="28"/>
          <w:vertAlign w:val="superscript"/>
        </w:rPr>
        <w:endnoteReference w:id="1"/>
      </w:r>
      <w:r w:rsidRPr="00651A2A">
        <w:rPr>
          <w:sz w:val="28"/>
          <w:szCs w:val="28"/>
        </w:rPr>
        <w:t xml:space="preserve">  that seals and sealings during the Halafian period were not purely for administrative functions but had other, non-administrative functions as well and that the primary function of some seals might have been decorative, amuletic, ritualistic or magical. Likewise, Denham (2018) proposes that the stamp seals had two uses, identifying people as group members to other people or themselves and as amulets and talisman.</w:t>
      </w:r>
    </w:p>
    <w:p w14:paraId="4974ABEC" w14:textId="63BF9B6C" w:rsidR="00BF42E5" w:rsidRPr="00651A2A" w:rsidRDefault="00BF42E5" w:rsidP="00DA277A">
      <w:pPr>
        <w:rPr>
          <w:b/>
          <w:bCs/>
          <w:sz w:val="28"/>
          <w:szCs w:val="28"/>
        </w:rPr>
      </w:pPr>
      <w:r w:rsidRPr="00651A2A">
        <w:rPr>
          <w:b/>
          <w:bCs/>
          <w:sz w:val="28"/>
          <w:szCs w:val="28"/>
        </w:rPr>
        <w:t>Supplement C</w:t>
      </w:r>
    </w:p>
    <w:p w14:paraId="5D966AEA" w14:textId="77777777" w:rsidR="00BF42E5" w:rsidRPr="00651A2A" w:rsidRDefault="00BF42E5" w:rsidP="00BF42E5">
      <w:pPr>
        <w:spacing w:line="360" w:lineRule="auto"/>
        <w:rPr>
          <w:sz w:val="28"/>
          <w:szCs w:val="28"/>
        </w:rPr>
      </w:pPr>
      <w:r w:rsidRPr="00651A2A">
        <w:rPr>
          <w:sz w:val="28"/>
          <w:szCs w:val="28"/>
        </w:rPr>
        <w:t>When testing this model on the archaeological data available to him at the time, Renfrew (1975:46) distinguished between a “supply zone” radius of 200 or 300 km and a contact zone. The supply zone was that closest to the obsidian sources and within the supply zone, the proportion of obsidian in the total chipped stone industry fell only gradually to a figure above 80 per cent. Renfrew interpreted this as meaning that within this zone, communities were directly supplied from the obsidian sources. Outside of the supply zone Renfrew identified a large contact zone, where the proportion of obsidian fell off rapidly to around 0.1 per cent at a radius of 600 km.</w:t>
      </w:r>
    </w:p>
    <w:p w14:paraId="35EE50D0" w14:textId="77777777" w:rsidR="00880865" w:rsidRPr="00651A2A" w:rsidRDefault="00BF42E5" w:rsidP="00946275">
      <w:pPr>
        <w:rPr>
          <w:b/>
          <w:bCs/>
          <w:sz w:val="28"/>
          <w:szCs w:val="28"/>
        </w:rPr>
      </w:pPr>
      <w:r w:rsidRPr="00651A2A">
        <w:rPr>
          <w:b/>
          <w:bCs/>
          <w:sz w:val="28"/>
          <w:szCs w:val="28"/>
        </w:rPr>
        <w:t xml:space="preserve">Supplement </w:t>
      </w:r>
      <w:r w:rsidR="0017704E" w:rsidRPr="00651A2A">
        <w:rPr>
          <w:b/>
          <w:bCs/>
          <w:sz w:val="28"/>
          <w:szCs w:val="28"/>
        </w:rPr>
        <w:t xml:space="preserve">D </w:t>
      </w:r>
    </w:p>
    <w:p w14:paraId="7A45C212" w14:textId="044171E0" w:rsidR="00946275" w:rsidRPr="00651A2A" w:rsidRDefault="00946275" w:rsidP="0019703C">
      <w:pPr>
        <w:spacing w:line="360" w:lineRule="auto"/>
        <w:rPr>
          <w:sz w:val="28"/>
          <w:szCs w:val="28"/>
        </w:rPr>
      </w:pPr>
      <w:r w:rsidRPr="00651A2A">
        <w:rPr>
          <w:sz w:val="28"/>
          <w:szCs w:val="28"/>
        </w:rPr>
        <w:lastRenderedPageBreak/>
        <w:t xml:space="preserve">The flaws in Renfrew’s "down the line" model (based on Ortega </w:t>
      </w:r>
      <w:r w:rsidR="003A6725" w:rsidRPr="00651A2A">
        <w:rPr>
          <w:sz w:val="28"/>
          <w:szCs w:val="28"/>
        </w:rPr>
        <w:t xml:space="preserve">et al. </w:t>
      </w:r>
      <w:r w:rsidRPr="00651A2A">
        <w:rPr>
          <w:sz w:val="28"/>
          <w:szCs w:val="28"/>
        </w:rPr>
        <w:t>2014)</w:t>
      </w:r>
      <w:r w:rsidR="00880865" w:rsidRPr="00651A2A">
        <w:rPr>
          <w:sz w:val="28"/>
          <w:szCs w:val="28"/>
        </w:rPr>
        <w:t>:</w:t>
      </w:r>
    </w:p>
    <w:p w14:paraId="10B3D194" w14:textId="67B3AFE9" w:rsidR="00946275" w:rsidRPr="00651A2A" w:rsidRDefault="00946275" w:rsidP="0019703C">
      <w:pPr>
        <w:spacing w:line="360" w:lineRule="auto"/>
        <w:rPr>
          <w:sz w:val="28"/>
          <w:szCs w:val="28"/>
        </w:rPr>
      </w:pPr>
      <w:r w:rsidRPr="00651A2A">
        <w:rPr>
          <w:sz w:val="28"/>
          <w:szCs w:val="28"/>
        </w:rPr>
        <w:t xml:space="preserve">(a). Higher quantities of obsidian than predicted by the down-the-line model, have been observed at a number of PPNB sites such as Tell ‘Arqa (Thalmann 2006) in Northern Lebanon, or Nahal </w:t>
      </w:r>
      <w:proofErr w:type="spellStart"/>
      <w:r w:rsidRPr="00651A2A">
        <w:rPr>
          <w:sz w:val="28"/>
          <w:szCs w:val="28"/>
        </w:rPr>
        <w:t>Lavan</w:t>
      </w:r>
      <w:proofErr w:type="spellEnd"/>
      <w:r w:rsidRPr="00651A2A">
        <w:rPr>
          <w:sz w:val="28"/>
          <w:szCs w:val="28"/>
        </w:rPr>
        <w:t xml:space="preserve"> 109 in the Negev in southern Israel (Burian and Friedman 1988). This is, of course, also the case at </w:t>
      </w:r>
      <w:proofErr w:type="spellStart"/>
      <w:r w:rsidRPr="00651A2A">
        <w:rPr>
          <w:sz w:val="28"/>
          <w:szCs w:val="28"/>
        </w:rPr>
        <w:t>Hagoshrim</w:t>
      </w:r>
      <w:proofErr w:type="spellEnd"/>
      <w:r w:rsidRPr="00651A2A">
        <w:rPr>
          <w:sz w:val="28"/>
          <w:szCs w:val="28"/>
        </w:rPr>
        <w:t xml:space="preserve"> IV of the PN Wadi Rabah culture with conspicuously high quantities of obsidian.</w:t>
      </w:r>
    </w:p>
    <w:p w14:paraId="5D7BDF53" w14:textId="77777777" w:rsidR="00946275" w:rsidRPr="00651A2A" w:rsidRDefault="00946275" w:rsidP="0019703C">
      <w:pPr>
        <w:spacing w:line="360" w:lineRule="auto"/>
        <w:rPr>
          <w:sz w:val="28"/>
          <w:szCs w:val="28"/>
        </w:rPr>
      </w:pPr>
      <w:r w:rsidRPr="00651A2A">
        <w:rPr>
          <w:sz w:val="28"/>
          <w:szCs w:val="28"/>
        </w:rPr>
        <w:t xml:space="preserve">(b). Renfrew assumed only terrestrial transport of obsidian, excluding transportation by sea or through rivers. However, maritime transport was used during the earliest stages of the Neolithic, as the presence of obsidian from Anatolian sources in Cyprus demonstrates (Vigne et al. 2019). </w:t>
      </w:r>
    </w:p>
    <w:p w14:paraId="743354B5" w14:textId="77777777" w:rsidR="00946275" w:rsidRPr="00651A2A" w:rsidRDefault="00946275" w:rsidP="0019703C">
      <w:pPr>
        <w:spacing w:line="360" w:lineRule="auto"/>
        <w:rPr>
          <w:sz w:val="28"/>
          <w:szCs w:val="28"/>
        </w:rPr>
      </w:pPr>
      <w:r w:rsidRPr="00651A2A">
        <w:rPr>
          <w:sz w:val="28"/>
          <w:szCs w:val="28"/>
        </w:rPr>
        <w:t>(c).  In structuring his model, Renfrew assumed that population density was homogeneous.</w:t>
      </w:r>
    </w:p>
    <w:p w14:paraId="7045909F" w14:textId="77777777" w:rsidR="00946275" w:rsidRPr="00651A2A" w:rsidRDefault="00946275" w:rsidP="0019703C">
      <w:pPr>
        <w:spacing w:line="360" w:lineRule="auto"/>
        <w:rPr>
          <w:sz w:val="28"/>
          <w:szCs w:val="28"/>
        </w:rPr>
      </w:pPr>
      <w:r w:rsidRPr="00651A2A">
        <w:rPr>
          <w:sz w:val="28"/>
          <w:szCs w:val="28"/>
        </w:rPr>
        <w:t>(d). Finally, Renfrew’s model assumed that all villages were prepared to exchange.</w:t>
      </w:r>
    </w:p>
    <w:p w14:paraId="37CA211E" w14:textId="55840B59" w:rsidR="00946275" w:rsidRPr="00651A2A" w:rsidRDefault="00946275" w:rsidP="0019703C">
      <w:pPr>
        <w:spacing w:line="360" w:lineRule="auto"/>
        <w:rPr>
          <w:sz w:val="28"/>
          <w:szCs w:val="28"/>
        </w:rPr>
      </w:pPr>
      <w:r w:rsidRPr="00651A2A">
        <w:rPr>
          <w:sz w:val="28"/>
          <w:szCs w:val="28"/>
        </w:rPr>
        <w:t>Ortega</w:t>
      </w:r>
      <w:r w:rsidR="003A6725" w:rsidRPr="00651A2A">
        <w:rPr>
          <w:sz w:val="28"/>
          <w:szCs w:val="28"/>
        </w:rPr>
        <w:t xml:space="preserve"> et al.</w:t>
      </w:r>
      <w:r w:rsidRPr="00651A2A">
        <w:rPr>
          <w:sz w:val="28"/>
          <w:szCs w:val="28"/>
        </w:rPr>
        <w:t xml:space="preserve"> </w:t>
      </w:r>
      <w:r w:rsidR="003A6725" w:rsidRPr="00651A2A">
        <w:rPr>
          <w:sz w:val="28"/>
          <w:szCs w:val="28"/>
        </w:rPr>
        <w:t xml:space="preserve">(2014) </w:t>
      </w:r>
      <w:r w:rsidRPr="00651A2A">
        <w:rPr>
          <w:sz w:val="28"/>
          <w:szCs w:val="28"/>
        </w:rPr>
        <w:t>further shows that following the "down the line" model, only an unreasonably low consumption/exchange ratio (10 per cent consumption and 90 per cent exchange) would have allowed obsidian to arrive to the southern Levant in the quantities observed in the archaeological record (representing around 0.5 per cent obsidian in the lithic assemblages).</w:t>
      </w:r>
    </w:p>
    <w:p w14:paraId="180EC7F9" w14:textId="7A823D07" w:rsidR="0017704E" w:rsidRPr="00651A2A" w:rsidRDefault="0017704E" w:rsidP="00946275">
      <w:pPr>
        <w:rPr>
          <w:b/>
          <w:bCs/>
          <w:sz w:val="28"/>
          <w:szCs w:val="28"/>
        </w:rPr>
      </w:pPr>
      <w:r w:rsidRPr="00651A2A">
        <w:rPr>
          <w:b/>
          <w:bCs/>
          <w:sz w:val="28"/>
          <w:szCs w:val="28"/>
        </w:rPr>
        <w:t>Supplement E</w:t>
      </w:r>
    </w:p>
    <w:p w14:paraId="6C83F8C6" w14:textId="77777777" w:rsidR="0017704E" w:rsidRPr="00651A2A" w:rsidRDefault="0017704E" w:rsidP="0017704E">
      <w:pPr>
        <w:spacing w:line="360" w:lineRule="auto"/>
        <w:rPr>
          <w:sz w:val="28"/>
          <w:szCs w:val="28"/>
        </w:rPr>
      </w:pPr>
      <w:r w:rsidRPr="00651A2A">
        <w:rPr>
          <w:sz w:val="28"/>
          <w:szCs w:val="28"/>
        </w:rPr>
        <w:t xml:space="preserve">Possibly due to its relatedness with anthropology, the focus in archaeology when considering exchange systems is predominantly on “non-Western, preindustrial, nonmonetized, </w:t>
      </w:r>
      <w:proofErr w:type="spellStart"/>
      <w:r w:rsidRPr="00651A2A">
        <w:rPr>
          <w:sz w:val="28"/>
          <w:szCs w:val="28"/>
        </w:rPr>
        <w:t>translocal</w:t>
      </w:r>
      <w:proofErr w:type="spellEnd"/>
      <w:r w:rsidRPr="00651A2A">
        <w:rPr>
          <w:sz w:val="28"/>
          <w:szCs w:val="28"/>
        </w:rPr>
        <w:t xml:space="preserve"> exchange systems” (Appadurai 1986:18). For example Ibáñez et al. (2016) support the existence of distant exchange links, which are at the base of their proposed complex network </w:t>
      </w:r>
      <w:r w:rsidRPr="00651A2A">
        <w:rPr>
          <w:sz w:val="28"/>
          <w:szCs w:val="28"/>
        </w:rPr>
        <w:lastRenderedPageBreak/>
        <w:t>model with ethnographic examples such as the Irian Jaya of New Guinea, the Tlingit from the North-West coast of North America, Australian aborigines, and the Kalahari !Kung.</w:t>
      </w:r>
    </w:p>
    <w:p w14:paraId="1DEBA32A" w14:textId="77777777" w:rsidR="0017704E" w:rsidRPr="00651A2A" w:rsidRDefault="0017704E" w:rsidP="0017704E">
      <w:pPr>
        <w:spacing w:line="360" w:lineRule="auto"/>
        <w:rPr>
          <w:sz w:val="28"/>
          <w:szCs w:val="28"/>
        </w:rPr>
      </w:pPr>
      <w:r w:rsidRPr="00651A2A">
        <w:rPr>
          <w:sz w:val="28"/>
          <w:szCs w:val="28"/>
        </w:rPr>
        <w:t xml:space="preserve">Likewise, </w:t>
      </w:r>
      <w:proofErr w:type="spellStart"/>
      <w:r w:rsidRPr="00651A2A">
        <w:rPr>
          <w:sz w:val="28"/>
          <w:szCs w:val="28"/>
        </w:rPr>
        <w:t>Appaduri</w:t>
      </w:r>
      <w:proofErr w:type="spellEnd"/>
      <w:r w:rsidRPr="00651A2A">
        <w:rPr>
          <w:sz w:val="28"/>
          <w:szCs w:val="28"/>
        </w:rPr>
        <w:t xml:space="preserve"> (1986) in her book “The Social Life of Things” brings examples such as Raffia cloth by the Kuba people in the Democratic Republic of Congo, wampum among the Iroquois Indians of the eastern United States, shell money among the Yurok of </w:t>
      </w:r>
      <w:proofErr w:type="spellStart"/>
      <w:r w:rsidRPr="00651A2A">
        <w:rPr>
          <w:sz w:val="28"/>
          <w:szCs w:val="28"/>
        </w:rPr>
        <w:t>Northwestern</w:t>
      </w:r>
      <w:proofErr w:type="spellEnd"/>
      <w:r w:rsidRPr="00651A2A">
        <w:rPr>
          <w:sz w:val="28"/>
          <w:szCs w:val="28"/>
        </w:rPr>
        <w:t xml:space="preserve"> California and the shell currency of Rossell Island. </w:t>
      </w:r>
    </w:p>
    <w:p w14:paraId="0A9AFD07" w14:textId="3BBD81A1" w:rsidR="004A7925" w:rsidRPr="00651A2A" w:rsidRDefault="0017704E" w:rsidP="00373DA0">
      <w:pPr>
        <w:spacing w:line="360" w:lineRule="auto"/>
        <w:rPr>
          <w:sz w:val="28"/>
          <w:szCs w:val="28"/>
        </w:rPr>
      </w:pPr>
      <w:r w:rsidRPr="00651A2A">
        <w:rPr>
          <w:sz w:val="28"/>
          <w:szCs w:val="28"/>
        </w:rPr>
        <w:t xml:space="preserve">It must be recognised, however, that, while exceptions exist (such as the kula ring system of the Western Pacific (Weiner 1992; and see </w:t>
      </w:r>
      <w:proofErr w:type="spellStart"/>
      <w:r w:rsidRPr="00651A2A">
        <w:rPr>
          <w:sz w:val="28"/>
          <w:szCs w:val="28"/>
        </w:rPr>
        <w:t>Appaduri</w:t>
      </w:r>
      <w:proofErr w:type="spellEnd"/>
      <w:r w:rsidRPr="00651A2A">
        <w:rPr>
          <w:sz w:val="28"/>
          <w:szCs w:val="28"/>
        </w:rPr>
        <w:t xml:space="preserve"> (1986)), much of the anthropological work carried out to date on such exchange systems has been on communities belonging to specific cultural groups with limited geographic reach. These communities may provide some insight into possible exchange networks amongst the Wadi Rabah settlement system of the southern Levant, however, as shown above the amount of obsidian found in stratum IV of </w:t>
      </w:r>
      <w:proofErr w:type="spellStart"/>
      <w:r w:rsidRPr="00651A2A">
        <w:rPr>
          <w:sz w:val="28"/>
          <w:szCs w:val="28"/>
        </w:rPr>
        <w:t>Hagoshrim</w:t>
      </w:r>
      <w:proofErr w:type="spellEnd"/>
      <w:r w:rsidRPr="00651A2A">
        <w:rPr>
          <w:sz w:val="28"/>
          <w:szCs w:val="28"/>
        </w:rPr>
        <w:t xml:space="preserve"> does not fit Renfrew’s "down the line" model nor the more complex network model proposed by Ibáñez </w:t>
      </w:r>
      <w:r w:rsidR="00373DA0" w:rsidRPr="00651A2A">
        <w:rPr>
          <w:sz w:val="28"/>
          <w:szCs w:val="28"/>
        </w:rPr>
        <w:t xml:space="preserve">(Ibáñez et al. 2014) </w:t>
      </w:r>
      <w:r w:rsidRPr="00651A2A">
        <w:rPr>
          <w:sz w:val="28"/>
          <w:szCs w:val="28"/>
        </w:rPr>
        <w:t>and Ortega</w:t>
      </w:r>
      <w:r w:rsidR="00373DA0" w:rsidRPr="00651A2A">
        <w:rPr>
          <w:sz w:val="28"/>
          <w:szCs w:val="28"/>
        </w:rPr>
        <w:t xml:space="preserve"> (Ortega et al. 2014, 2016)</w:t>
      </w:r>
      <w:r w:rsidRPr="00651A2A">
        <w:rPr>
          <w:sz w:val="28"/>
          <w:szCs w:val="28"/>
        </w:rPr>
        <w:t xml:space="preserve">. </w:t>
      </w:r>
    </w:p>
    <w:p w14:paraId="5C620FA6" w14:textId="61FF32B1" w:rsidR="00164E3E" w:rsidRPr="00651A2A" w:rsidRDefault="00164E3E">
      <w:pPr>
        <w:rPr>
          <w:b/>
          <w:bCs/>
          <w:sz w:val="28"/>
          <w:szCs w:val="28"/>
        </w:rPr>
      </w:pPr>
      <w:r w:rsidRPr="00651A2A">
        <w:rPr>
          <w:b/>
          <w:bCs/>
          <w:sz w:val="28"/>
          <w:szCs w:val="28"/>
        </w:rPr>
        <w:t>Supplement F</w:t>
      </w:r>
    </w:p>
    <w:p w14:paraId="77D159C8" w14:textId="3D57B510" w:rsidR="00164E3E" w:rsidRPr="00651A2A" w:rsidRDefault="00164E3E">
      <w:pPr>
        <w:autoSpaceDE w:val="0"/>
        <w:autoSpaceDN w:val="0"/>
        <w:adjustRightInd w:val="0"/>
        <w:spacing w:after="0" w:line="360" w:lineRule="auto"/>
        <w:rPr>
          <w:sz w:val="28"/>
          <w:szCs w:val="28"/>
        </w:rPr>
      </w:pPr>
      <w:r w:rsidRPr="00651A2A">
        <w:rPr>
          <w:sz w:val="28"/>
          <w:szCs w:val="28"/>
        </w:rPr>
        <w:t xml:space="preserve">Obsidian mirrors were probably produced by specialist craftsmen and </w:t>
      </w:r>
      <w:r w:rsidR="00BD1784" w:rsidRPr="00651A2A">
        <w:rPr>
          <w:sz w:val="28"/>
          <w:szCs w:val="28"/>
        </w:rPr>
        <w:t>are</w:t>
      </w:r>
      <w:r w:rsidRPr="00651A2A">
        <w:rPr>
          <w:sz w:val="28"/>
          <w:szCs w:val="28"/>
        </w:rPr>
        <w:t xml:space="preserve"> exceedingly rare in the obsidian assemblage.  </w:t>
      </w:r>
      <w:r w:rsidR="00651A2A" w:rsidRPr="00651A2A">
        <w:rPr>
          <w:sz w:val="28"/>
          <w:szCs w:val="28"/>
        </w:rPr>
        <w:t>The largest</w:t>
      </w:r>
      <w:r w:rsidRPr="00651A2A">
        <w:rPr>
          <w:sz w:val="28"/>
          <w:szCs w:val="28"/>
        </w:rPr>
        <w:t xml:space="preserve"> number of </w:t>
      </w:r>
      <w:r w:rsidR="00980244" w:rsidRPr="00651A2A">
        <w:rPr>
          <w:sz w:val="28"/>
          <w:szCs w:val="28"/>
        </w:rPr>
        <w:t>mirrors</w:t>
      </w:r>
      <w:r w:rsidRPr="00651A2A">
        <w:rPr>
          <w:sz w:val="28"/>
          <w:szCs w:val="28"/>
        </w:rPr>
        <w:t xml:space="preserve"> were </w:t>
      </w:r>
      <w:r w:rsidR="00980244" w:rsidRPr="00651A2A">
        <w:rPr>
          <w:sz w:val="28"/>
          <w:szCs w:val="28"/>
        </w:rPr>
        <w:t xml:space="preserve">found at </w:t>
      </w:r>
      <w:proofErr w:type="spellStart"/>
      <w:r w:rsidR="00980244" w:rsidRPr="00651A2A">
        <w:rPr>
          <w:sz w:val="28"/>
          <w:szCs w:val="28"/>
        </w:rPr>
        <w:t>Çatalhöyük</w:t>
      </w:r>
      <w:proofErr w:type="spellEnd"/>
      <w:r w:rsidR="00651A2A" w:rsidRPr="00651A2A">
        <w:rPr>
          <w:sz w:val="28"/>
          <w:szCs w:val="28"/>
        </w:rPr>
        <w:t>, some</w:t>
      </w:r>
      <w:r w:rsidR="00980244" w:rsidRPr="00651A2A">
        <w:rPr>
          <w:sz w:val="28"/>
          <w:szCs w:val="28"/>
        </w:rPr>
        <w:t xml:space="preserve"> </w:t>
      </w:r>
      <w:r w:rsidR="00651A2A" w:rsidRPr="00651A2A">
        <w:rPr>
          <w:sz w:val="28"/>
          <w:szCs w:val="28"/>
        </w:rPr>
        <w:t>from</w:t>
      </w:r>
      <w:r w:rsidRPr="00651A2A">
        <w:rPr>
          <w:sz w:val="28"/>
          <w:szCs w:val="28"/>
        </w:rPr>
        <w:t xml:space="preserve"> burial contexts</w:t>
      </w:r>
      <w:r w:rsidR="00651A2A" w:rsidRPr="00651A2A">
        <w:rPr>
          <w:sz w:val="28"/>
          <w:szCs w:val="28"/>
        </w:rPr>
        <w:t>,</w:t>
      </w:r>
      <w:r w:rsidRPr="00651A2A">
        <w:rPr>
          <w:sz w:val="28"/>
          <w:szCs w:val="28"/>
        </w:rPr>
        <w:t xml:space="preserve"> (Connolly 1999</w:t>
      </w:r>
      <w:r w:rsidR="00651A2A" w:rsidRPr="00651A2A">
        <w:rPr>
          <w:sz w:val="28"/>
          <w:szCs w:val="28"/>
        </w:rPr>
        <w:t>, Vedder 2005</w:t>
      </w:r>
      <w:r w:rsidRPr="00651A2A">
        <w:rPr>
          <w:sz w:val="28"/>
          <w:szCs w:val="28"/>
        </w:rPr>
        <w:t>).</w:t>
      </w:r>
      <w:r w:rsidR="00980244" w:rsidRPr="00651A2A">
        <w:rPr>
          <w:sz w:val="28"/>
          <w:szCs w:val="28"/>
        </w:rPr>
        <w:t xml:space="preserve"> </w:t>
      </w:r>
      <w:r w:rsidR="00651A2A" w:rsidRPr="00651A2A">
        <w:rPr>
          <w:sz w:val="28"/>
          <w:szCs w:val="28"/>
        </w:rPr>
        <w:t>Additional mirrors are still being unearthed, d</w:t>
      </w:r>
      <w:r w:rsidRPr="00651A2A">
        <w:rPr>
          <w:sz w:val="28"/>
          <w:szCs w:val="28"/>
        </w:rPr>
        <w:t xml:space="preserve">uring the 2012 excavations at </w:t>
      </w:r>
      <w:proofErr w:type="spellStart"/>
      <w:r w:rsidRPr="00651A2A">
        <w:rPr>
          <w:sz w:val="28"/>
          <w:szCs w:val="28"/>
        </w:rPr>
        <w:t>Çatalhöyük</w:t>
      </w:r>
      <w:proofErr w:type="spellEnd"/>
      <w:r w:rsidRPr="00651A2A">
        <w:rPr>
          <w:sz w:val="28"/>
          <w:szCs w:val="28"/>
        </w:rPr>
        <w:t xml:space="preserve"> an additional two obsidian mirrors were discovered associated with Neolithic burials F.3630 and F.3684 from the North Area </w:t>
      </w:r>
      <w:r w:rsidRPr="00651A2A">
        <w:rPr>
          <w:sz w:val="28"/>
          <w:szCs w:val="28"/>
        </w:rPr>
        <w:lastRenderedPageBreak/>
        <w:t xml:space="preserve">(Carter 2012) while during the 2017 excavations an additional obsidian mirror was found in burial fill 30039 of building B.131 (Doyle 2017).   </w:t>
      </w:r>
    </w:p>
    <w:p w14:paraId="3FADA37B" w14:textId="66B13CFA" w:rsidR="00575D77" w:rsidRPr="00651A2A" w:rsidRDefault="00164E3E" w:rsidP="00952E5E">
      <w:pPr>
        <w:autoSpaceDE w:val="0"/>
        <w:autoSpaceDN w:val="0"/>
        <w:adjustRightInd w:val="0"/>
        <w:spacing w:after="0" w:line="360" w:lineRule="auto"/>
        <w:rPr>
          <w:sz w:val="28"/>
          <w:szCs w:val="28"/>
        </w:rPr>
      </w:pPr>
      <w:r w:rsidRPr="00651A2A">
        <w:rPr>
          <w:sz w:val="28"/>
          <w:szCs w:val="28"/>
        </w:rPr>
        <w:t xml:space="preserve">Other than these, </w:t>
      </w:r>
      <w:r w:rsidR="00952E5E" w:rsidRPr="00651A2A">
        <w:rPr>
          <w:sz w:val="28"/>
          <w:szCs w:val="28"/>
        </w:rPr>
        <w:t xml:space="preserve">obsidian mirrors </w:t>
      </w:r>
      <w:r w:rsidR="00612B8B" w:rsidRPr="00651A2A">
        <w:rPr>
          <w:sz w:val="28"/>
          <w:szCs w:val="28"/>
        </w:rPr>
        <w:t>have also been</w:t>
      </w:r>
      <w:r w:rsidR="00952E5E" w:rsidRPr="00651A2A">
        <w:rPr>
          <w:sz w:val="28"/>
          <w:szCs w:val="28"/>
        </w:rPr>
        <w:t xml:space="preserve"> found at </w:t>
      </w:r>
      <w:proofErr w:type="spellStart"/>
      <w:r w:rsidR="00952E5E" w:rsidRPr="00651A2A">
        <w:rPr>
          <w:sz w:val="28"/>
          <w:szCs w:val="28"/>
        </w:rPr>
        <w:t>Güvercinkayası</w:t>
      </w:r>
      <w:proofErr w:type="spellEnd"/>
      <w:r w:rsidR="00952E5E" w:rsidRPr="00651A2A">
        <w:rPr>
          <w:sz w:val="28"/>
          <w:szCs w:val="28"/>
        </w:rPr>
        <w:t xml:space="preserve"> (Balci and </w:t>
      </w:r>
      <w:proofErr w:type="spellStart"/>
      <w:r w:rsidR="00952E5E" w:rsidRPr="00651A2A">
        <w:rPr>
          <w:sz w:val="28"/>
          <w:szCs w:val="28"/>
        </w:rPr>
        <w:t>Altinbilek</w:t>
      </w:r>
      <w:proofErr w:type="spellEnd"/>
      <w:r w:rsidR="00952E5E" w:rsidRPr="00651A2A">
        <w:rPr>
          <w:sz w:val="28"/>
          <w:szCs w:val="28"/>
        </w:rPr>
        <w:t xml:space="preserve"> </w:t>
      </w:r>
      <w:proofErr w:type="spellStart"/>
      <w:r w:rsidR="00952E5E" w:rsidRPr="00651A2A">
        <w:rPr>
          <w:sz w:val="28"/>
          <w:szCs w:val="28"/>
        </w:rPr>
        <w:t>Algul</w:t>
      </w:r>
      <w:proofErr w:type="spellEnd"/>
      <w:r w:rsidR="00952E5E" w:rsidRPr="00651A2A">
        <w:rPr>
          <w:sz w:val="28"/>
          <w:szCs w:val="28"/>
        </w:rPr>
        <w:t xml:space="preserve"> 2019), </w:t>
      </w:r>
      <w:proofErr w:type="spellStart"/>
      <w:r w:rsidR="008F7A64" w:rsidRPr="00651A2A">
        <w:rPr>
          <w:sz w:val="28"/>
          <w:szCs w:val="28"/>
        </w:rPr>
        <w:t>Domuztepe</w:t>
      </w:r>
      <w:proofErr w:type="spellEnd"/>
      <w:r w:rsidR="004B1CE8" w:rsidRPr="00651A2A">
        <w:rPr>
          <w:sz w:val="28"/>
          <w:szCs w:val="28"/>
        </w:rPr>
        <w:t xml:space="preserve"> (</w:t>
      </w:r>
      <w:r w:rsidR="008C5B47" w:rsidRPr="00651A2A">
        <w:rPr>
          <w:sz w:val="28"/>
          <w:szCs w:val="28"/>
        </w:rPr>
        <w:t xml:space="preserve">Healey </w:t>
      </w:r>
      <w:r w:rsidR="00490292" w:rsidRPr="00651A2A">
        <w:rPr>
          <w:sz w:val="28"/>
          <w:szCs w:val="28"/>
        </w:rPr>
        <w:t>and</w:t>
      </w:r>
      <w:r w:rsidR="008C5B47" w:rsidRPr="00651A2A">
        <w:rPr>
          <w:sz w:val="28"/>
          <w:szCs w:val="28"/>
        </w:rPr>
        <w:t xml:space="preserve"> Campbell 2014), </w:t>
      </w:r>
      <w:proofErr w:type="spellStart"/>
      <w:r w:rsidR="00BC40A9" w:rsidRPr="00651A2A">
        <w:rPr>
          <w:sz w:val="28"/>
          <w:szCs w:val="28"/>
        </w:rPr>
        <w:t>Sırçalıtepe</w:t>
      </w:r>
      <w:proofErr w:type="spellEnd"/>
      <w:r w:rsidR="00872E87" w:rsidRPr="00651A2A">
        <w:rPr>
          <w:sz w:val="28"/>
          <w:szCs w:val="28"/>
        </w:rPr>
        <w:t xml:space="preserve"> (Balci</w:t>
      </w:r>
      <w:r w:rsidR="00490292" w:rsidRPr="00651A2A">
        <w:rPr>
          <w:sz w:val="28"/>
          <w:szCs w:val="28"/>
        </w:rPr>
        <w:t xml:space="preserve"> et al. 2021)</w:t>
      </w:r>
      <w:r w:rsidR="00612B8B" w:rsidRPr="00651A2A">
        <w:rPr>
          <w:sz w:val="28"/>
          <w:szCs w:val="28"/>
        </w:rPr>
        <w:t xml:space="preserve"> and </w:t>
      </w:r>
      <w:r w:rsidR="009D355D" w:rsidRPr="00651A2A">
        <w:rPr>
          <w:sz w:val="28"/>
          <w:szCs w:val="28"/>
        </w:rPr>
        <w:t>a few other sites.</w:t>
      </w:r>
      <w:r w:rsidR="00490292" w:rsidRPr="00651A2A">
        <w:rPr>
          <w:sz w:val="28"/>
          <w:szCs w:val="28"/>
        </w:rPr>
        <w:t xml:space="preserve"> </w:t>
      </w:r>
    </w:p>
    <w:p w14:paraId="76FCCBDC" w14:textId="77777777" w:rsidR="00651A2A" w:rsidRDefault="00651A2A">
      <w:pPr>
        <w:autoSpaceDE w:val="0"/>
        <w:autoSpaceDN w:val="0"/>
        <w:adjustRightInd w:val="0"/>
        <w:spacing w:after="0" w:line="360" w:lineRule="auto"/>
        <w:rPr>
          <w:sz w:val="28"/>
          <w:szCs w:val="28"/>
        </w:rPr>
      </w:pPr>
    </w:p>
    <w:p w14:paraId="029DB703" w14:textId="2838E04D" w:rsidR="00164E3E" w:rsidRPr="00651A2A" w:rsidRDefault="00490292" w:rsidP="00443C9F">
      <w:pPr>
        <w:autoSpaceDE w:val="0"/>
        <w:autoSpaceDN w:val="0"/>
        <w:adjustRightInd w:val="0"/>
        <w:spacing w:after="0" w:line="360" w:lineRule="auto"/>
        <w:rPr>
          <w:sz w:val="28"/>
          <w:szCs w:val="28"/>
        </w:rPr>
      </w:pPr>
      <w:r w:rsidRPr="00651A2A">
        <w:rPr>
          <w:sz w:val="28"/>
          <w:szCs w:val="28"/>
        </w:rPr>
        <w:t>T</w:t>
      </w:r>
      <w:r w:rsidR="00164E3E" w:rsidRPr="00651A2A">
        <w:rPr>
          <w:sz w:val="28"/>
          <w:szCs w:val="28"/>
        </w:rPr>
        <w:t xml:space="preserve">he only obsidian mirror found to date </w:t>
      </w:r>
      <w:r w:rsidRPr="00651A2A">
        <w:rPr>
          <w:sz w:val="28"/>
          <w:szCs w:val="28"/>
        </w:rPr>
        <w:t xml:space="preserve">outside of Anatolia </w:t>
      </w:r>
      <w:r w:rsidR="00164E3E" w:rsidRPr="00651A2A">
        <w:rPr>
          <w:sz w:val="28"/>
          <w:szCs w:val="28"/>
        </w:rPr>
        <w:t xml:space="preserve">is the one from Kabri in northern coastal Israel. </w:t>
      </w:r>
      <w:r w:rsidR="00651A2A" w:rsidRPr="00651A2A">
        <w:rPr>
          <w:sz w:val="28"/>
          <w:szCs w:val="28"/>
        </w:rPr>
        <w:t>Based on similarities between the handles, i</w:t>
      </w:r>
      <w:r w:rsidR="00980244" w:rsidRPr="00651A2A">
        <w:rPr>
          <w:sz w:val="28"/>
          <w:szCs w:val="28"/>
        </w:rPr>
        <w:t xml:space="preserve">t </w:t>
      </w:r>
      <w:r w:rsidR="00651A2A" w:rsidRPr="00651A2A">
        <w:rPr>
          <w:sz w:val="28"/>
          <w:szCs w:val="28"/>
        </w:rPr>
        <w:t>is closest in form</w:t>
      </w:r>
      <w:r w:rsidR="00980244" w:rsidRPr="00651A2A">
        <w:rPr>
          <w:sz w:val="28"/>
          <w:szCs w:val="28"/>
        </w:rPr>
        <w:t xml:space="preserve"> to the </w:t>
      </w:r>
      <w:r w:rsidR="00651A2A" w:rsidRPr="00651A2A">
        <w:rPr>
          <w:sz w:val="28"/>
          <w:szCs w:val="28"/>
        </w:rPr>
        <w:t>mirror</w:t>
      </w:r>
      <w:r w:rsidR="003C6A94">
        <w:rPr>
          <w:sz w:val="28"/>
          <w:szCs w:val="28"/>
        </w:rPr>
        <w:t>s</w:t>
      </w:r>
      <w:r w:rsidR="00980244" w:rsidRPr="00651A2A">
        <w:rPr>
          <w:sz w:val="28"/>
          <w:szCs w:val="28"/>
        </w:rPr>
        <w:t xml:space="preserve"> from </w:t>
      </w:r>
      <w:r w:rsidR="003C6A94">
        <w:rPr>
          <w:sz w:val="28"/>
          <w:szCs w:val="28"/>
        </w:rPr>
        <w:t xml:space="preserve">Halafian </w:t>
      </w:r>
      <w:proofErr w:type="spellStart"/>
      <w:r w:rsidR="00980244" w:rsidRPr="00651A2A">
        <w:rPr>
          <w:sz w:val="28"/>
          <w:szCs w:val="28"/>
        </w:rPr>
        <w:t>Dumuztepe</w:t>
      </w:r>
      <w:proofErr w:type="spellEnd"/>
      <w:r w:rsidR="00443C9F" w:rsidRPr="00443C9F">
        <w:rPr>
          <w:sz w:val="28"/>
          <w:szCs w:val="28"/>
        </w:rPr>
        <w:t xml:space="preserve"> </w:t>
      </w:r>
      <w:r w:rsidR="003C6A94">
        <w:rPr>
          <w:sz w:val="28"/>
          <w:szCs w:val="28"/>
        </w:rPr>
        <w:t xml:space="preserve">and from </w:t>
      </w:r>
      <w:proofErr w:type="spellStart"/>
      <w:r w:rsidR="00443C9F" w:rsidRPr="00443C9F">
        <w:rPr>
          <w:sz w:val="28"/>
          <w:szCs w:val="28"/>
        </w:rPr>
        <w:t>Güvercinkayası</w:t>
      </w:r>
      <w:proofErr w:type="spellEnd"/>
      <w:r w:rsidR="003C6A94">
        <w:rPr>
          <w:sz w:val="28"/>
          <w:szCs w:val="28"/>
        </w:rPr>
        <w:t xml:space="preserve"> (7200 – 6750 Cal B.P.) which are equivalent in time to the Wadi Rabah culture in the southern Levant</w:t>
      </w:r>
      <w:r w:rsidR="00C55B8F" w:rsidRPr="00651A2A">
        <w:rPr>
          <w:sz w:val="28"/>
          <w:szCs w:val="28"/>
        </w:rPr>
        <w:t xml:space="preserve">. </w:t>
      </w:r>
      <w:r w:rsidR="00164E3E" w:rsidRPr="00651A2A">
        <w:rPr>
          <w:sz w:val="28"/>
          <w:szCs w:val="28"/>
        </w:rPr>
        <w:t>Mirror making is quite a unique (and rare) trajectory of production in obsidian and may possibly be viewed as a prestige good.</w:t>
      </w:r>
      <w:r w:rsidR="00164E3E" w:rsidRPr="00651A2A">
        <w:rPr>
          <w:rFonts w:ascii="BemboStd" w:hAnsi="BemboStd" w:cs="BemboStd"/>
          <w:sz w:val="28"/>
          <w:szCs w:val="28"/>
          <w:lang w:val="en-US"/>
        </w:rPr>
        <w:t xml:space="preserve"> </w:t>
      </w:r>
    </w:p>
    <w:p w14:paraId="4CF58627" w14:textId="77777777" w:rsidR="00651A2A" w:rsidRDefault="00651A2A">
      <w:pPr>
        <w:rPr>
          <w:b/>
          <w:bCs/>
          <w:sz w:val="28"/>
          <w:szCs w:val="28"/>
        </w:rPr>
      </w:pPr>
    </w:p>
    <w:p w14:paraId="1648898B" w14:textId="5B259C99" w:rsidR="00164E3E" w:rsidRPr="00651A2A" w:rsidRDefault="00347803">
      <w:pPr>
        <w:rPr>
          <w:b/>
          <w:bCs/>
          <w:sz w:val="28"/>
          <w:szCs w:val="28"/>
        </w:rPr>
      </w:pPr>
      <w:r w:rsidRPr="00651A2A">
        <w:rPr>
          <w:b/>
          <w:bCs/>
          <w:sz w:val="28"/>
          <w:szCs w:val="28"/>
        </w:rPr>
        <w:t>References:</w:t>
      </w:r>
    </w:p>
    <w:p w14:paraId="622EAC44" w14:textId="60EC351E" w:rsidR="00347803" w:rsidRDefault="00347803" w:rsidP="004B3E30">
      <w:pPr>
        <w:pStyle w:val="ListParagraph"/>
        <w:numPr>
          <w:ilvl w:val="0"/>
          <w:numId w:val="1"/>
        </w:numPr>
        <w:rPr>
          <w:sz w:val="28"/>
          <w:szCs w:val="28"/>
        </w:rPr>
      </w:pPr>
      <w:r w:rsidRPr="00651A2A">
        <w:rPr>
          <w:sz w:val="28"/>
          <w:szCs w:val="28"/>
        </w:rPr>
        <w:t xml:space="preserve">Appadurai, A., 1986. </w:t>
      </w:r>
      <w:r w:rsidRPr="00863214">
        <w:rPr>
          <w:i/>
          <w:iCs/>
          <w:sz w:val="28"/>
          <w:szCs w:val="28"/>
        </w:rPr>
        <w:t>The Social Life of Things: Commodities in Cultural Perspective</w:t>
      </w:r>
      <w:r w:rsidRPr="00651A2A">
        <w:rPr>
          <w:sz w:val="28"/>
          <w:szCs w:val="28"/>
        </w:rPr>
        <w:t>. Cambridge: Cambridge University Press.</w:t>
      </w:r>
    </w:p>
    <w:p w14:paraId="60BE9889" w14:textId="77777777" w:rsidR="00863214" w:rsidRPr="00651A2A" w:rsidRDefault="00863214" w:rsidP="00863214">
      <w:pPr>
        <w:pStyle w:val="ListParagraph"/>
        <w:rPr>
          <w:sz w:val="28"/>
          <w:szCs w:val="28"/>
        </w:rPr>
      </w:pPr>
    </w:p>
    <w:p w14:paraId="2AADC7A4" w14:textId="05931136" w:rsidR="0037426E" w:rsidRPr="00651A2A" w:rsidRDefault="00724BAF" w:rsidP="004B3E30">
      <w:pPr>
        <w:pStyle w:val="ListParagraph"/>
        <w:numPr>
          <w:ilvl w:val="0"/>
          <w:numId w:val="1"/>
        </w:numPr>
        <w:rPr>
          <w:sz w:val="28"/>
          <w:szCs w:val="28"/>
        </w:rPr>
      </w:pPr>
      <w:r w:rsidRPr="00651A2A">
        <w:rPr>
          <w:sz w:val="28"/>
          <w:szCs w:val="28"/>
        </w:rPr>
        <w:t xml:space="preserve">Balci, S., &amp; </w:t>
      </w:r>
      <w:proofErr w:type="spellStart"/>
      <w:r w:rsidRPr="00651A2A">
        <w:rPr>
          <w:sz w:val="28"/>
          <w:szCs w:val="28"/>
        </w:rPr>
        <w:t>Altinbilek</w:t>
      </w:r>
      <w:proofErr w:type="spellEnd"/>
      <w:r w:rsidRPr="00651A2A">
        <w:rPr>
          <w:sz w:val="28"/>
          <w:szCs w:val="28"/>
        </w:rPr>
        <w:t xml:space="preserve"> </w:t>
      </w:r>
      <w:proofErr w:type="spellStart"/>
      <w:r w:rsidRPr="00651A2A">
        <w:rPr>
          <w:sz w:val="28"/>
          <w:szCs w:val="28"/>
        </w:rPr>
        <w:t>Algul</w:t>
      </w:r>
      <w:proofErr w:type="spellEnd"/>
      <w:r w:rsidRPr="00651A2A">
        <w:rPr>
          <w:sz w:val="28"/>
          <w:szCs w:val="28"/>
        </w:rPr>
        <w:t xml:space="preserve">, C., </w:t>
      </w:r>
      <w:r w:rsidR="0037426E" w:rsidRPr="00651A2A">
        <w:rPr>
          <w:sz w:val="28"/>
          <w:szCs w:val="28"/>
        </w:rPr>
        <w:t xml:space="preserve">2019. Reflections from Prehistory: Obsidian Mirrors of </w:t>
      </w:r>
      <w:proofErr w:type="spellStart"/>
      <w:r w:rsidR="0037426E" w:rsidRPr="00651A2A">
        <w:rPr>
          <w:sz w:val="28"/>
          <w:szCs w:val="28"/>
        </w:rPr>
        <w:t>Güvercinkayası</w:t>
      </w:r>
      <w:proofErr w:type="spellEnd"/>
      <w:r w:rsidR="00E576E6">
        <w:rPr>
          <w:sz w:val="28"/>
          <w:szCs w:val="28"/>
        </w:rPr>
        <w:t xml:space="preserve"> in</w:t>
      </w:r>
      <w:r w:rsidR="0037426E" w:rsidRPr="00651A2A">
        <w:rPr>
          <w:sz w:val="28"/>
          <w:szCs w:val="28"/>
        </w:rPr>
        <w:t xml:space="preserve"> </w:t>
      </w:r>
      <w:proofErr w:type="spellStart"/>
      <w:r w:rsidR="0037426E" w:rsidRPr="00651A2A">
        <w:rPr>
          <w:sz w:val="28"/>
          <w:szCs w:val="28"/>
        </w:rPr>
        <w:t>Arkeolojiyle</w:t>
      </w:r>
      <w:proofErr w:type="spellEnd"/>
      <w:r w:rsidR="0037426E" w:rsidRPr="00651A2A">
        <w:rPr>
          <w:sz w:val="28"/>
          <w:szCs w:val="28"/>
        </w:rPr>
        <w:t xml:space="preserve"> </w:t>
      </w:r>
      <w:proofErr w:type="spellStart"/>
      <w:r w:rsidR="0037426E" w:rsidRPr="00651A2A">
        <w:rPr>
          <w:sz w:val="28"/>
          <w:szCs w:val="28"/>
        </w:rPr>
        <w:t>Geçen</w:t>
      </w:r>
      <w:proofErr w:type="spellEnd"/>
      <w:r w:rsidR="0037426E" w:rsidRPr="00651A2A">
        <w:rPr>
          <w:sz w:val="28"/>
          <w:szCs w:val="28"/>
        </w:rPr>
        <w:t xml:space="preserve"> </w:t>
      </w:r>
      <w:proofErr w:type="spellStart"/>
      <w:r w:rsidR="0037426E" w:rsidRPr="00651A2A">
        <w:rPr>
          <w:sz w:val="28"/>
          <w:szCs w:val="28"/>
        </w:rPr>
        <w:t>Yarım</w:t>
      </w:r>
      <w:proofErr w:type="spellEnd"/>
      <w:r w:rsidR="0037426E" w:rsidRPr="00651A2A">
        <w:rPr>
          <w:sz w:val="28"/>
          <w:szCs w:val="28"/>
        </w:rPr>
        <w:t xml:space="preserve"> </w:t>
      </w:r>
      <w:proofErr w:type="spellStart"/>
      <w:r w:rsidR="0037426E" w:rsidRPr="00651A2A">
        <w:rPr>
          <w:sz w:val="28"/>
          <w:szCs w:val="28"/>
        </w:rPr>
        <w:t>Asır</w:t>
      </w:r>
      <w:proofErr w:type="spellEnd"/>
      <w:r w:rsidR="0037426E" w:rsidRPr="00651A2A">
        <w:rPr>
          <w:sz w:val="28"/>
          <w:szCs w:val="28"/>
        </w:rPr>
        <w:t xml:space="preserve">: Sevil </w:t>
      </w:r>
      <w:proofErr w:type="spellStart"/>
      <w:r w:rsidR="0037426E" w:rsidRPr="00651A2A">
        <w:rPr>
          <w:sz w:val="28"/>
          <w:szCs w:val="28"/>
        </w:rPr>
        <w:t>Gülçur</w:t>
      </w:r>
      <w:proofErr w:type="spellEnd"/>
      <w:r w:rsidR="0037426E" w:rsidRPr="00651A2A">
        <w:rPr>
          <w:sz w:val="28"/>
          <w:szCs w:val="28"/>
        </w:rPr>
        <w:t xml:space="preserve"> </w:t>
      </w:r>
      <w:proofErr w:type="spellStart"/>
      <w:r w:rsidR="0037426E" w:rsidRPr="00651A2A">
        <w:rPr>
          <w:sz w:val="28"/>
          <w:szCs w:val="28"/>
        </w:rPr>
        <w:t>Armağanı</w:t>
      </w:r>
      <w:proofErr w:type="spellEnd"/>
      <w:r w:rsidR="00E576E6">
        <w:rPr>
          <w:sz w:val="28"/>
          <w:szCs w:val="28"/>
        </w:rPr>
        <w:t>, e</w:t>
      </w:r>
      <w:r w:rsidR="0037426E" w:rsidRPr="00651A2A">
        <w:rPr>
          <w:sz w:val="28"/>
          <w:szCs w:val="28"/>
        </w:rPr>
        <w:t xml:space="preserve">ds. P. </w:t>
      </w:r>
      <w:proofErr w:type="spellStart"/>
      <w:r w:rsidR="0037426E" w:rsidRPr="00651A2A">
        <w:rPr>
          <w:sz w:val="28"/>
          <w:szCs w:val="28"/>
        </w:rPr>
        <w:t>Çaylı</w:t>
      </w:r>
      <w:proofErr w:type="spellEnd"/>
      <w:r w:rsidR="00E576E6">
        <w:rPr>
          <w:sz w:val="28"/>
          <w:szCs w:val="28"/>
        </w:rPr>
        <w:t xml:space="preserve">, </w:t>
      </w:r>
      <w:r w:rsidR="0037426E" w:rsidRPr="00651A2A">
        <w:rPr>
          <w:sz w:val="28"/>
          <w:szCs w:val="28"/>
        </w:rPr>
        <w:t>I. Demirtaş</w:t>
      </w:r>
      <w:r w:rsidR="004B3E30">
        <w:rPr>
          <w:sz w:val="28"/>
          <w:szCs w:val="28"/>
        </w:rPr>
        <w:t xml:space="preserve"> &amp; </w:t>
      </w:r>
      <w:r w:rsidR="0037426E" w:rsidRPr="00651A2A">
        <w:rPr>
          <w:sz w:val="28"/>
          <w:szCs w:val="28"/>
        </w:rPr>
        <w:t>B. Eser</w:t>
      </w:r>
      <w:r w:rsidR="004B3E30">
        <w:rPr>
          <w:sz w:val="28"/>
          <w:szCs w:val="28"/>
        </w:rPr>
        <w:t>.</w:t>
      </w:r>
      <w:r w:rsidR="0037426E" w:rsidRPr="00651A2A">
        <w:rPr>
          <w:sz w:val="28"/>
          <w:szCs w:val="28"/>
        </w:rPr>
        <w:t xml:space="preserve"> Bilgin </w:t>
      </w:r>
      <w:proofErr w:type="spellStart"/>
      <w:r w:rsidR="0037426E" w:rsidRPr="00651A2A">
        <w:rPr>
          <w:sz w:val="28"/>
          <w:szCs w:val="28"/>
        </w:rPr>
        <w:t>Kültür</w:t>
      </w:r>
      <w:proofErr w:type="spellEnd"/>
      <w:r w:rsidR="0037426E" w:rsidRPr="00651A2A">
        <w:rPr>
          <w:sz w:val="28"/>
          <w:szCs w:val="28"/>
        </w:rPr>
        <w:t xml:space="preserve"> Sanat </w:t>
      </w:r>
      <w:proofErr w:type="spellStart"/>
      <w:r w:rsidR="0037426E" w:rsidRPr="00651A2A">
        <w:rPr>
          <w:sz w:val="28"/>
          <w:szCs w:val="28"/>
        </w:rPr>
        <w:t>Yayınları</w:t>
      </w:r>
      <w:proofErr w:type="spellEnd"/>
      <w:r w:rsidR="0037426E" w:rsidRPr="00651A2A">
        <w:rPr>
          <w:sz w:val="28"/>
          <w:szCs w:val="28"/>
        </w:rPr>
        <w:t>, Ankara</w:t>
      </w:r>
      <w:r w:rsidR="004B3E30">
        <w:rPr>
          <w:sz w:val="28"/>
          <w:szCs w:val="28"/>
        </w:rPr>
        <w:t>,</w:t>
      </w:r>
      <w:r w:rsidR="0037426E" w:rsidRPr="00651A2A">
        <w:rPr>
          <w:sz w:val="28"/>
          <w:szCs w:val="28"/>
        </w:rPr>
        <w:t xml:space="preserve"> 553-568.</w:t>
      </w:r>
    </w:p>
    <w:p w14:paraId="2FDD6719" w14:textId="77777777" w:rsidR="00863214" w:rsidRDefault="00863214" w:rsidP="00863214">
      <w:pPr>
        <w:pStyle w:val="ListParagraph"/>
        <w:rPr>
          <w:sz w:val="28"/>
          <w:szCs w:val="28"/>
        </w:rPr>
      </w:pPr>
    </w:p>
    <w:p w14:paraId="673EEFD7" w14:textId="0003E10D" w:rsidR="005851C1" w:rsidRPr="004B3E30" w:rsidRDefault="00C1125B" w:rsidP="004B3E30">
      <w:pPr>
        <w:pStyle w:val="ListParagraph"/>
        <w:numPr>
          <w:ilvl w:val="0"/>
          <w:numId w:val="1"/>
        </w:numPr>
        <w:rPr>
          <w:sz w:val="28"/>
          <w:szCs w:val="28"/>
        </w:rPr>
      </w:pPr>
      <w:r w:rsidRPr="005851C1">
        <w:rPr>
          <w:sz w:val="28"/>
          <w:szCs w:val="28"/>
        </w:rPr>
        <w:t xml:space="preserve">Balci, S., </w:t>
      </w:r>
      <w:proofErr w:type="spellStart"/>
      <w:r w:rsidRPr="005851C1">
        <w:rPr>
          <w:sz w:val="28"/>
          <w:szCs w:val="28"/>
        </w:rPr>
        <w:t>Altinbilek</w:t>
      </w:r>
      <w:proofErr w:type="spellEnd"/>
      <w:r w:rsidRPr="005851C1">
        <w:rPr>
          <w:sz w:val="28"/>
          <w:szCs w:val="28"/>
        </w:rPr>
        <w:t xml:space="preserve"> </w:t>
      </w:r>
      <w:proofErr w:type="spellStart"/>
      <w:r w:rsidRPr="005851C1">
        <w:rPr>
          <w:sz w:val="28"/>
          <w:szCs w:val="28"/>
        </w:rPr>
        <w:t>Algul</w:t>
      </w:r>
      <w:proofErr w:type="spellEnd"/>
      <w:r w:rsidRPr="005851C1">
        <w:rPr>
          <w:sz w:val="28"/>
          <w:szCs w:val="28"/>
        </w:rPr>
        <w:t xml:space="preserve">, C., </w:t>
      </w:r>
      <w:proofErr w:type="spellStart"/>
      <w:r w:rsidRPr="005851C1">
        <w:rPr>
          <w:sz w:val="28"/>
          <w:szCs w:val="28"/>
        </w:rPr>
        <w:t>Mouralis</w:t>
      </w:r>
      <w:proofErr w:type="spellEnd"/>
      <w:r w:rsidRPr="005851C1">
        <w:rPr>
          <w:sz w:val="28"/>
          <w:szCs w:val="28"/>
        </w:rPr>
        <w:t xml:space="preserve">, D., Kayci, O.H., </w:t>
      </w:r>
      <w:proofErr w:type="spellStart"/>
      <w:r w:rsidRPr="005851C1">
        <w:rPr>
          <w:sz w:val="28"/>
          <w:szCs w:val="28"/>
        </w:rPr>
        <w:t>Büyükkarakaya</w:t>
      </w:r>
      <w:proofErr w:type="spellEnd"/>
      <w:r w:rsidRPr="005851C1">
        <w:rPr>
          <w:sz w:val="28"/>
          <w:szCs w:val="28"/>
        </w:rPr>
        <w:t>,</w:t>
      </w:r>
      <w:r w:rsidR="005851C1">
        <w:rPr>
          <w:sz w:val="28"/>
          <w:szCs w:val="28"/>
        </w:rPr>
        <w:t xml:space="preserve"> </w:t>
      </w:r>
      <w:r w:rsidRPr="005851C1">
        <w:rPr>
          <w:sz w:val="28"/>
          <w:szCs w:val="28"/>
        </w:rPr>
        <w:t>A.</w:t>
      </w:r>
      <w:r w:rsidR="006E1035">
        <w:rPr>
          <w:sz w:val="28"/>
          <w:szCs w:val="28"/>
        </w:rPr>
        <w:t xml:space="preserve"> </w:t>
      </w:r>
      <w:r w:rsidRPr="005851C1">
        <w:rPr>
          <w:sz w:val="28"/>
          <w:szCs w:val="28"/>
        </w:rPr>
        <w:t xml:space="preserve">M., &amp; </w:t>
      </w:r>
      <w:proofErr w:type="spellStart"/>
      <w:r w:rsidRPr="005851C1">
        <w:rPr>
          <w:sz w:val="28"/>
          <w:szCs w:val="28"/>
        </w:rPr>
        <w:t>Acikgoz</w:t>
      </w:r>
      <w:proofErr w:type="spellEnd"/>
      <w:r w:rsidRPr="005851C1">
        <w:rPr>
          <w:sz w:val="28"/>
          <w:szCs w:val="28"/>
        </w:rPr>
        <w:t>, F. A</w:t>
      </w:r>
      <w:r w:rsidR="00872E87" w:rsidRPr="005851C1">
        <w:rPr>
          <w:sz w:val="28"/>
          <w:szCs w:val="28"/>
        </w:rPr>
        <w:t>., 2021.</w:t>
      </w:r>
      <w:r w:rsidRPr="005851C1">
        <w:rPr>
          <w:sz w:val="28"/>
          <w:szCs w:val="28"/>
        </w:rPr>
        <w:t xml:space="preserve"> New Aceramic Neolithic Site Nearby the Obsidian Sources: Preliminary Insights from </w:t>
      </w:r>
      <w:proofErr w:type="spellStart"/>
      <w:r w:rsidRPr="005851C1">
        <w:rPr>
          <w:sz w:val="28"/>
          <w:szCs w:val="28"/>
        </w:rPr>
        <w:t>Sırçalıtepe</w:t>
      </w:r>
      <w:proofErr w:type="spellEnd"/>
      <w:r w:rsidRPr="005851C1">
        <w:rPr>
          <w:sz w:val="28"/>
          <w:szCs w:val="28"/>
        </w:rPr>
        <w:t xml:space="preserve">. </w:t>
      </w:r>
      <w:r w:rsidRPr="00863214">
        <w:rPr>
          <w:i/>
          <w:iCs/>
          <w:sz w:val="28"/>
          <w:szCs w:val="28"/>
        </w:rPr>
        <w:t xml:space="preserve">Anadolu </w:t>
      </w:r>
      <w:proofErr w:type="spellStart"/>
      <w:r w:rsidRPr="00863214">
        <w:rPr>
          <w:i/>
          <w:iCs/>
          <w:sz w:val="28"/>
          <w:szCs w:val="28"/>
        </w:rPr>
        <w:t>Araştırmaları</w:t>
      </w:r>
      <w:proofErr w:type="spellEnd"/>
      <w:r w:rsidRPr="00863214">
        <w:rPr>
          <w:i/>
          <w:iCs/>
          <w:sz w:val="28"/>
          <w:szCs w:val="28"/>
        </w:rPr>
        <w:t>-Anatolian Research</w:t>
      </w:r>
      <w:r w:rsidRPr="005851C1">
        <w:rPr>
          <w:sz w:val="28"/>
          <w:szCs w:val="28"/>
        </w:rPr>
        <w:t xml:space="preserve"> 24, 67–92. </w:t>
      </w:r>
    </w:p>
    <w:p w14:paraId="045FF92A" w14:textId="77777777" w:rsidR="005851C1" w:rsidRDefault="005851C1" w:rsidP="004B3E30">
      <w:pPr>
        <w:pStyle w:val="ListParagraph"/>
        <w:rPr>
          <w:sz w:val="28"/>
          <w:szCs w:val="28"/>
        </w:rPr>
      </w:pPr>
    </w:p>
    <w:p w14:paraId="53209AAA" w14:textId="7483EE75" w:rsidR="00DD1D71" w:rsidRPr="00651A2A" w:rsidRDefault="00DD1D71" w:rsidP="00DD1D71">
      <w:pPr>
        <w:pStyle w:val="ListParagraph"/>
        <w:numPr>
          <w:ilvl w:val="0"/>
          <w:numId w:val="1"/>
        </w:numPr>
        <w:rPr>
          <w:sz w:val="28"/>
          <w:szCs w:val="28"/>
        </w:rPr>
      </w:pPr>
      <w:r w:rsidRPr="00651A2A">
        <w:rPr>
          <w:sz w:val="28"/>
          <w:szCs w:val="28"/>
        </w:rPr>
        <w:t xml:space="preserve">Carter, E., 2010. The Glyptic of the Middle-Late Halaf Period at </w:t>
      </w:r>
      <w:proofErr w:type="spellStart"/>
      <w:r w:rsidRPr="00651A2A">
        <w:rPr>
          <w:sz w:val="28"/>
          <w:szCs w:val="28"/>
        </w:rPr>
        <w:t>Domuztepe</w:t>
      </w:r>
      <w:proofErr w:type="spellEnd"/>
      <w:r w:rsidRPr="00651A2A">
        <w:rPr>
          <w:sz w:val="28"/>
          <w:szCs w:val="28"/>
        </w:rPr>
        <w:t>, Turkey (ca. 5755-5450 BC), Paléorient 36(1), 159–77.</w:t>
      </w:r>
    </w:p>
    <w:p w14:paraId="6511961E" w14:textId="77777777" w:rsidR="00EE44AC" w:rsidRPr="00651A2A" w:rsidRDefault="00EE44AC" w:rsidP="00EE44AC">
      <w:pPr>
        <w:pStyle w:val="ListParagraph"/>
        <w:rPr>
          <w:sz w:val="28"/>
          <w:szCs w:val="28"/>
        </w:rPr>
      </w:pPr>
    </w:p>
    <w:p w14:paraId="00E43262" w14:textId="62DD7655" w:rsidR="00EE44AC" w:rsidRPr="00651A2A" w:rsidRDefault="00EE44AC" w:rsidP="00EE44AC">
      <w:pPr>
        <w:pStyle w:val="ListParagraph"/>
        <w:numPr>
          <w:ilvl w:val="0"/>
          <w:numId w:val="1"/>
        </w:numPr>
        <w:rPr>
          <w:sz w:val="28"/>
          <w:szCs w:val="28"/>
        </w:rPr>
      </w:pPr>
      <w:r w:rsidRPr="00651A2A">
        <w:rPr>
          <w:sz w:val="28"/>
          <w:szCs w:val="28"/>
        </w:rPr>
        <w:lastRenderedPageBreak/>
        <w:t xml:space="preserve">Carter, T., 2006. Chipped Stone Report: The 4040 Area, in </w:t>
      </w:r>
      <w:proofErr w:type="spellStart"/>
      <w:r w:rsidRPr="00651A2A">
        <w:rPr>
          <w:sz w:val="28"/>
          <w:szCs w:val="28"/>
        </w:rPr>
        <w:t>Çatalhöyük</w:t>
      </w:r>
      <w:proofErr w:type="spellEnd"/>
      <w:r w:rsidRPr="00651A2A">
        <w:rPr>
          <w:sz w:val="28"/>
          <w:szCs w:val="28"/>
        </w:rPr>
        <w:t xml:space="preserve"> 2006 Archive Report, 242-56.</w:t>
      </w:r>
    </w:p>
    <w:p w14:paraId="2EA3CDBC" w14:textId="77777777" w:rsidR="00DD1D71" w:rsidRPr="00651A2A" w:rsidRDefault="00DD1D71" w:rsidP="00DD1D71">
      <w:pPr>
        <w:pStyle w:val="ListParagraph"/>
        <w:rPr>
          <w:sz w:val="28"/>
          <w:szCs w:val="28"/>
        </w:rPr>
      </w:pPr>
    </w:p>
    <w:p w14:paraId="4E1C410D" w14:textId="77777777" w:rsidR="00DD1D71" w:rsidRPr="00651A2A" w:rsidRDefault="00DD1D71" w:rsidP="00DD1D71">
      <w:pPr>
        <w:pStyle w:val="ListParagraph"/>
        <w:numPr>
          <w:ilvl w:val="0"/>
          <w:numId w:val="1"/>
        </w:numPr>
        <w:rPr>
          <w:sz w:val="28"/>
          <w:szCs w:val="28"/>
        </w:rPr>
      </w:pPr>
      <w:r w:rsidRPr="00651A2A">
        <w:rPr>
          <w:sz w:val="28"/>
          <w:szCs w:val="28"/>
        </w:rPr>
        <w:t xml:space="preserve">Carter, T., 2012. Chipped Stone Archive Report 2012, in </w:t>
      </w:r>
      <w:proofErr w:type="spellStart"/>
      <w:r w:rsidRPr="00651A2A">
        <w:rPr>
          <w:sz w:val="28"/>
          <w:szCs w:val="28"/>
        </w:rPr>
        <w:t>Catalhöyük</w:t>
      </w:r>
      <w:proofErr w:type="spellEnd"/>
      <w:r w:rsidRPr="00651A2A">
        <w:rPr>
          <w:sz w:val="28"/>
          <w:szCs w:val="28"/>
        </w:rPr>
        <w:t xml:space="preserve"> Research Project 2012 Archive Report, 195-203.</w:t>
      </w:r>
    </w:p>
    <w:p w14:paraId="1129193B" w14:textId="77777777" w:rsidR="00EE44AC" w:rsidRPr="00651A2A" w:rsidRDefault="00EE44AC" w:rsidP="00EE44AC">
      <w:pPr>
        <w:pStyle w:val="ListParagraph"/>
        <w:rPr>
          <w:sz w:val="28"/>
          <w:szCs w:val="28"/>
        </w:rPr>
      </w:pPr>
    </w:p>
    <w:p w14:paraId="5FE71B16" w14:textId="75CB3E7C" w:rsidR="00EE44AC" w:rsidRPr="00651A2A" w:rsidRDefault="00EE44AC" w:rsidP="00EE44AC">
      <w:pPr>
        <w:pStyle w:val="ListParagraph"/>
        <w:numPr>
          <w:ilvl w:val="0"/>
          <w:numId w:val="1"/>
        </w:numPr>
        <w:rPr>
          <w:sz w:val="28"/>
          <w:szCs w:val="28"/>
        </w:rPr>
      </w:pPr>
      <w:r w:rsidRPr="00651A2A">
        <w:rPr>
          <w:sz w:val="28"/>
          <w:szCs w:val="28"/>
        </w:rPr>
        <w:t xml:space="preserve">Carter, T., Campeau, K. &amp; Streit, K., 2020. Transregional Perspectives: Characterizing Obsidian Consumption at Early Chalcolithic Ein </w:t>
      </w:r>
      <w:proofErr w:type="spellStart"/>
      <w:r w:rsidRPr="00651A2A">
        <w:rPr>
          <w:sz w:val="28"/>
          <w:szCs w:val="28"/>
        </w:rPr>
        <w:t>el-Jarba</w:t>
      </w:r>
      <w:proofErr w:type="spellEnd"/>
      <w:r w:rsidRPr="00651A2A">
        <w:rPr>
          <w:sz w:val="28"/>
          <w:szCs w:val="28"/>
        </w:rPr>
        <w:t xml:space="preserve"> (N. Israel), Journal of Field Archaeology 1–21.</w:t>
      </w:r>
    </w:p>
    <w:p w14:paraId="31C16E89" w14:textId="77777777" w:rsidR="00EE44AC" w:rsidRPr="00651A2A" w:rsidRDefault="00EE44AC" w:rsidP="00EE44AC">
      <w:pPr>
        <w:pStyle w:val="ListParagraph"/>
        <w:rPr>
          <w:sz w:val="28"/>
          <w:szCs w:val="28"/>
        </w:rPr>
      </w:pPr>
    </w:p>
    <w:p w14:paraId="73811E9B" w14:textId="37AA2402" w:rsidR="00EE44AC" w:rsidRPr="00651A2A" w:rsidRDefault="00EE44AC" w:rsidP="00EE44AC">
      <w:pPr>
        <w:pStyle w:val="ListParagraph"/>
        <w:numPr>
          <w:ilvl w:val="0"/>
          <w:numId w:val="1"/>
        </w:numPr>
        <w:rPr>
          <w:sz w:val="28"/>
          <w:szCs w:val="28"/>
        </w:rPr>
      </w:pPr>
      <w:r w:rsidRPr="00651A2A">
        <w:rPr>
          <w:sz w:val="28"/>
          <w:szCs w:val="28"/>
        </w:rPr>
        <w:t xml:space="preserve">Connolly, J., 1999. The </w:t>
      </w:r>
      <w:proofErr w:type="spellStart"/>
      <w:r w:rsidRPr="00651A2A">
        <w:rPr>
          <w:sz w:val="28"/>
          <w:szCs w:val="28"/>
        </w:rPr>
        <w:t>Çatalhöyük</w:t>
      </w:r>
      <w:proofErr w:type="spellEnd"/>
      <w:r w:rsidRPr="00651A2A">
        <w:rPr>
          <w:sz w:val="28"/>
          <w:szCs w:val="28"/>
        </w:rPr>
        <w:t xml:space="preserve"> Flint and Obsidian Industry: Technology and Typology in Context. BAR International Series 787, Oxford: </w:t>
      </w:r>
      <w:proofErr w:type="spellStart"/>
      <w:r w:rsidRPr="00651A2A">
        <w:rPr>
          <w:sz w:val="28"/>
          <w:szCs w:val="28"/>
        </w:rPr>
        <w:t>Archaeopress</w:t>
      </w:r>
      <w:proofErr w:type="spellEnd"/>
      <w:r w:rsidRPr="00651A2A">
        <w:rPr>
          <w:sz w:val="28"/>
          <w:szCs w:val="28"/>
        </w:rPr>
        <w:t>.</w:t>
      </w:r>
    </w:p>
    <w:p w14:paraId="1FE08F0A" w14:textId="77777777" w:rsidR="005851C1" w:rsidRDefault="005851C1" w:rsidP="005851C1">
      <w:pPr>
        <w:pStyle w:val="ListParagraph"/>
        <w:rPr>
          <w:sz w:val="28"/>
          <w:szCs w:val="28"/>
        </w:rPr>
      </w:pPr>
    </w:p>
    <w:p w14:paraId="0B8D74C7" w14:textId="0179272D" w:rsidR="00424305" w:rsidRPr="00651A2A" w:rsidRDefault="00B906FE" w:rsidP="00424305">
      <w:pPr>
        <w:pStyle w:val="ListParagraph"/>
        <w:numPr>
          <w:ilvl w:val="0"/>
          <w:numId w:val="1"/>
        </w:numPr>
        <w:rPr>
          <w:sz w:val="28"/>
          <w:szCs w:val="28"/>
        </w:rPr>
      </w:pPr>
      <w:r w:rsidRPr="00651A2A">
        <w:rPr>
          <w:sz w:val="28"/>
          <w:szCs w:val="28"/>
        </w:rPr>
        <w:t xml:space="preserve">Denham, S., 2018. Late Neolithic and Early Chalcolithic Glyphs and Stamp Seals in the British Museum. British Museum Research Publications # 208. </w:t>
      </w:r>
    </w:p>
    <w:p w14:paraId="012AED0A" w14:textId="77777777" w:rsidR="00424305" w:rsidRPr="00651A2A" w:rsidRDefault="00424305" w:rsidP="00424305">
      <w:pPr>
        <w:pStyle w:val="ListParagraph"/>
        <w:rPr>
          <w:sz w:val="28"/>
          <w:szCs w:val="28"/>
        </w:rPr>
      </w:pPr>
    </w:p>
    <w:p w14:paraId="46042B0F" w14:textId="5FB65051" w:rsidR="00347803" w:rsidRPr="00651A2A" w:rsidRDefault="00424305" w:rsidP="00424305">
      <w:pPr>
        <w:pStyle w:val="ListParagraph"/>
        <w:numPr>
          <w:ilvl w:val="0"/>
          <w:numId w:val="1"/>
        </w:numPr>
        <w:rPr>
          <w:sz w:val="28"/>
          <w:szCs w:val="28"/>
        </w:rPr>
      </w:pPr>
      <w:r w:rsidRPr="00651A2A">
        <w:rPr>
          <w:sz w:val="28"/>
          <w:szCs w:val="28"/>
        </w:rPr>
        <w:t xml:space="preserve">Doyle, S., 2017. Chipped Stone from the North and South Areas, </w:t>
      </w:r>
      <w:proofErr w:type="gramStart"/>
      <w:r w:rsidRPr="00651A2A">
        <w:rPr>
          <w:sz w:val="28"/>
          <w:szCs w:val="28"/>
        </w:rPr>
        <w:t xml:space="preserve">in  </w:t>
      </w:r>
      <w:proofErr w:type="spellStart"/>
      <w:r w:rsidRPr="00651A2A">
        <w:rPr>
          <w:sz w:val="28"/>
          <w:szCs w:val="28"/>
        </w:rPr>
        <w:t>Catalhöyük</w:t>
      </w:r>
      <w:proofErr w:type="spellEnd"/>
      <w:proofErr w:type="gramEnd"/>
      <w:r w:rsidRPr="00651A2A">
        <w:rPr>
          <w:sz w:val="28"/>
          <w:szCs w:val="28"/>
        </w:rPr>
        <w:t xml:space="preserve"> 2017 Archive Report, 195-206.</w:t>
      </w:r>
    </w:p>
    <w:p w14:paraId="19FBC3B6" w14:textId="77777777" w:rsidR="00424305" w:rsidRPr="00651A2A" w:rsidRDefault="00424305" w:rsidP="00424305">
      <w:pPr>
        <w:pStyle w:val="ListParagraph"/>
        <w:rPr>
          <w:sz w:val="28"/>
          <w:szCs w:val="28"/>
        </w:rPr>
      </w:pPr>
    </w:p>
    <w:p w14:paraId="5A0AC4DA" w14:textId="77777777" w:rsidR="00424305" w:rsidRPr="00651A2A" w:rsidRDefault="00424305" w:rsidP="00424305">
      <w:pPr>
        <w:pStyle w:val="ListParagraph"/>
        <w:numPr>
          <w:ilvl w:val="0"/>
          <w:numId w:val="1"/>
        </w:numPr>
        <w:rPr>
          <w:sz w:val="28"/>
          <w:szCs w:val="28"/>
        </w:rPr>
      </w:pPr>
      <w:proofErr w:type="spellStart"/>
      <w:r w:rsidRPr="00651A2A">
        <w:rPr>
          <w:sz w:val="28"/>
          <w:szCs w:val="28"/>
        </w:rPr>
        <w:t>Duistermaat</w:t>
      </w:r>
      <w:proofErr w:type="spellEnd"/>
      <w:r w:rsidRPr="00651A2A">
        <w:rPr>
          <w:sz w:val="28"/>
          <w:szCs w:val="28"/>
        </w:rPr>
        <w:t xml:space="preserve">, K., 1996. The Seals and Sealings In ed P.M.M.G. </w:t>
      </w:r>
      <w:proofErr w:type="gramStart"/>
      <w:r w:rsidRPr="00651A2A">
        <w:rPr>
          <w:sz w:val="28"/>
          <w:szCs w:val="28"/>
        </w:rPr>
        <w:t>Akkermans  Tell</w:t>
      </w:r>
      <w:proofErr w:type="gramEnd"/>
      <w:r w:rsidRPr="00651A2A">
        <w:rPr>
          <w:sz w:val="28"/>
          <w:szCs w:val="28"/>
        </w:rPr>
        <w:t xml:space="preserve"> Sabi Abyad: The Later Neolithic Settlement. Report on the Excavations of the University of Amsterdam (1988) and the National Museum of Antiquities Leiden (1991-1992) in Syria, 339-401. Istanbul.</w:t>
      </w:r>
    </w:p>
    <w:p w14:paraId="6A2ED68E" w14:textId="77777777" w:rsidR="00424305" w:rsidRPr="00651A2A" w:rsidRDefault="00424305" w:rsidP="00424305">
      <w:pPr>
        <w:pStyle w:val="ListParagraph"/>
        <w:rPr>
          <w:sz w:val="28"/>
          <w:szCs w:val="28"/>
        </w:rPr>
      </w:pPr>
    </w:p>
    <w:p w14:paraId="21E9ECFD" w14:textId="3C5A06DA" w:rsidR="00424305" w:rsidRPr="00651A2A" w:rsidRDefault="00424305" w:rsidP="00424305">
      <w:pPr>
        <w:pStyle w:val="ListParagraph"/>
        <w:numPr>
          <w:ilvl w:val="0"/>
          <w:numId w:val="1"/>
        </w:numPr>
        <w:rPr>
          <w:sz w:val="28"/>
          <w:szCs w:val="28"/>
        </w:rPr>
      </w:pPr>
      <w:proofErr w:type="spellStart"/>
      <w:r w:rsidRPr="00651A2A">
        <w:rPr>
          <w:sz w:val="28"/>
          <w:szCs w:val="28"/>
        </w:rPr>
        <w:t>Duistermaat</w:t>
      </w:r>
      <w:proofErr w:type="spellEnd"/>
      <w:r w:rsidRPr="00651A2A">
        <w:rPr>
          <w:sz w:val="28"/>
          <w:szCs w:val="28"/>
        </w:rPr>
        <w:t xml:space="preserve">, K. &amp; Schneider, G., 1998. Chemical Analyses of Sealing Clays and the Use of Administrative Artefacts at Late Neolithic Tell Sabi Abyad (Syria), </w:t>
      </w:r>
      <w:proofErr w:type="spellStart"/>
      <w:r w:rsidRPr="00651A2A">
        <w:rPr>
          <w:sz w:val="28"/>
          <w:szCs w:val="28"/>
        </w:rPr>
        <w:t>Paléorient</w:t>
      </w:r>
      <w:proofErr w:type="spellEnd"/>
      <w:r w:rsidRPr="00651A2A">
        <w:rPr>
          <w:sz w:val="28"/>
          <w:szCs w:val="28"/>
        </w:rPr>
        <w:t xml:space="preserve"> 24(1), 89-106.</w:t>
      </w:r>
    </w:p>
    <w:p w14:paraId="263572DD" w14:textId="77777777" w:rsidR="00424305" w:rsidRPr="00651A2A" w:rsidRDefault="00424305" w:rsidP="00424305">
      <w:pPr>
        <w:pStyle w:val="ListParagraph"/>
        <w:rPr>
          <w:sz w:val="28"/>
          <w:szCs w:val="28"/>
        </w:rPr>
      </w:pPr>
    </w:p>
    <w:p w14:paraId="70341AF9" w14:textId="0640A219" w:rsidR="00424305" w:rsidRPr="00651A2A" w:rsidRDefault="00424305" w:rsidP="00A87245">
      <w:pPr>
        <w:pStyle w:val="ListParagraph"/>
        <w:numPr>
          <w:ilvl w:val="0"/>
          <w:numId w:val="1"/>
        </w:numPr>
        <w:rPr>
          <w:sz w:val="28"/>
          <w:szCs w:val="28"/>
        </w:rPr>
      </w:pPr>
      <w:proofErr w:type="spellStart"/>
      <w:r w:rsidRPr="00651A2A">
        <w:rPr>
          <w:sz w:val="28"/>
          <w:szCs w:val="28"/>
        </w:rPr>
        <w:t>Duistermaat</w:t>
      </w:r>
      <w:proofErr w:type="spellEnd"/>
      <w:r w:rsidRPr="00651A2A">
        <w:rPr>
          <w:sz w:val="28"/>
          <w:szCs w:val="28"/>
        </w:rPr>
        <w:t xml:space="preserve">, K., 2012. Which came first, the bureaucrat or the seal? Some thoughts on the non-administrative origins of seals in Neolithic Syria, in eds I. Regulski, K. </w:t>
      </w:r>
      <w:proofErr w:type="spellStart"/>
      <w:r w:rsidRPr="00651A2A">
        <w:rPr>
          <w:sz w:val="28"/>
          <w:szCs w:val="28"/>
        </w:rPr>
        <w:t>Duistermaat</w:t>
      </w:r>
      <w:proofErr w:type="spellEnd"/>
      <w:r w:rsidRPr="00651A2A">
        <w:rPr>
          <w:sz w:val="28"/>
          <w:szCs w:val="28"/>
        </w:rPr>
        <w:t xml:space="preserve"> &amp; P. </w:t>
      </w:r>
      <w:proofErr w:type="spellStart"/>
      <w:r w:rsidRPr="00651A2A">
        <w:rPr>
          <w:sz w:val="28"/>
          <w:szCs w:val="28"/>
        </w:rPr>
        <w:t>Verkinderen</w:t>
      </w:r>
      <w:proofErr w:type="spellEnd"/>
      <w:r w:rsidRPr="00651A2A">
        <w:rPr>
          <w:sz w:val="28"/>
          <w:szCs w:val="28"/>
        </w:rPr>
        <w:t xml:space="preserve">  Seals and Sealing Practices in the Near East. Developments in Administration and Magic from Prehistory to the Islamic World. Proceedings of an International Workshop at the Netherlands-Flemish Institute in Cairo on </w:t>
      </w:r>
      <w:r w:rsidRPr="00651A2A">
        <w:rPr>
          <w:sz w:val="28"/>
          <w:szCs w:val="28"/>
        </w:rPr>
        <w:lastRenderedPageBreak/>
        <w:t xml:space="preserve">December 2–3, 2009: 1–17. Leuven: </w:t>
      </w:r>
      <w:proofErr w:type="spellStart"/>
      <w:r w:rsidRPr="00651A2A">
        <w:rPr>
          <w:sz w:val="28"/>
          <w:szCs w:val="28"/>
        </w:rPr>
        <w:t>Uitgeverij</w:t>
      </w:r>
      <w:proofErr w:type="spellEnd"/>
      <w:r w:rsidRPr="00651A2A">
        <w:rPr>
          <w:sz w:val="28"/>
          <w:szCs w:val="28"/>
        </w:rPr>
        <w:t xml:space="preserve"> </w:t>
      </w:r>
      <w:proofErr w:type="spellStart"/>
      <w:r w:rsidRPr="00651A2A">
        <w:rPr>
          <w:sz w:val="28"/>
          <w:szCs w:val="28"/>
        </w:rPr>
        <w:t>Peetrs</w:t>
      </w:r>
      <w:proofErr w:type="spellEnd"/>
      <w:r w:rsidRPr="00651A2A">
        <w:rPr>
          <w:sz w:val="28"/>
          <w:szCs w:val="28"/>
        </w:rPr>
        <w:t xml:space="preserve"> </w:t>
      </w:r>
      <w:proofErr w:type="spellStart"/>
      <w:r w:rsidRPr="00651A2A">
        <w:rPr>
          <w:sz w:val="28"/>
          <w:szCs w:val="28"/>
        </w:rPr>
        <w:t>en</w:t>
      </w:r>
      <w:proofErr w:type="spellEnd"/>
      <w:r w:rsidRPr="00651A2A">
        <w:rPr>
          <w:sz w:val="28"/>
          <w:szCs w:val="28"/>
        </w:rPr>
        <w:t xml:space="preserve"> Department </w:t>
      </w:r>
      <w:proofErr w:type="spellStart"/>
      <w:r w:rsidRPr="00651A2A">
        <w:rPr>
          <w:sz w:val="28"/>
          <w:szCs w:val="28"/>
        </w:rPr>
        <w:t>Oosterse</w:t>
      </w:r>
      <w:proofErr w:type="spellEnd"/>
      <w:r w:rsidRPr="00651A2A">
        <w:rPr>
          <w:sz w:val="28"/>
          <w:szCs w:val="28"/>
        </w:rPr>
        <w:t xml:space="preserve"> Studies.</w:t>
      </w:r>
    </w:p>
    <w:p w14:paraId="5E8F050F" w14:textId="77777777" w:rsidR="00A87245" w:rsidRPr="00651A2A" w:rsidRDefault="00A87245" w:rsidP="00A87245">
      <w:pPr>
        <w:pStyle w:val="ListParagraph"/>
        <w:rPr>
          <w:sz w:val="28"/>
          <w:szCs w:val="28"/>
        </w:rPr>
      </w:pPr>
    </w:p>
    <w:p w14:paraId="78974716" w14:textId="7DF021BD" w:rsidR="00A87245" w:rsidRPr="00651A2A" w:rsidRDefault="003476E3" w:rsidP="003476E3">
      <w:pPr>
        <w:pStyle w:val="ListParagraph"/>
        <w:numPr>
          <w:ilvl w:val="0"/>
          <w:numId w:val="1"/>
        </w:numPr>
        <w:rPr>
          <w:sz w:val="28"/>
          <w:szCs w:val="28"/>
        </w:rPr>
      </w:pPr>
      <w:r w:rsidRPr="00651A2A">
        <w:rPr>
          <w:sz w:val="28"/>
          <w:szCs w:val="28"/>
        </w:rPr>
        <w:t xml:space="preserve">Healey, E., 2001. The role of obsidian at the Halaf site of </w:t>
      </w:r>
      <w:proofErr w:type="spellStart"/>
      <w:r w:rsidRPr="00651A2A">
        <w:rPr>
          <w:sz w:val="28"/>
          <w:szCs w:val="28"/>
        </w:rPr>
        <w:t>Domuztepe</w:t>
      </w:r>
      <w:proofErr w:type="spellEnd"/>
      <w:r w:rsidRPr="00651A2A">
        <w:rPr>
          <w:sz w:val="28"/>
          <w:szCs w:val="28"/>
        </w:rPr>
        <w:t xml:space="preserve">, S.E. Anatolia in Beyond Tools. Redefining the PPN Lithic Assemblages of the Levant, eds. Caneva, I.; Lemorini, C.; Zampetti, D.; Biagi, P. SENEPSE 9. Berlin: ex </w:t>
      </w:r>
      <w:proofErr w:type="spellStart"/>
      <w:r w:rsidRPr="00651A2A">
        <w:rPr>
          <w:sz w:val="28"/>
          <w:szCs w:val="28"/>
        </w:rPr>
        <w:t>oriente</w:t>
      </w:r>
      <w:proofErr w:type="spellEnd"/>
      <w:r w:rsidRPr="00651A2A">
        <w:rPr>
          <w:sz w:val="28"/>
          <w:szCs w:val="28"/>
        </w:rPr>
        <w:t>, 389-398.</w:t>
      </w:r>
    </w:p>
    <w:p w14:paraId="62EAB28D" w14:textId="77777777" w:rsidR="008C5B47" w:rsidRPr="00651A2A" w:rsidRDefault="008C5B47" w:rsidP="008C5B47">
      <w:pPr>
        <w:pStyle w:val="ListParagraph"/>
        <w:rPr>
          <w:sz w:val="28"/>
          <w:szCs w:val="28"/>
        </w:rPr>
      </w:pPr>
    </w:p>
    <w:p w14:paraId="004B46E0" w14:textId="27A9FC83" w:rsidR="008C5B47" w:rsidRPr="00651A2A" w:rsidRDefault="008C5B47" w:rsidP="008C5B47">
      <w:pPr>
        <w:pStyle w:val="ListParagraph"/>
        <w:numPr>
          <w:ilvl w:val="0"/>
          <w:numId w:val="1"/>
        </w:numPr>
        <w:rPr>
          <w:sz w:val="28"/>
          <w:szCs w:val="28"/>
        </w:rPr>
      </w:pPr>
      <w:r w:rsidRPr="00651A2A">
        <w:rPr>
          <w:sz w:val="28"/>
          <w:szCs w:val="28"/>
        </w:rPr>
        <w:t xml:space="preserve">Healey, E., </w:t>
      </w:r>
      <w:r w:rsidR="00872E87" w:rsidRPr="00651A2A">
        <w:rPr>
          <w:sz w:val="28"/>
          <w:szCs w:val="28"/>
        </w:rPr>
        <w:t>&amp;</w:t>
      </w:r>
      <w:r w:rsidRPr="00651A2A">
        <w:rPr>
          <w:sz w:val="28"/>
          <w:szCs w:val="28"/>
        </w:rPr>
        <w:t xml:space="preserve"> Campbell, S.</w:t>
      </w:r>
      <w:r w:rsidR="00B95067" w:rsidRPr="00651A2A">
        <w:rPr>
          <w:sz w:val="28"/>
          <w:szCs w:val="28"/>
        </w:rPr>
        <w:t>,</w:t>
      </w:r>
      <w:r w:rsidRPr="00651A2A">
        <w:rPr>
          <w:sz w:val="28"/>
          <w:szCs w:val="28"/>
        </w:rPr>
        <w:t xml:space="preserve"> 2014. Producing adornment: Evidence of different levels of expertise in the production of obsidian items of adornment at two late Neolithic communities in northern Mesopotamia. Journal of Lithic Studies 1(2), 79-99.</w:t>
      </w:r>
    </w:p>
    <w:p w14:paraId="3159AF6F" w14:textId="77777777" w:rsidR="003476E3" w:rsidRPr="00651A2A" w:rsidRDefault="003476E3" w:rsidP="003476E3">
      <w:pPr>
        <w:pStyle w:val="ListParagraph"/>
        <w:rPr>
          <w:sz w:val="28"/>
          <w:szCs w:val="28"/>
        </w:rPr>
      </w:pPr>
    </w:p>
    <w:p w14:paraId="46A71AE5" w14:textId="77777777" w:rsidR="0055084F" w:rsidRPr="00651A2A" w:rsidRDefault="0055084F" w:rsidP="0055084F">
      <w:pPr>
        <w:pStyle w:val="ListParagraph"/>
        <w:numPr>
          <w:ilvl w:val="0"/>
          <w:numId w:val="1"/>
        </w:numPr>
        <w:rPr>
          <w:sz w:val="28"/>
          <w:szCs w:val="28"/>
        </w:rPr>
      </w:pPr>
      <w:r w:rsidRPr="00651A2A">
        <w:rPr>
          <w:sz w:val="28"/>
          <w:szCs w:val="28"/>
        </w:rPr>
        <w:t>Ibáñez, J. J., Ortega, D, Campos D, Khalidi, L., Méndez, V., &amp; Teira, L., 2016. Developing a complex network model of obsidian exchange in the Neolithic Near East: Linear regressions, ethnographic models and archaeological data. Paléorient 42(2), 9-32.</w:t>
      </w:r>
    </w:p>
    <w:p w14:paraId="13BF98FD" w14:textId="77777777" w:rsidR="0055084F" w:rsidRPr="00651A2A" w:rsidRDefault="0055084F" w:rsidP="0055084F">
      <w:pPr>
        <w:pStyle w:val="ListParagraph"/>
        <w:rPr>
          <w:sz w:val="28"/>
          <w:szCs w:val="28"/>
        </w:rPr>
      </w:pPr>
    </w:p>
    <w:p w14:paraId="490BB79F" w14:textId="5E70305B" w:rsidR="0055084F" w:rsidRPr="00651A2A" w:rsidRDefault="0055084F" w:rsidP="0055084F">
      <w:pPr>
        <w:pStyle w:val="ListParagraph"/>
        <w:numPr>
          <w:ilvl w:val="0"/>
          <w:numId w:val="1"/>
        </w:numPr>
        <w:rPr>
          <w:sz w:val="28"/>
          <w:szCs w:val="28"/>
        </w:rPr>
      </w:pPr>
      <w:proofErr w:type="spellStart"/>
      <w:r w:rsidRPr="00651A2A">
        <w:rPr>
          <w:sz w:val="28"/>
          <w:szCs w:val="28"/>
        </w:rPr>
        <w:t>Kayacan</w:t>
      </w:r>
      <w:proofErr w:type="spellEnd"/>
      <w:r w:rsidRPr="00651A2A">
        <w:rPr>
          <w:sz w:val="28"/>
          <w:szCs w:val="28"/>
        </w:rPr>
        <w:t xml:space="preserve">, N., &amp; </w:t>
      </w:r>
      <w:proofErr w:type="spellStart"/>
      <w:r w:rsidRPr="00651A2A">
        <w:rPr>
          <w:sz w:val="28"/>
          <w:szCs w:val="28"/>
        </w:rPr>
        <w:t>Ozbaşaran</w:t>
      </w:r>
      <w:proofErr w:type="spellEnd"/>
      <w:r w:rsidRPr="00651A2A">
        <w:rPr>
          <w:sz w:val="28"/>
          <w:szCs w:val="28"/>
        </w:rPr>
        <w:t xml:space="preserve">, M., 2007. The Choice of Obsidian and its Use at </w:t>
      </w:r>
      <w:proofErr w:type="spellStart"/>
      <w:r w:rsidRPr="00651A2A">
        <w:rPr>
          <w:sz w:val="28"/>
          <w:szCs w:val="28"/>
        </w:rPr>
        <w:t>Musular</w:t>
      </w:r>
      <w:proofErr w:type="spellEnd"/>
      <w:r w:rsidRPr="00651A2A">
        <w:rPr>
          <w:sz w:val="28"/>
          <w:szCs w:val="28"/>
        </w:rPr>
        <w:t xml:space="preserve">, Central  Anatolia in Technical Systems and Near Eastern PPN Communities, eds. L. Astruc, D. Binder &amp; F. </w:t>
      </w:r>
      <w:proofErr w:type="spellStart"/>
      <w:r w:rsidRPr="00651A2A">
        <w:rPr>
          <w:sz w:val="28"/>
          <w:szCs w:val="28"/>
        </w:rPr>
        <w:t>Briois</w:t>
      </w:r>
      <w:proofErr w:type="spellEnd"/>
      <w:r w:rsidRPr="00651A2A">
        <w:rPr>
          <w:sz w:val="28"/>
          <w:szCs w:val="28"/>
        </w:rPr>
        <w:t>. Antibes: APDCA, 229-233.</w:t>
      </w:r>
    </w:p>
    <w:p w14:paraId="2DBE8E14" w14:textId="77777777" w:rsidR="005415D5" w:rsidRPr="00651A2A" w:rsidRDefault="005415D5" w:rsidP="005415D5">
      <w:pPr>
        <w:pStyle w:val="ListParagraph"/>
        <w:rPr>
          <w:sz w:val="28"/>
          <w:szCs w:val="28"/>
        </w:rPr>
      </w:pPr>
    </w:p>
    <w:p w14:paraId="68F38E7B" w14:textId="77777777" w:rsidR="00373DA0" w:rsidRPr="00651A2A" w:rsidRDefault="00373DA0" w:rsidP="00373DA0">
      <w:pPr>
        <w:pStyle w:val="ListParagraph"/>
        <w:numPr>
          <w:ilvl w:val="0"/>
          <w:numId w:val="1"/>
        </w:numPr>
        <w:rPr>
          <w:sz w:val="28"/>
          <w:szCs w:val="28"/>
        </w:rPr>
      </w:pPr>
      <w:r w:rsidRPr="00651A2A">
        <w:rPr>
          <w:sz w:val="28"/>
          <w:szCs w:val="28"/>
        </w:rPr>
        <w:t>Ortega, D., Ibáñez, J.J., Khalidi, L., Méndez, V., Campos, D. &amp; Teira, L., 2014. Towards a Multi-Agent-Based Modelling of Obsidian Exchange in the Neolithic Near East. Journal of Archaeological Method and Theory 21: 461-485.</w:t>
      </w:r>
    </w:p>
    <w:p w14:paraId="62ADFF90" w14:textId="77777777" w:rsidR="00373DA0" w:rsidRPr="00651A2A" w:rsidRDefault="00373DA0" w:rsidP="00373DA0">
      <w:pPr>
        <w:pStyle w:val="ListParagraph"/>
        <w:rPr>
          <w:sz w:val="28"/>
          <w:szCs w:val="28"/>
        </w:rPr>
      </w:pPr>
    </w:p>
    <w:p w14:paraId="48323352" w14:textId="3CBA6C43" w:rsidR="00373DA0" w:rsidRPr="00651A2A" w:rsidRDefault="00373DA0" w:rsidP="00373DA0">
      <w:pPr>
        <w:pStyle w:val="ListParagraph"/>
        <w:numPr>
          <w:ilvl w:val="0"/>
          <w:numId w:val="1"/>
        </w:numPr>
        <w:rPr>
          <w:sz w:val="28"/>
          <w:szCs w:val="28"/>
        </w:rPr>
      </w:pPr>
      <w:r w:rsidRPr="00651A2A">
        <w:rPr>
          <w:sz w:val="28"/>
          <w:szCs w:val="28"/>
        </w:rPr>
        <w:t>Ortega, D., Ibáñez, J.J., Campos, D., Khalidi, L., Méndez, V. &amp; Teira, L., 2016. Systems of Interaction between the First Sedentary Villages in the Near East Exposed Using Agent-Based Modelling of Obsidian Exchange. Systems 4(18) [doi:10.3390/systems4020018].</w:t>
      </w:r>
    </w:p>
    <w:p w14:paraId="3A29AF79" w14:textId="77777777" w:rsidR="0064301D" w:rsidRPr="00651A2A" w:rsidRDefault="0064301D" w:rsidP="0064301D">
      <w:pPr>
        <w:pStyle w:val="ListParagraph"/>
        <w:rPr>
          <w:sz w:val="28"/>
          <w:szCs w:val="28"/>
        </w:rPr>
      </w:pPr>
    </w:p>
    <w:p w14:paraId="1862B0B7" w14:textId="563722E8" w:rsidR="0064301D" w:rsidRPr="00651A2A" w:rsidRDefault="0064301D" w:rsidP="0064301D">
      <w:pPr>
        <w:pStyle w:val="ListParagraph"/>
        <w:numPr>
          <w:ilvl w:val="0"/>
          <w:numId w:val="1"/>
        </w:numPr>
        <w:rPr>
          <w:sz w:val="28"/>
          <w:szCs w:val="28"/>
        </w:rPr>
      </w:pPr>
      <w:r w:rsidRPr="00651A2A">
        <w:rPr>
          <w:sz w:val="28"/>
          <w:szCs w:val="28"/>
        </w:rPr>
        <w:t>Renfrew, C., 1975. Trade as Action at a Distance: Questions of Integration and Communication in Ancient civilizations and trade, eds. J. Sabloff &amp; C. C. Lamberg-</w:t>
      </w:r>
      <w:proofErr w:type="spellStart"/>
      <w:r w:rsidRPr="00651A2A">
        <w:rPr>
          <w:sz w:val="28"/>
          <w:szCs w:val="28"/>
        </w:rPr>
        <w:t>Karlovsky</w:t>
      </w:r>
      <w:proofErr w:type="spellEnd"/>
      <w:r w:rsidRPr="00651A2A">
        <w:rPr>
          <w:sz w:val="28"/>
          <w:szCs w:val="28"/>
        </w:rPr>
        <w:t xml:space="preserve">. Albuquerque: University of New Mexico Press, 3-59. </w:t>
      </w:r>
    </w:p>
    <w:p w14:paraId="5107657E" w14:textId="77777777" w:rsidR="009D5986" w:rsidRPr="00651A2A" w:rsidRDefault="009D5986" w:rsidP="009D5986">
      <w:pPr>
        <w:pStyle w:val="ListParagraph"/>
        <w:rPr>
          <w:sz w:val="28"/>
          <w:szCs w:val="28"/>
        </w:rPr>
      </w:pPr>
    </w:p>
    <w:p w14:paraId="60DAE5F5" w14:textId="77777777" w:rsidR="009D5986" w:rsidRPr="00651A2A" w:rsidRDefault="009D5986" w:rsidP="009D5986">
      <w:pPr>
        <w:pStyle w:val="ListParagraph"/>
        <w:numPr>
          <w:ilvl w:val="0"/>
          <w:numId w:val="1"/>
        </w:numPr>
        <w:rPr>
          <w:sz w:val="28"/>
          <w:szCs w:val="28"/>
        </w:rPr>
      </w:pPr>
      <w:bookmarkStart w:id="0" w:name="_Hlk110950213"/>
      <w:r w:rsidRPr="00651A2A">
        <w:rPr>
          <w:sz w:val="28"/>
          <w:szCs w:val="28"/>
        </w:rPr>
        <w:t xml:space="preserve">Schechter, H., Marder, O., Barkai, R., Getzov, N., &amp; Gopher, A., 2013. The obsidian assemblage from Neolithic </w:t>
      </w:r>
      <w:proofErr w:type="spellStart"/>
      <w:r w:rsidRPr="00651A2A">
        <w:rPr>
          <w:sz w:val="28"/>
          <w:szCs w:val="28"/>
        </w:rPr>
        <w:t>Hagoshrim</w:t>
      </w:r>
      <w:proofErr w:type="spellEnd"/>
      <w:r w:rsidRPr="00651A2A">
        <w:rPr>
          <w:sz w:val="28"/>
          <w:szCs w:val="28"/>
        </w:rPr>
        <w:t xml:space="preserve">, Israel: pressure technology and cultural influence in Stone Tools in Transition: from Hunter-Gatherers to Farming Societies in the Near East, eds. F. </w:t>
      </w:r>
      <w:proofErr w:type="gramStart"/>
      <w:r w:rsidRPr="00651A2A">
        <w:rPr>
          <w:sz w:val="28"/>
          <w:szCs w:val="28"/>
        </w:rPr>
        <w:t>Borrell,  J.J.</w:t>
      </w:r>
      <w:proofErr w:type="gramEnd"/>
      <w:r w:rsidRPr="00651A2A">
        <w:rPr>
          <w:sz w:val="28"/>
          <w:szCs w:val="28"/>
        </w:rPr>
        <w:t xml:space="preserve"> Ibáñez, &amp; M. </w:t>
      </w:r>
      <w:proofErr w:type="spellStart"/>
      <w:r w:rsidRPr="00651A2A">
        <w:rPr>
          <w:sz w:val="28"/>
          <w:szCs w:val="28"/>
        </w:rPr>
        <w:t>Molist</w:t>
      </w:r>
      <w:proofErr w:type="spellEnd"/>
      <w:r w:rsidRPr="00651A2A">
        <w:rPr>
          <w:sz w:val="28"/>
          <w:szCs w:val="28"/>
        </w:rPr>
        <w:t xml:space="preserve">. </w:t>
      </w:r>
      <w:proofErr w:type="spellStart"/>
      <w:r w:rsidRPr="00651A2A">
        <w:rPr>
          <w:sz w:val="28"/>
          <w:szCs w:val="28"/>
        </w:rPr>
        <w:t>Universitat</w:t>
      </w:r>
      <w:proofErr w:type="spellEnd"/>
      <w:r w:rsidRPr="00651A2A">
        <w:rPr>
          <w:sz w:val="28"/>
          <w:szCs w:val="28"/>
        </w:rPr>
        <w:t xml:space="preserve"> </w:t>
      </w:r>
      <w:proofErr w:type="spellStart"/>
      <w:r w:rsidRPr="00651A2A">
        <w:rPr>
          <w:sz w:val="28"/>
          <w:szCs w:val="28"/>
        </w:rPr>
        <w:t>Autonoma</w:t>
      </w:r>
      <w:proofErr w:type="spellEnd"/>
      <w:r w:rsidRPr="00651A2A">
        <w:rPr>
          <w:sz w:val="28"/>
          <w:szCs w:val="28"/>
        </w:rPr>
        <w:t xml:space="preserve"> de Barcelona, </w:t>
      </w:r>
      <w:proofErr w:type="spellStart"/>
      <w:r w:rsidRPr="00651A2A">
        <w:rPr>
          <w:sz w:val="28"/>
          <w:szCs w:val="28"/>
        </w:rPr>
        <w:t>Bellaterra</w:t>
      </w:r>
      <w:proofErr w:type="spellEnd"/>
      <w:r w:rsidRPr="00651A2A">
        <w:rPr>
          <w:sz w:val="28"/>
          <w:szCs w:val="28"/>
        </w:rPr>
        <w:t>, Barcelona, 509-528.</w:t>
      </w:r>
    </w:p>
    <w:bookmarkEnd w:id="0"/>
    <w:p w14:paraId="48B4DBC5" w14:textId="77777777" w:rsidR="009D5986" w:rsidRPr="00651A2A" w:rsidRDefault="009D5986" w:rsidP="009D5986">
      <w:pPr>
        <w:pStyle w:val="ListParagraph"/>
        <w:rPr>
          <w:sz w:val="28"/>
          <w:szCs w:val="28"/>
        </w:rPr>
      </w:pPr>
    </w:p>
    <w:p w14:paraId="5D5FE064" w14:textId="669E582D" w:rsidR="009D5986" w:rsidRPr="00651A2A" w:rsidRDefault="009D5986" w:rsidP="009D5986">
      <w:pPr>
        <w:pStyle w:val="ListParagraph"/>
        <w:numPr>
          <w:ilvl w:val="0"/>
          <w:numId w:val="1"/>
        </w:numPr>
        <w:rPr>
          <w:sz w:val="28"/>
          <w:szCs w:val="28"/>
        </w:rPr>
      </w:pPr>
      <w:r w:rsidRPr="00651A2A">
        <w:rPr>
          <w:sz w:val="28"/>
          <w:szCs w:val="28"/>
        </w:rPr>
        <w:t xml:space="preserve">Schechter, H. C., Gopher, A., Getzov, N., Rice, E., Yaroshevich, A., &amp; </w:t>
      </w:r>
      <w:proofErr w:type="spellStart"/>
      <w:r w:rsidRPr="00651A2A">
        <w:rPr>
          <w:sz w:val="28"/>
          <w:szCs w:val="28"/>
        </w:rPr>
        <w:t>Milevski</w:t>
      </w:r>
      <w:proofErr w:type="spellEnd"/>
      <w:r w:rsidRPr="00651A2A">
        <w:rPr>
          <w:sz w:val="28"/>
          <w:szCs w:val="28"/>
        </w:rPr>
        <w:t xml:space="preserve">, I., 2016. The obsidian assemblages from the Wadi Rabah occupations at Ein </w:t>
      </w:r>
      <w:proofErr w:type="spellStart"/>
      <w:r w:rsidRPr="00651A2A">
        <w:rPr>
          <w:sz w:val="28"/>
          <w:szCs w:val="28"/>
        </w:rPr>
        <w:t>Zippori</w:t>
      </w:r>
      <w:proofErr w:type="spellEnd"/>
      <w:r w:rsidRPr="00651A2A">
        <w:rPr>
          <w:sz w:val="28"/>
          <w:szCs w:val="28"/>
        </w:rPr>
        <w:t>, Israel. Paléorient 42(1), 27-48.</w:t>
      </w:r>
    </w:p>
    <w:p w14:paraId="7D2C9AAA" w14:textId="77777777" w:rsidR="00B90DB2" w:rsidRPr="00651A2A" w:rsidRDefault="00B90DB2" w:rsidP="00B90DB2">
      <w:pPr>
        <w:pStyle w:val="ListParagraph"/>
        <w:rPr>
          <w:sz w:val="28"/>
          <w:szCs w:val="28"/>
        </w:rPr>
      </w:pPr>
    </w:p>
    <w:p w14:paraId="6AE42274" w14:textId="28B3E036" w:rsidR="00B90DB2" w:rsidRPr="00651A2A" w:rsidRDefault="00B90DB2" w:rsidP="00B90DB2">
      <w:pPr>
        <w:pStyle w:val="ListParagraph"/>
        <w:numPr>
          <w:ilvl w:val="0"/>
          <w:numId w:val="1"/>
        </w:numPr>
        <w:rPr>
          <w:sz w:val="28"/>
          <w:szCs w:val="28"/>
        </w:rPr>
      </w:pPr>
      <w:r w:rsidRPr="00651A2A">
        <w:rPr>
          <w:sz w:val="28"/>
          <w:szCs w:val="28"/>
        </w:rPr>
        <w:t xml:space="preserve">Thalmann, J. P., 2006. Obsidian at Tell Arqa, North Lebanon. A stop-over point on a trade route.? </w:t>
      </w:r>
      <w:proofErr w:type="spellStart"/>
      <w:r w:rsidRPr="00651A2A">
        <w:rPr>
          <w:sz w:val="28"/>
          <w:szCs w:val="28"/>
        </w:rPr>
        <w:t>Baghdader</w:t>
      </w:r>
      <w:proofErr w:type="spellEnd"/>
      <w:r w:rsidRPr="00651A2A">
        <w:rPr>
          <w:sz w:val="28"/>
          <w:szCs w:val="28"/>
        </w:rPr>
        <w:t xml:space="preserve"> </w:t>
      </w:r>
      <w:proofErr w:type="spellStart"/>
      <w:r w:rsidRPr="00651A2A">
        <w:rPr>
          <w:sz w:val="28"/>
          <w:szCs w:val="28"/>
        </w:rPr>
        <w:t>Mitteilungen</w:t>
      </w:r>
      <w:proofErr w:type="spellEnd"/>
      <w:r w:rsidRPr="00651A2A">
        <w:rPr>
          <w:sz w:val="28"/>
          <w:szCs w:val="28"/>
        </w:rPr>
        <w:t>, 37, 575–593.</w:t>
      </w:r>
    </w:p>
    <w:p w14:paraId="6B497325" w14:textId="77777777" w:rsidR="00651A2A" w:rsidRPr="00651A2A" w:rsidRDefault="00651A2A" w:rsidP="00651A2A">
      <w:pPr>
        <w:pStyle w:val="ListParagraph"/>
        <w:rPr>
          <w:sz w:val="28"/>
          <w:szCs w:val="28"/>
        </w:rPr>
      </w:pPr>
    </w:p>
    <w:p w14:paraId="22A2C1BF" w14:textId="42C94FBA" w:rsidR="005851C1" w:rsidRDefault="00980244" w:rsidP="005851C1">
      <w:pPr>
        <w:pStyle w:val="ListParagraph"/>
        <w:numPr>
          <w:ilvl w:val="0"/>
          <w:numId w:val="1"/>
        </w:numPr>
        <w:rPr>
          <w:sz w:val="28"/>
          <w:szCs w:val="28"/>
        </w:rPr>
      </w:pPr>
      <w:r w:rsidRPr="00651A2A">
        <w:rPr>
          <w:sz w:val="28"/>
          <w:szCs w:val="28"/>
        </w:rPr>
        <w:t>Vedder, J.</w:t>
      </w:r>
      <w:r w:rsidR="00651A2A" w:rsidRPr="00651A2A">
        <w:rPr>
          <w:sz w:val="28"/>
          <w:szCs w:val="28"/>
        </w:rPr>
        <w:t>,</w:t>
      </w:r>
      <w:r w:rsidRPr="00651A2A">
        <w:rPr>
          <w:sz w:val="28"/>
          <w:szCs w:val="28"/>
        </w:rPr>
        <w:t xml:space="preserve"> 2005. The obsidian mirrors of </w:t>
      </w:r>
      <w:proofErr w:type="spellStart"/>
      <w:r w:rsidRPr="00651A2A">
        <w:rPr>
          <w:sz w:val="28"/>
          <w:szCs w:val="28"/>
        </w:rPr>
        <w:t>Çatalhoyük</w:t>
      </w:r>
      <w:proofErr w:type="spellEnd"/>
      <w:r w:rsidRPr="00651A2A">
        <w:rPr>
          <w:sz w:val="28"/>
          <w:szCs w:val="28"/>
        </w:rPr>
        <w:t xml:space="preserve">, </w:t>
      </w:r>
      <w:r w:rsidR="00651A2A" w:rsidRPr="00651A2A">
        <w:rPr>
          <w:sz w:val="28"/>
          <w:szCs w:val="28"/>
        </w:rPr>
        <w:t xml:space="preserve">in </w:t>
      </w:r>
      <w:r w:rsidRPr="00651A2A">
        <w:rPr>
          <w:sz w:val="28"/>
          <w:szCs w:val="28"/>
        </w:rPr>
        <w:t xml:space="preserve">Changing </w:t>
      </w:r>
      <w:proofErr w:type="spellStart"/>
      <w:r w:rsidRPr="00651A2A">
        <w:rPr>
          <w:sz w:val="28"/>
          <w:szCs w:val="28"/>
        </w:rPr>
        <w:t>Materialities</w:t>
      </w:r>
      <w:proofErr w:type="spellEnd"/>
      <w:r w:rsidRPr="00651A2A">
        <w:rPr>
          <w:sz w:val="28"/>
          <w:szCs w:val="28"/>
        </w:rPr>
        <w:t xml:space="preserve"> at </w:t>
      </w:r>
      <w:proofErr w:type="spellStart"/>
      <w:r w:rsidRPr="00651A2A">
        <w:rPr>
          <w:sz w:val="28"/>
          <w:szCs w:val="28"/>
        </w:rPr>
        <w:t>ÇataIhöyük</w:t>
      </w:r>
      <w:proofErr w:type="spellEnd"/>
      <w:r w:rsidRPr="00651A2A">
        <w:rPr>
          <w:sz w:val="28"/>
          <w:szCs w:val="28"/>
        </w:rPr>
        <w:t>: Reports from the 1995-99 Seasons</w:t>
      </w:r>
      <w:r w:rsidR="00651A2A" w:rsidRPr="00651A2A">
        <w:rPr>
          <w:sz w:val="28"/>
          <w:szCs w:val="28"/>
        </w:rPr>
        <w:t>, ed. I. Hodder</w:t>
      </w:r>
      <w:r w:rsidRPr="00651A2A">
        <w:rPr>
          <w:sz w:val="28"/>
          <w:szCs w:val="28"/>
        </w:rPr>
        <w:t>. McDonald Institute for Archaeological Research, Cambridge</w:t>
      </w:r>
      <w:r w:rsidR="00651A2A" w:rsidRPr="00651A2A">
        <w:rPr>
          <w:sz w:val="28"/>
          <w:szCs w:val="28"/>
        </w:rPr>
        <w:t>,</w:t>
      </w:r>
      <w:r w:rsidRPr="00651A2A">
        <w:rPr>
          <w:sz w:val="28"/>
          <w:szCs w:val="28"/>
        </w:rPr>
        <w:t xml:space="preserve"> 579-619.</w:t>
      </w:r>
    </w:p>
    <w:p w14:paraId="0449EF1F" w14:textId="77777777" w:rsidR="005851C1" w:rsidRPr="005851C1" w:rsidRDefault="005851C1" w:rsidP="005851C1">
      <w:pPr>
        <w:pStyle w:val="ListParagraph"/>
        <w:rPr>
          <w:sz w:val="28"/>
          <w:szCs w:val="28"/>
        </w:rPr>
      </w:pPr>
    </w:p>
    <w:p w14:paraId="780B0E5F" w14:textId="2F0C9F13" w:rsidR="00B90DB2" w:rsidRPr="00651A2A" w:rsidRDefault="00B90DB2" w:rsidP="00B90DB2">
      <w:pPr>
        <w:pStyle w:val="ListParagraph"/>
        <w:numPr>
          <w:ilvl w:val="0"/>
          <w:numId w:val="1"/>
        </w:numPr>
        <w:rPr>
          <w:sz w:val="28"/>
          <w:szCs w:val="28"/>
        </w:rPr>
      </w:pPr>
      <w:r w:rsidRPr="00651A2A">
        <w:rPr>
          <w:sz w:val="28"/>
          <w:szCs w:val="28"/>
        </w:rPr>
        <w:t xml:space="preserve">Vigne, J-D., </w:t>
      </w:r>
      <w:proofErr w:type="spellStart"/>
      <w:r w:rsidRPr="00651A2A">
        <w:rPr>
          <w:sz w:val="28"/>
          <w:szCs w:val="28"/>
        </w:rPr>
        <w:t>Briois</w:t>
      </w:r>
      <w:proofErr w:type="spellEnd"/>
      <w:r w:rsidRPr="00651A2A">
        <w:rPr>
          <w:sz w:val="28"/>
          <w:szCs w:val="28"/>
        </w:rPr>
        <w:t xml:space="preserve">, F. &amp; </w:t>
      </w:r>
      <w:proofErr w:type="spellStart"/>
      <w:r w:rsidRPr="00651A2A">
        <w:rPr>
          <w:sz w:val="28"/>
          <w:szCs w:val="28"/>
        </w:rPr>
        <w:t>Guilaine</w:t>
      </w:r>
      <w:proofErr w:type="spellEnd"/>
      <w:r w:rsidRPr="00651A2A">
        <w:rPr>
          <w:sz w:val="28"/>
          <w:szCs w:val="28"/>
        </w:rPr>
        <w:t xml:space="preserve">, J., 2019. To what extent has insularity played a role in the Cyprus Neolithic transition, In: L. Astruc, C. McCartney, F. </w:t>
      </w:r>
      <w:proofErr w:type="spellStart"/>
      <w:r w:rsidRPr="00651A2A">
        <w:rPr>
          <w:sz w:val="28"/>
          <w:szCs w:val="28"/>
        </w:rPr>
        <w:t>Briois</w:t>
      </w:r>
      <w:proofErr w:type="spellEnd"/>
      <w:r w:rsidRPr="00651A2A">
        <w:rPr>
          <w:sz w:val="28"/>
          <w:szCs w:val="28"/>
        </w:rPr>
        <w:t xml:space="preserve"> and V. </w:t>
      </w:r>
      <w:proofErr w:type="spellStart"/>
      <w:r w:rsidRPr="00651A2A">
        <w:rPr>
          <w:sz w:val="28"/>
          <w:szCs w:val="28"/>
        </w:rPr>
        <w:t>Kassianidou</w:t>
      </w:r>
      <w:proofErr w:type="spellEnd"/>
      <w:r w:rsidRPr="00651A2A">
        <w:rPr>
          <w:sz w:val="28"/>
          <w:szCs w:val="28"/>
        </w:rPr>
        <w:t xml:space="preserve"> (eds.), Near Eastern Lithic Technologies on the Move. Interactions and Contexts in Neolithic Traditions. 8th International Conference on PPN Chipped and Ground Stone industries of the Near East, Nicosia, November 23rd–27th 2016: 19-30. Nicosia: Astrom Editions.</w:t>
      </w:r>
    </w:p>
    <w:p w14:paraId="26053DAC" w14:textId="77777777" w:rsidR="0019703C" w:rsidRPr="0019703C" w:rsidRDefault="0019703C" w:rsidP="0019703C">
      <w:pPr>
        <w:pStyle w:val="ListParagraph"/>
        <w:rPr>
          <w:sz w:val="28"/>
          <w:szCs w:val="28"/>
        </w:rPr>
      </w:pPr>
    </w:p>
    <w:p w14:paraId="1C413F14" w14:textId="77777777" w:rsidR="00B90DB2" w:rsidRPr="00B90DB2" w:rsidRDefault="00B90DB2" w:rsidP="00B90DB2">
      <w:pPr>
        <w:pStyle w:val="ListParagraph"/>
        <w:rPr>
          <w:sz w:val="28"/>
          <w:szCs w:val="28"/>
        </w:rPr>
      </w:pPr>
    </w:p>
    <w:p w14:paraId="63A99E59" w14:textId="77777777" w:rsidR="00B90DB2" w:rsidRPr="009D5986" w:rsidRDefault="00B90DB2" w:rsidP="00B90DB2">
      <w:pPr>
        <w:pStyle w:val="ListParagraph"/>
        <w:rPr>
          <w:sz w:val="28"/>
          <w:szCs w:val="28"/>
        </w:rPr>
      </w:pPr>
    </w:p>
    <w:p w14:paraId="1C42FD98" w14:textId="77777777" w:rsidR="009D5986" w:rsidRPr="0064301D" w:rsidRDefault="009D5986" w:rsidP="009D5986">
      <w:pPr>
        <w:pStyle w:val="ListParagraph"/>
        <w:rPr>
          <w:sz w:val="28"/>
          <w:szCs w:val="28"/>
        </w:rPr>
      </w:pPr>
    </w:p>
    <w:p w14:paraId="56D811A4" w14:textId="77777777" w:rsidR="0064301D" w:rsidRPr="0064301D" w:rsidRDefault="0064301D" w:rsidP="0064301D">
      <w:pPr>
        <w:pStyle w:val="ListParagraph"/>
        <w:rPr>
          <w:sz w:val="28"/>
          <w:szCs w:val="28"/>
        </w:rPr>
      </w:pPr>
    </w:p>
    <w:p w14:paraId="10FBFA50" w14:textId="6AA4E887" w:rsidR="005415D5" w:rsidRPr="0055084F" w:rsidRDefault="005415D5" w:rsidP="00373DA0">
      <w:pPr>
        <w:pStyle w:val="ListParagraph"/>
        <w:rPr>
          <w:sz w:val="28"/>
          <w:szCs w:val="28"/>
        </w:rPr>
      </w:pPr>
    </w:p>
    <w:p w14:paraId="6FB219B0" w14:textId="77777777" w:rsidR="0055084F" w:rsidRPr="0055084F" w:rsidRDefault="0055084F" w:rsidP="0055084F">
      <w:pPr>
        <w:pStyle w:val="ListParagraph"/>
        <w:rPr>
          <w:sz w:val="28"/>
          <w:szCs w:val="28"/>
        </w:rPr>
      </w:pPr>
    </w:p>
    <w:p w14:paraId="63C827EC" w14:textId="77777777" w:rsidR="00347803" w:rsidRPr="00880865" w:rsidRDefault="00347803">
      <w:pPr>
        <w:rPr>
          <w:sz w:val="28"/>
          <w:szCs w:val="28"/>
        </w:rPr>
      </w:pPr>
    </w:p>
    <w:sectPr w:rsidR="00347803" w:rsidRPr="0088086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82D0" w14:textId="77777777" w:rsidR="006D4E14" w:rsidRDefault="006D4E14" w:rsidP="00DA277A">
      <w:pPr>
        <w:spacing w:after="0" w:line="240" w:lineRule="auto"/>
      </w:pPr>
      <w:r>
        <w:separator/>
      </w:r>
    </w:p>
  </w:endnote>
  <w:endnote w:type="continuationSeparator" w:id="0">
    <w:p w14:paraId="766D1D08" w14:textId="77777777" w:rsidR="006D4E14" w:rsidRDefault="006D4E14" w:rsidP="00DA277A">
      <w:pPr>
        <w:spacing w:after="0" w:line="240" w:lineRule="auto"/>
      </w:pPr>
      <w:r>
        <w:continuationSeparator/>
      </w:r>
    </w:p>
  </w:endnote>
  <w:endnote w:id="1">
    <w:p w14:paraId="6529866C" w14:textId="27A5B277" w:rsidR="00DA277A" w:rsidRDefault="00651A2A" w:rsidP="0019703C">
      <w:pPr>
        <w:pStyle w:val="EndnoteText"/>
        <w:spacing w:line="360" w:lineRule="auto"/>
      </w:pPr>
      <w:r>
        <w:rPr>
          <w:rStyle w:val="EndnoteReference"/>
        </w:rPr>
        <w:endnoteRef/>
      </w:r>
      <w:r w:rsidR="00DA277A">
        <w:t xml:space="preserve"> C</w:t>
      </w:r>
      <w:r w:rsidR="00DA277A" w:rsidRPr="002963FA">
        <w:t xml:space="preserve">onsidering the sealing practices at Tell Sabi Abyad where 300 clay sealings were found in level 6 houses dating to the </w:t>
      </w:r>
      <w:r w:rsidR="00DA277A">
        <w:t xml:space="preserve">very early </w:t>
      </w:r>
      <w:r w:rsidR="00DA277A" w:rsidRPr="002963FA">
        <w:t>Halafian (</w:t>
      </w:r>
      <w:r w:rsidR="00DA277A" w:rsidRPr="0099654B">
        <w:t>7950</w:t>
      </w:r>
      <w:r w:rsidR="00DA277A" w:rsidRPr="001B0E9D">
        <w:t xml:space="preserve"> Cal. BP</w:t>
      </w:r>
      <w:r w:rsidR="00DA277A" w:rsidRPr="002963FA">
        <w:t>) (see further Duistermaat, 1996; Duistermaat and Schneider 1998</w:t>
      </w:r>
      <w:r w:rsidR="00DA277A">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BemboStd">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4EAF" w14:textId="77777777" w:rsidR="006D4E14" w:rsidRDefault="006D4E14" w:rsidP="00DA277A">
      <w:pPr>
        <w:spacing w:after="0" w:line="240" w:lineRule="auto"/>
      </w:pPr>
      <w:r>
        <w:separator/>
      </w:r>
    </w:p>
  </w:footnote>
  <w:footnote w:type="continuationSeparator" w:id="0">
    <w:p w14:paraId="1291110D" w14:textId="77777777" w:rsidR="006D4E14" w:rsidRDefault="006D4E14" w:rsidP="00DA2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5CC4"/>
    <w:multiLevelType w:val="hybridMultilevel"/>
    <w:tmpl w:val="22325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36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75"/>
    <w:rsid w:val="00097BD3"/>
    <w:rsid w:val="000B34E2"/>
    <w:rsid w:val="000D18DD"/>
    <w:rsid w:val="001335D8"/>
    <w:rsid w:val="00164E3E"/>
    <w:rsid w:val="0017704E"/>
    <w:rsid w:val="0019703C"/>
    <w:rsid w:val="001A5510"/>
    <w:rsid w:val="00231BD4"/>
    <w:rsid w:val="002A3476"/>
    <w:rsid w:val="003476E3"/>
    <w:rsid w:val="00347803"/>
    <w:rsid w:val="0036551D"/>
    <w:rsid w:val="00373DA0"/>
    <w:rsid w:val="0037426E"/>
    <w:rsid w:val="003A6725"/>
    <w:rsid w:val="003B4198"/>
    <w:rsid w:val="003C2C63"/>
    <w:rsid w:val="003C6A94"/>
    <w:rsid w:val="00424305"/>
    <w:rsid w:val="00443C9F"/>
    <w:rsid w:val="00490292"/>
    <w:rsid w:val="004A7925"/>
    <w:rsid w:val="004B1CE8"/>
    <w:rsid w:val="004B3E30"/>
    <w:rsid w:val="004E0033"/>
    <w:rsid w:val="004F326E"/>
    <w:rsid w:val="005415D5"/>
    <w:rsid w:val="0055084F"/>
    <w:rsid w:val="00575D77"/>
    <w:rsid w:val="005851C1"/>
    <w:rsid w:val="005F6680"/>
    <w:rsid w:val="00612B8B"/>
    <w:rsid w:val="0064301D"/>
    <w:rsid w:val="00651A2A"/>
    <w:rsid w:val="006D2372"/>
    <w:rsid w:val="006D4E14"/>
    <w:rsid w:val="006E1035"/>
    <w:rsid w:val="00724BAF"/>
    <w:rsid w:val="007E1338"/>
    <w:rsid w:val="0081596D"/>
    <w:rsid w:val="00863214"/>
    <w:rsid w:val="00872E87"/>
    <w:rsid w:val="00880865"/>
    <w:rsid w:val="008C5B47"/>
    <w:rsid w:val="008F7A64"/>
    <w:rsid w:val="00946275"/>
    <w:rsid w:val="00952E5E"/>
    <w:rsid w:val="009611E0"/>
    <w:rsid w:val="00973F60"/>
    <w:rsid w:val="00980244"/>
    <w:rsid w:val="009D355D"/>
    <w:rsid w:val="009D5230"/>
    <w:rsid w:val="009D5986"/>
    <w:rsid w:val="00A10BFB"/>
    <w:rsid w:val="00A54569"/>
    <w:rsid w:val="00A87245"/>
    <w:rsid w:val="00AB056F"/>
    <w:rsid w:val="00AB0765"/>
    <w:rsid w:val="00B26AF1"/>
    <w:rsid w:val="00B450A1"/>
    <w:rsid w:val="00B906FE"/>
    <w:rsid w:val="00B90DB2"/>
    <w:rsid w:val="00B95067"/>
    <w:rsid w:val="00BC40A9"/>
    <w:rsid w:val="00BD1784"/>
    <w:rsid w:val="00BD3B67"/>
    <w:rsid w:val="00BF42E5"/>
    <w:rsid w:val="00C1125B"/>
    <w:rsid w:val="00C47E7E"/>
    <w:rsid w:val="00C55B8F"/>
    <w:rsid w:val="00CA4689"/>
    <w:rsid w:val="00CB7DA8"/>
    <w:rsid w:val="00CE1A18"/>
    <w:rsid w:val="00D962AB"/>
    <w:rsid w:val="00DA277A"/>
    <w:rsid w:val="00DC45C7"/>
    <w:rsid w:val="00DC594B"/>
    <w:rsid w:val="00DD1D71"/>
    <w:rsid w:val="00DF1829"/>
    <w:rsid w:val="00E03D98"/>
    <w:rsid w:val="00E229BA"/>
    <w:rsid w:val="00E33240"/>
    <w:rsid w:val="00E428AD"/>
    <w:rsid w:val="00E43F99"/>
    <w:rsid w:val="00E576E6"/>
    <w:rsid w:val="00E8186F"/>
    <w:rsid w:val="00EA3D31"/>
    <w:rsid w:val="00EE2E7A"/>
    <w:rsid w:val="00EE44AC"/>
    <w:rsid w:val="00FD42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997"/>
  <w15:chartTrackingRefBased/>
  <w15:docId w15:val="{DFD964F4-1E36-4802-8387-6A1E7BFB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A27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77A"/>
    <w:rPr>
      <w:sz w:val="20"/>
      <w:szCs w:val="20"/>
    </w:rPr>
  </w:style>
  <w:style w:type="character" w:styleId="EndnoteReference">
    <w:name w:val="endnote reference"/>
    <w:basedOn w:val="DefaultParagraphFont"/>
    <w:uiPriority w:val="99"/>
    <w:semiHidden/>
    <w:unhideWhenUsed/>
    <w:rsid w:val="00DA277A"/>
    <w:rPr>
      <w:vertAlign w:val="superscript"/>
    </w:rPr>
  </w:style>
  <w:style w:type="character" w:styleId="CommentReference">
    <w:name w:val="annotation reference"/>
    <w:basedOn w:val="DefaultParagraphFont"/>
    <w:uiPriority w:val="99"/>
    <w:semiHidden/>
    <w:unhideWhenUsed/>
    <w:rsid w:val="00C47E7E"/>
    <w:rPr>
      <w:sz w:val="16"/>
      <w:szCs w:val="16"/>
    </w:rPr>
  </w:style>
  <w:style w:type="paragraph" w:styleId="CommentText">
    <w:name w:val="annotation text"/>
    <w:basedOn w:val="Normal"/>
    <w:link w:val="CommentTextChar"/>
    <w:uiPriority w:val="99"/>
    <w:semiHidden/>
    <w:unhideWhenUsed/>
    <w:rsid w:val="00C47E7E"/>
    <w:pPr>
      <w:spacing w:line="240" w:lineRule="auto"/>
    </w:pPr>
    <w:rPr>
      <w:sz w:val="20"/>
      <w:szCs w:val="20"/>
    </w:rPr>
  </w:style>
  <w:style w:type="character" w:customStyle="1" w:styleId="CommentTextChar">
    <w:name w:val="Comment Text Char"/>
    <w:basedOn w:val="DefaultParagraphFont"/>
    <w:link w:val="CommentText"/>
    <w:uiPriority w:val="99"/>
    <w:semiHidden/>
    <w:rsid w:val="00C47E7E"/>
    <w:rPr>
      <w:sz w:val="20"/>
      <w:szCs w:val="20"/>
    </w:rPr>
  </w:style>
  <w:style w:type="paragraph" w:styleId="BalloonText">
    <w:name w:val="Balloon Text"/>
    <w:basedOn w:val="Normal"/>
    <w:link w:val="BalloonTextChar"/>
    <w:uiPriority w:val="99"/>
    <w:semiHidden/>
    <w:unhideWhenUsed/>
    <w:rsid w:val="00C4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7E"/>
    <w:rPr>
      <w:rFonts w:ascii="Segoe UI" w:hAnsi="Segoe UI" w:cs="Segoe UI"/>
      <w:sz w:val="18"/>
      <w:szCs w:val="18"/>
    </w:rPr>
  </w:style>
  <w:style w:type="paragraph" w:styleId="Revision">
    <w:name w:val="Revision"/>
    <w:hidden/>
    <w:uiPriority w:val="99"/>
    <w:semiHidden/>
    <w:rsid w:val="00880865"/>
    <w:pPr>
      <w:spacing w:after="0" w:line="240" w:lineRule="auto"/>
    </w:pPr>
  </w:style>
  <w:style w:type="paragraph" w:styleId="ListParagraph">
    <w:name w:val="List Paragraph"/>
    <w:basedOn w:val="Normal"/>
    <w:uiPriority w:val="34"/>
    <w:qFormat/>
    <w:rsid w:val="0034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341D-12A6-4C74-A94B-C5A6263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 Yacobi</dc:creator>
  <cp:keywords/>
  <dc:description/>
  <cp:lastModifiedBy>Doron Yacobi</cp:lastModifiedBy>
  <cp:revision>2</cp:revision>
  <dcterms:created xsi:type="dcterms:W3CDTF">2022-09-01T07:49:00Z</dcterms:created>
  <dcterms:modified xsi:type="dcterms:W3CDTF">2022-09-01T07:49:00Z</dcterms:modified>
</cp:coreProperties>
</file>