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F461" w14:textId="375A6694" w:rsidR="00A06E77" w:rsidRPr="00B2468D" w:rsidRDefault="00B246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68D">
        <w:rPr>
          <w:rFonts w:ascii="Times New Roman" w:hAnsi="Times New Roman" w:cs="Times New Roman"/>
          <w:b/>
          <w:bCs/>
          <w:sz w:val="24"/>
          <w:szCs w:val="24"/>
        </w:rPr>
        <w:t xml:space="preserve">Workflow </w:t>
      </w:r>
    </w:p>
    <w:p w14:paraId="62DBBA00" w14:textId="3EC15335" w:rsidR="00B2468D" w:rsidRDefault="00B24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Intervisibility analysis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B2E57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{"citationItems":[{"id":"ITEM-1","itemData":{"author":[{"dropping-particle":"","family":"Brughmans","given":"Tom","non-dropping-particle":"","parse-names":false,"suffix":""},{"dropping-particle":"","family":"Waal","given":"Maaike S.","non-dropping-particle":"de","parse-names":false,"suffix":""},{"dropping-particle":"","family":"Hofman","given":"Corinne L.","non-dropping-particle":"","parse-names":false,"suffix":""},{"dropping-particle":"","family":"Brandes","given":"Ulrick","non-dropping-particle":"","parse-names":false,"suffix":""}],"container-title":"Journal of Archaeological Method and Theory","id":"ITEM-1","issued":{"date-parts":[["2018"]]},"page":"475-519","title":"Exploring Transformations in Caribbean Indigenous Social Networks through Visibility Studies: the Case of Late Pre-Colonial Landscapes in East-Guadeloupe (French West Indies)","type":"article-journal","volume":"25"},"uris":["http://www.mendeley.com/documents/?uuid=7bc6c97c-47a4-45ad-8c9e-2447f16d778d"]}],"mendeley":{"formattedCitation":"(Brughmans &lt;i&gt;et al.&lt;/i&gt;, 2018)","plainTextFormattedCitation":"(Brughmans et al., 2018)","previouslyFormattedCitation":"(Brughmans &lt;i&gt;et al.&lt;/i&gt;, 2018)"},"properties":{"noteIndex":0},"schema":"https://github.com/citation-style-language/schema/raw/master/csl-citation.json"}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2468D">
        <w:rPr>
          <w:rFonts w:ascii="Times New Roman" w:hAnsi="Times New Roman" w:cs="Times New Roman"/>
          <w:noProof/>
          <w:sz w:val="24"/>
          <w:szCs w:val="24"/>
        </w:rPr>
        <w:t xml:space="preserve">(Brughmans </w:t>
      </w:r>
      <w:r w:rsidRPr="00B2468D">
        <w:rPr>
          <w:rFonts w:ascii="Times New Roman" w:hAnsi="Times New Roman" w:cs="Times New Roman"/>
          <w:i/>
          <w:noProof/>
          <w:sz w:val="24"/>
          <w:szCs w:val="24"/>
        </w:rPr>
        <w:t>et al.</w:t>
      </w:r>
      <w:r w:rsidRPr="00B2468D">
        <w:rPr>
          <w:rFonts w:ascii="Times New Roman" w:hAnsi="Times New Roman" w:cs="Times New Roman"/>
          <w:noProof/>
          <w:sz w:val="24"/>
          <w:szCs w:val="24"/>
        </w:rPr>
        <w:t>, 2018)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8CB6D8" w14:textId="1F61DFFF" w:rsidR="00B2468D" w:rsidRDefault="00BB2E57" w:rsidP="00F35F28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Quantum GIS 2.18. Advanced viewshed plugin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F35F28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{"citationItems":[{"id":"ITEM-1","itemData":{"DOI":"10.21105/joss.00032","author":[{"dropping-particle":"","family":"Čučković","given":"Zoran","non-dropping-particle":"","parse-names":false,"suffix":""}],"container-title":"The Journal of Open Source Software","id":"ITEM-1","issue":"4","issued":{"date-parts":[["2016"]]},"page":"32","title":"Advanced viewshed analysis: a Quantum GIS plug-in for the analysis of visual landscapes","type":"article-journal","volume":"1"},"uris":["http://www.mendeley.com/documents/?uuid=924594ea-1f3a-4d22-9b83-203616a751e1"]}],"mendeley":{"formattedCitation":"(Čučković, 2016)","plainTextFormattedCitation":"(Čučković, 2016)","previouslyFormattedCitation":"(Čučković, 2016)"},"properties":{"noteIndex":0},"schema":"https://github.com/citation-style-language/schema/raw/master/csl-citation.json"}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B2E57">
        <w:rPr>
          <w:rFonts w:ascii="Times New Roman" w:hAnsi="Times New Roman" w:cs="Times New Roman"/>
          <w:noProof/>
          <w:sz w:val="24"/>
          <w:szCs w:val="24"/>
        </w:rPr>
        <w:t>(Čučković, 2016)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Intervisibility analysis with 3.5m theoretical maximum height for talayots and 3m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turriforms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5F28">
        <w:rPr>
          <w:rFonts w:ascii="Times New Roman" w:hAnsi="Times New Roman" w:cs="Times New Roman"/>
          <w:sz w:val="24"/>
          <w:szCs w:val="24"/>
        </w:rPr>
        <w:t xml:space="preserve">Maximum distance 6880m </w:t>
      </w:r>
      <w:r w:rsidR="00F35F2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84FE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{"citationItems":[{"id":"ITEM-1","itemData":{"author":[{"dropping-particle":"","family":"Ogburn","given":"Dennis E.","non-dropping-particle":"","parse-names":false,"suffix":""}],"container-title":"Journal of Archaeological Science","id":"ITEM-1","issued":{"date-parts":[["2006"]]},"page":"405-413","title":"Assessing the level of visibility of cultural objects in past landscapes","type":"article-journal","volume":"33"},"uris":["http://www.mendeley.com/documents/?uuid=c39bfe48-9f31-41f9-8865-2be31fb0a959"]}],"mendeley":{"formattedCitation":"(Ogburn, 2006)","plainTextFormattedCitation":"(Ogburn, 2006)","previouslyFormattedCitation":"(Ogburn, 2006)"},"properties":{"noteIndex":0},"schema":"https://github.com/citation-style-language/schema/raw/master/csl-citation.json"}</w:instrText>
      </w:r>
      <w:r w:rsidR="00F35F28">
        <w:rPr>
          <w:rFonts w:ascii="Times New Roman" w:hAnsi="Times New Roman" w:cs="Times New Roman"/>
          <w:sz w:val="24"/>
          <w:szCs w:val="24"/>
        </w:rPr>
        <w:fldChar w:fldCharType="separate"/>
      </w:r>
      <w:r w:rsidR="00F35F28" w:rsidRPr="00F35F28">
        <w:rPr>
          <w:rFonts w:ascii="Times New Roman" w:hAnsi="Times New Roman" w:cs="Times New Roman"/>
          <w:noProof/>
          <w:sz w:val="24"/>
          <w:szCs w:val="24"/>
        </w:rPr>
        <w:t>(Ogburn, 2006)</w:t>
      </w:r>
      <w:r w:rsidR="00F35F28">
        <w:rPr>
          <w:rFonts w:ascii="Times New Roman" w:hAnsi="Times New Roman" w:cs="Times New Roman"/>
          <w:sz w:val="24"/>
          <w:szCs w:val="24"/>
        </w:rPr>
        <w:fldChar w:fldCharType="end"/>
      </w:r>
      <w:r w:rsidR="00F35F28">
        <w:rPr>
          <w:rFonts w:ascii="Times New Roman" w:hAnsi="Times New Roman" w:cs="Times New Roman"/>
          <w:sz w:val="24"/>
          <w:szCs w:val="24"/>
        </w:rPr>
        <w:t xml:space="preserve">, use earth curvature corrections. Select links that are visible, and establish </w:t>
      </w:r>
      <w:r w:rsidR="00784FE5">
        <w:rPr>
          <w:rFonts w:ascii="Times New Roman" w:hAnsi="Times New Roman" w:cs="Times New Roman"/>
          <w:sz w:val="24"/>
          <w:szCs w:val="24"/>
        </w:rPr>
        <w:t>thresholds</w:t>
      </w:r>
      <w:r w:rsidR="00F35F28">
        <w:rPr>
          <w:rFonts w:ascii="Times New Roman" w:hAnsi="Times New Roman" w:cs="Times New Roman"/>
          <w:sz w:val="24"/>
          <w:szCs w:val="24"/>
        </w:rPr>
        <w:t xml:space="preserve"> for </w:t>
      </w:r>
      <w:r w:rsidR="00784FE5">
        <w:rPr>
          <w:rFonts w:ascii="Times New Roman" w:hAnsi="Times New Roman" w:cs="Times New Roman"/>
          <w:sz w:val="24"/>
          <w:szCs w:val="24"/>
        </w:rPr>
        <w:t xml:space="preserve">better understanding of the visual acuity </w:t>
      </w:r>
      <w:r w:rsidR="00784FE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84FE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{"citationItems":[{"id":"ITEM-1","itemData":{"author":[{"dropping-particle":"","family":"Ogburn","given":"Dennis E.","non-dropping-particle":"","parse-names":false,"suffix":""}],"container-title":"Journal of Archaeological Science","id":"ITEM-1","issued":{"date-parts":[["2006"]]},"page":"405-413","title":"Assessing the level of visibility of cultural objects in past landscapes","type":"article-journal","volume":"33"},"uris":["http://www.mendeley.com/documents/?uuid=c39bfe48-9f31-41f9-8865-2be31fb0a959"]},{"id":"ITEM-2","itemData":{"author":[{"dropping-particle":"","family":"Higuchi","given":"Tadahiko","non-dropping-particle":"","parse-names":false,"suffix":""}],"id":"ITEM-2","issued":{"date-parts":[["1983"]]},"publisher":"MIT Press","publisher-place":"Massachusetts","title":"The Visual and Spatial Structure of Landscapes.","type":"book"},"uris":["http://www.mendeley.com/documents/?uuid=b8af0396-7003-4a2e-bddd-5e8b1b61a887"]}],"mendeley":{"formattedCitation":"(Higuchi, 1983; Ogburn, 2006)","plainTextFormattedCitation":"(Higuchi, 1983; Ogburn, 2006)","previouslyFormattedCitation":"(Higuchi, 1983; Ogburn, 2006)"},"properties":{"noteIndex":0},"schema":"https://github.com/citation-style-language/schema/raw/master/csl-citation.json"}</w:instrText>
      </w:r>
      <w:r w:rsidR="00784FE5">
        <w:rPr>
          <w:rFonts w:ascii="Times New Roman" w:hAnsi="Times New Roman" w:cs="Times New Roman"/>
          <w:sz w:val="24"/>
          <w:szCs w:val="24"/>
        </w:rPr>
        <w:fldChar w:fldCharType="separate"/>
      </w:r>
      <w:r w:rsidR="00784FE5" w:rsidRPr="00784FE5">
        <w:rPr>
          <w:rFonts w:ascii="Times New Roman" w:hAnsi="Times New Roman" w:cs="Times New Roman"/>
          <w:noProof/>
          <w:sz w:val="24"/>
          <w:szCs w:val="24"/>
        </w:rPr>
        <w:t>(Higuchi, 1983; Ogburn, 2006)</w:t>
      </w:r>
      <w:r w:rsidR="00784FE5">
        <w:rPr>
          <w:rFonts w:ascii="Times New Roman" w:hAnsi="Times New Roman" w:cs="Times New Roman"/>
          <w:sz w:val="24"/>
          <w:szCs w:val="24"/>
        </w:rPr>
        <w:fldChar w:fldCharType="end"/>
      </w:r>
      <w:r w:rsidR="00784FE5">
        <w:rPr>
          <w:rFonts w:ascii="Times New Roman" w:hAnsi="Times New Roman" w:cs="Times New Roman"/>
          <w:sz w:val="24"/>
          <w:szCs w:val="24"/>
        </w:rPr>
        <w:t xml:space="preserve">. </w:t>
      </w:r>
      <w:r w:rsidR="00275CA0">
        <w:rPr>
          <w:rFonts w:ascii="Times New Roman" w:hAnsi="Times New Roman" w:cs="Times New Roman"/>
          <w:sz w:val="24"/>
          <w:szCs w:val="24"/>
        </w:rPr>
        <w:t>We used the digital terrain model from the National Geographical Institute of Spain (IGN), with the 5m grid, freely available</w:t>
      </w:r>
      <w:r w:rsidR="00764C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F1966" w14:textId="4F195330" w:rsidR="00784FE5" w:rsidRDefault="00784FE5" w:rsidP="00784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Network analysis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1E6A5F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eidele","given":"Daniel","non-dropping-particle":"","parse-names":false,"suffix":""},{"dropping-particle":"","family":"Brughmans","given":"Tom","non-dropping-particle":"","parse-names":false,"suffix":""}],"id":"ITEM-1","issued":{"date-parts":[["2017"]]},"title":"Introduction to Exploratory Network Analysis for Archaeologists using Visone","type":"report"},"uris":["http://www.mendeley.com/documents/?uuid=07e2a23e-a20e-465f-917f-31145ebe9eeb"]},{"id":"ITEM-2","itemData":{"author":[{"dropping-particle":"","family":"Brandes","given":"Ulrick","non-dropping-particle":"","parse-names":false,"suffix":""},{"dropping-particle":"","family":"Wagner","given":"Dorothea","non-dropping-particle":"","parse-names":false,"suffix":""}],"id":"ITEM-2","issued":{"date-parts":[["2019"]]},"title":"Visone","type":"article"},"uris":["http://www.mendeley.com/documents/?uuid=31974648-a94e-4209-a964-f01ef68203c2"]}],"mendeley":{"formattedCitation":"(Weidele and Brughmans, 2017; Brandes and Wagner, 2019)","plainTextFormattedCitation":"(Weidele and Brughmans, 2017; Brandes and Wagner, 2019)","previouslyFormattedCitation":"(Weidele and Brughmans, 2017; Brandes and Wagner, 2019)"},"properties":{"noteIndex":0},"schema":"https://github.com/citation-style-language/schema/raw/master/csl-citation.json"}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C01E27" w:rsidRPr="00C01E27">
        <w:rPr>
          <w:rFonts w:ascii="Times New Roman" w:hAnsi="Times New Roman" w:cs="Times New Roman"/>
          <w:noProof/>
          <w:sz w:val="24"/>
          <w:szCs w:val="24"/>
        </w:rPr>
        <w:t>(Weidele and Brughmans, 2017; Brandes and Wagner, 2019)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8DD3E" w14:textId="56B761CA" w:rsidR="00376F52" w:rsidRDefault="00C01E27" w:rsidP="00764C6B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F52">
        <w:rPr>
          <w:rFonts w:ascii="Times New Roman" w:hAnsi="Times New Roman" w:cs="Times New Roman"/>
          <w:sz w:val="24"/>
          <w:szCs w:val="24"/>
        </w:rPr>
        <w:t xml:space="preserve">Visone V.2.6.3. From the results of intervisibility, </w:t>
      </w:r>
      <w:r w:rsidR="0097506E" w:rsidRPr="00376F52">
        <w:rPr>
          <w:rFonts w:ascii="Times New Roman" w:hAnsi="Times New Roman" w:cs="Times New Roman"/>
          <w:sz w:val="24"/>
          <w:szCs w:val="24"/>
        </w:rPr>
        <w:t xml:space="preserve">import into Visone </w:t>
      </w:r>
      <w:r w:rsidR="00EE55E3" w:rsidRPr="00376F52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EE55E3" w:rsidRPr="00376F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E55E3" w:rsidRPr="00376F52">
        <w:rPr>
          <w:rFonts w:ascii="Times New Roman" w:hAnsi="Times New Roman" w:cs="Times New Roman"/>
          <w:sz w:val="24"/>
          <w:szCs w:val="24"/>
        </w:rPr>
        <w:t xml:space="preserve"> adjacency matrix. </w:t>
      </w:r>
      <w:r w:rsidR="001E6A5F" w:rsidRPr="00376F52">
        <w:rPr>
          <w:rFonts w:ascii="Times New Roman" w:hAnsi="Times New Roman" w:cs="Times New Roman"/>
          <w:sz w:val="24"/>
          <w:szCs w:val="24"/>
        </w:rPr>
        <w:t>Calculate the betweenness centrality index (follow the instruction</w:t>
      </w:r>
      <w:r w:rsidR="002F2226" w:rsidRPr="00376F52">
        <w:rPr>
          <w:rFonts w:ascii="Times New Roman" w:hAnsi="Times New Roman" w:cs="Times New Roman"/>
          <w:sz w:val="24"/>
          <w:szCs w:val="24"/>
        </w:rPr>
        <w:t>s</w:t>
      </w:r>
      <w:r w:rsidR="001E6A5F" w:rsidRPr="00376F52">
        <w:rPr>
          <w:rFonts w:ascii="Times New Roman" w:hAnsi="Times New Roman" w:cs="Times New Roman"/>
          <w:sz w:val="24"/>
          <w:szCs w:val="24"/>
        </w:rPr>
        <w:t xml:space="preserve"> provided by the tutorial, </w:t>
      </w:r>
      <w:r w:rsidR="002F2226" w:rsidRPr="00376F52">
        <w:rPr>
          <w:rFonts w:ascii="Times New Roman" w:hAnsi="Times New Roman" w:cs="Times New Roman"/>
          <w:sz w:val="24"/>
          <w:szCs w:val="24"/>
        </w:rPr>
        <w:t xml:space="preserve">Weidele and </w:t>
      </w:r>
      <w:proofErr w:type="spellStart"/>
      <w:r w:rsidR="002F2226" w:rsidRPr="00376F52">
        <w:rPr>
          <w:rFonts w:ascii="Times New Roman" w:hAnsi="Times New Roman" w:cs="Times New Roman"/>
          <w:sz w:val="24"/>
          <w:szCs w:val="24"/>
        </w:rPr>
        <w:t>Brughmans</w:t>
      </w:r>
      <w:proofErr w:type="spellEnd"/>
      <w:r w:rsidR="002F2226" w:rsidRPr="00376F52">
        <w:rPr>
          <w:rFonts w:ascii="Times New Roman" w:hAnsi="Times New Roman" w:cs="Times New Roman"/>
          <w:sz w:val="24"/>
          <w:szCs w:val="24"/>
        </w:rPr>
        <w:t xml:space="preserve"> 2017). Cluster the network using the Girvan-Newman Clustering algorithm (follow the instructions provided by the </w:t>
      </w:r>
      <w:r w:rsidR="00EE67E6" w:rsidRPr="00376F52">
        <w:rPr>
          <w:rFonts w:ascii="Times New Roman" w:hAnsi="Times New Roman" w:cs="Times New Roman"/>
          <w:sz w:val="24"/>
          <w:szCs w:val="24"/>
        </w:rPr>
        <w:t xml:space="preserve">tutorial, </w:t>
      </w:r>
      <w:r w:rsidR="00EE67E6" w:rsidRPr="00376F52">
        <w:rPr>
          <w:rFonts w:ascii="Times New Roman" w:hAnsi="Times New Roman" w:cs="Times New Roman"/>
          <w:sz w:val="24"/>
          <w:szCs w:val="24"/>
        </w:rPr>
        <w:t xml:space="preserve">Weidele and </w:t>
      </w:r>
      <w:proofErr w:type="spellStart"/>
      <w:r w:rsidR="00EE67E6" w:rsidRPr="00376F52">
        <w:rPr>
          <w:rFonts w:ascii="Times New Roman" w:hAnsi="Times New Roman" w:cs="Times New Roman"/>
          <w:sz w:val="24"/>
          <w:szCs w:val="24"/>
        </w:rPr>
        <w:t>Brughmans</w:t>
      </w:r>
      <w:proofErr w:type="spellEnd"/>
      <w:r w:rsidR="00EE67E6" w:rsidRPr="00376F52">
        <w:rPr>
          <w:rFonts w:ascii="Times New Roman" w:hAnsi="Times New Roman" w:cs="Times New Roman"/>
          <w:sz w:val="24"/>
          <w:szCs w:val="24"/>
        </w:rPr>
        <w:t xml:space="preserve"> 2017).</w:t>
      </w:r>
      <w:r w:rsidR="00764C6B" w:rsidRPr="00376F52">
        <w:rPr>
          <w:rFonts w:ascii="Times New Roman" w:hAnsi="Times New Roman" w:cs="Times New Roman"/>
          <w:sz w:val="24"/>
          <w:szCs w:val="24"/>
        </w:rPr>
        <w:t xml:space="preserve"> </w:t>
      </w:r>
      <w:r w:rsidR="00376F52">
        <w:rPr>
          <w:rFonts w:ascii="Times New Roman" w:hAnsi="Times New Roman" w:cs="Times New Roman"/>
          <w:sz w:val="24"/>
          <w:szCs w:val="24"/>
        </w:rPr>
        <w:t xml:space="preserve">Maximum distance </w:t>
      </w:r>
      <w:r w:rsidR="004B57F3">
        <w:rPr>
          <w:rFonts w:ascii="Times New Roman" w:hAnsi="Times New Roman" w:cs="Times New Roman"/>
          <w:sz w:val="24"/>
          <w:szCs w:val="24"/>
        </w:rPr>
        <w:t xml:space="preserve">for the visual connections was 3440m </w:t>
      </w:r>
      <w:r w:rsidR="004B57F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83B49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{"citationItems":[{"id":"ITEM-1","itemData":{"author":[{"dropping-particle":"","family":"Ogburn","given":"Dennis E.","non-dropping-particle":"","parse-names":false,"suffix":""}],"container-title":"Journal of Archaeological Science","id":"ITEM-1","issued":{"date-parts":[["2006"]]},"page":"405-413","title":"Assessing the level of visibility of cultural objects in past landscapes","type":"article-journal","volume":"33"},"uris":["http://www.mendeley.com/documents/?uuid=c39bfe48-9f31-41f9-8865-2be31fb0a959"]}],"mendeley":{"formattedCitation":"(Ogburn, 2006)","plainTextFormattedCitation":"(Ogburn, 2006)","previouslyFormattedCitation":"(Ogburn, 2006)"},"properties":{"noteIndex":0},"schema":"https://github.com/citation-style-language/schema/raw/master/csl-citation.json"}</w:instrText>
      </w:r>
      <w:r w:rsidR="004B57F3">
        <w:rPr>
          <w:rFonts w:ascii="Times New Roman" w:hAnsi="Times New Roman" w:cs="Times New Roman"/>
          <w:sz w:val="24"/>
          <w:szCs w:val="24"/>
        </w:rPr>
        <w:fldChar w:fldCharType="separate"/>
      </w:r>
      <w:r w:rsidR="004B57F3" w:rsidRPr="004B57F3">
        <w:rPr>
          <w:rFonts w:ascii="Times New Roman" w:hAnsi="Times New Roman" w:cs="Times New Roman"/>
          <w:noProof/>
          <w:sz w:val="24"/>
          <w:szCs w:val="24"/>
        </w:rPr>
        <w:t>(Ogburn, 2006)</w:t>
      </w:r>
      <w:r w:rsidR="004B57F3">
        <w:rPr>
          <w:rFonts w:ascii="Times New Roman" w:hAnsi="Times New Roman" w:cs="Times New Roman"/>
          <w:sz w:val="24"/>
          <w:szCs w:val="24"/>
        </w:rPr>
        <w:fldChar w:fldCharType="end"/>
      </w:r>
      <w:r w:rsidR="004B57F3">
        <w:rPr>
          <w:rFonts w:ascii="Times New Roman" w:hAnsi="Times New Roman" w:cs="Times New Roman"/>
          <w:sz w:val="24"/>
          <w:szCs w:val="24"/>
        </w:rPr>
        <w:t xml:space="preserve"> to understand the network between sites that do see each other in some detail, and not from the distance. </w:t>
      </w:r>
    </w:p>
    <w:p w14:paraId="75A74352" w14:textId="1BEFEB6A" w:rsidR="00764C6B" w:rsidRDefault="00764C6B" w:rsidP="00376F52">
      <w:pPr>
        <w:jc w:val="both"/>
        <w:rPr>
          <w:rFonts w:ascii="Times New Roman" w:hAnsi="Times New Roman" w:cs="Times New Roman"/>
          <w:sz w:val="24"/>
          <w:szCs w:val="24"/>
        </w:rPr>
      </w:pPr>
      <w:r w:rsidRPr="00376F52">
        <w:rPr>
          <w:rFonts w:ascii="Times New Roman" w:hAnsi="Times New Roman" w:cs="Times New Roman"/>
          <w:sz w:val="24"/>
          <w:szCs w:val="24"/>
        </w:rPr>
        <w:t xml:space="preserve">Individual Distance Viewsheds (IDV) </w:t>
      </w:r>
      <w:r w:rsidR="00483B4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F4B03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{"citationItems":[{"id":"ITEM-1","itemData":{"author":[{"dropping-particle":"","family":"Fábrega - Álvarez","given":"Pastor","non-dropping-particle":"","parse-names":false,"suffix":""},{"dropping-particle":"","family":"Parcero - Oubiña","given":"César","non-dropping-particle":"","parse-names":false,"suffix":""}],"container-title":"Journal of Archaeological Science","id":"ITEM-1","issued":{"date-parts":[["2019"]]},"page":"56-74","title":"Now you see me. An assessment of the visual recognition and control of individuals in archaeological landscapes.","type":"article-journal","volume":"104"},"uris":["http://www.mendeley.com/documents/?uuid=8e2f38f6-ac58-4d59-97f3-500405f6123d"]}],"mendeley":{"formattedCitation":"(Fábrega - Álvarez and Parcero - Oubiña, 2019)","plainTextFormattedCitation":"(Fábrega - Álvarez and Parcero - Oubiña, 2019)","previouslyFormattedCitation":"(Fábrega - Álvarez and Parcero - Oubiña, 2019)"},"properties":{"noteIndex":0},"schema":"https://github.com/citation-style-language/schema/raw/master/csl-citation.json"}</w:instrText>
      </w:r>
      <w:r w:rsidR="00483B49">
        <w:rPr>
          <w:rFonts w:ascii="Times New Roman" w:hAnsi="Times New Roman" w:cs="Times New Roman"/>
          <w:sz w:val="24"/>
          <w:szCs w:val="24"/>
        </w:rPr>
        <w:fldChar w:fldCharType="separate"/>
      </w:r>
      <w:r w:rsidR="00483B49" w:rsidRPr="00483B49">
        <w:rPr>
          <w:rFonts w:ascii="Times New Roman" w:hAnsi="Times New Roman" w:cs="Times New Roman"/>
          <w:noProof/>
          <w:sz w:val="24"/>
          <w:szCs w:val="24"/>
        </w:rPr>
        <w:t>(Fábrega - Álvarez and Parcero - Oubiña, 2019)</w:t>
      </w:r>
      <w:r w:rsidR="00483B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D2B3AE3" w14:textId="78BD17F4" w:rsidR="004F4B03" w:rsidRDefault="00483B49" w:rsidP="006E269A">
      <w:pPr>
        <w:pStyle w:val="Pargrafdel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viewsheds from each site, using the same </w:t>
      </w:r>
      <w:r w:rsidR="004F4B03">
        <w:rPr>
          <w:rFonts w:ascii="Times New Roman" w:hAnsi="Times New Roman" w:cs="Times New Roman"/>
          <w:sz w:val="24"/>
          <w:szCs w:val="24"/>
        </w:rPr>
        <w:t xml:space="preserve">theoretical height for each building as before (3.5m for talayots and 3m for </w:t>
      </w:r>
      <w:proofErr w:type="spellStart"/>
      <w:r w:rsidR="004F4B03">
        <w:rPr>
          <w:rFonts w:ascii="Times New Roman" w:hAnsi="Times New Roman" w:cs="Times New Roman"/>
          <w:sz w:val="24"/>
          <w:szCs w:val="24"/>
        </w:rPr>
        <w:t>turriforms</w:t>
      </w:r>
      <w:proofErr w:type="spellEnd"/>
      <w:r w:rsidR="004F4B03">
        <w:rPr>
          <w:rFonts w:ascii="Times New Roman" w:hAnsi="Times New Roman" w:cs="Times New Roman"/>
          <w:sz w:val="24"/>
          <w:szCs w:val="24"/>
        </w:rPr>
        <w:t>). In this case we used ESRI ArcGIS 10.4</w:t>
      </w:r>
      <w:r w:rsidR="001079F8">
        <w:rPr>
          <w:rFonts w:ascii="Times New Roman" w:hAnsi="Times New Roman" w:cs="Times New Roman"/>
          <w:sz w:val="24"/>
          <w:szCs w:val="24"/>
        </w:rPr>
        <w:t xml:space="preserve">, although it can also be done in </w:t>
      </w:r>
      <w:proofErr w:type="spellStart"/>
      <w:r w:rsidR="001079F8">
        <w:rPr>
          <w:rFonts w:ascii="Times New Roman" w:hAnsi="Times New Roman" w:cs="Times New Roman"/>
          <w:sz w:val="24"/>
          <w:szCs w:val="24"/>
        </w:rPr>
        <w:t>QGis</w:t>
      </w:r>
      <w:proofErr w:type="spellEnd"/>
      <w:r w:rsidR="004F4B03">
        <w:rPr>
          <w:rFonts w:ascii="Times New Roman" w:hAnsi="Times New Roman" w:cs="Times New Roman"/>
          <w:sz w:val="24"/>
          <w:szCs w:val="24"/>
        </w:rPr>
        <w:t xml:space="preserve">, with a maximum distance of 6880m </w:t>
      </w:r>
      <w:r w:rsidR="004F4B0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CF6DA8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{"citationItems":[{"id":"ITEM-1","itemData":{"author":[{"dropping-particle":"","family":"Ogburn","given":"Dennis E.","non-dropping-particle":"","parse-names":false,"suffix":""}],"container-title":"Journal of Archaeological Science","id":"ITEM-1","issued":{"date-parts":[["2006"]]},"page":"405-413","title":"Assessing the level of visibility of cultural objects in past landscapes","type":"article-journal","volume":"33"},"uris":["http://www.mendeley.com/documents/?uuid=c39bfe48-9f31-41f9-8865-2be31fb0a959"]}],"mendeley":{"formattedCitation":"(Ogburn, 2006)","plainTextFormattedCitation":"(Ogburn, 2006)","previouslyFormattedCitation":"(Ogburn, 2006)"},"properties":{"noteIndex":0},"schema":"https://github.com/citation-style-language/schema/raw/master/csl-citation.json"}</w:instrText>
      </w:r>
      <w:r w:rsidR="004F4B03">
        <w:rPr>
          <w:rFonts w:ascii="Times New Roman" w:hAnsi="Times New Roman" w:cs="Times New Roman"/>
          <w:sz w:val="24"/>
          <w:szCs w:val="24"/>
        </w:rPr>
        <w:fldChar w:fldCharType="separate"/>
      </w:r>
      <w:r w:rsidR="004F4B03" w:rsidRPr="004F4B03">
        <w:rPr>
          <w:rFonts w:ascii="Times New Roman" w:hAnsi="Times New Roman" w:cs="Times New Roman"/>
          <w:noProof/>
          <w:sz w:val="24"/>
          <w:szCs w:val="24"/>
        </w:rPr>
        <w:t>(Ogburn, 2006)</w:t>
      </w:r>
      <w:r w:rsidR="004F4B03">
        <w:rPr>
          <w:rFonts w:ascii="Times New Roman" w:hAnsi="Times New Roman" w:cs="Times New Roman"/>
          <w:sz w:val="24"/>
          <w:szCs w:val="24"/>
        </w:rPr>
        <w:fldChar w:fldCharType="end"/>
      </w:r>
      <w:r w:rsidR="004F4B03">
        <w:rPr>
          <w:rFonts w:ascii="Times New Roman" w:hAnsi="Times New Roman" w:cs="Times New Roman"/>
          <w:sz w:val="24"/>
          <w:szCs w:val="24"/>
        </w:rPr>
        <w:t xml:space="preserve"> and earth curvature corrections. We used the digital </w:t>
      </w:r>
      <w:r w:rsidR="004F4B03">
        <w:rPr>
          <w:rFonts w:ascii="Times New Roman" w:hAnsi="Times New Roman" w:cs="Times New Roman"/>
          <w:sz w:val="24"/>
          <w:szCs w:val="24"/>
        </w:rPr>
        <w:t xml:space="preserve">terrain model from the National Geographical Institute of Spain (IGN), with the </w:t>
      </w:r>
      <w:r w:rsidR="006E269A">
        <w:rPr>
          <w:rFonts w:ascii="Times New Roman" w:hAnsi="Times New Roman" w:cs="Times New Roman"/>
          <w:sz w:val="24"/>
          <w:szCs w:val="24"/>
        </w:rPr>
        <w:t>2</w:t>
      </w:r>
      <w:r w:rsidR="004F4B03">
        <w:rPr>
          <w:rFonts w:ascii="Times New Roman" w:hAnsi="Times New Roman" w:cs="Times New Roman"/>
          <w:sz w:val="24"/>
          <w:szCs w:val="24"/>
        </w:rPr>
        <w:t xml:space="preserve">5m grid, freely available. </w:t>
      </w:r>
    </w:p>
    <w:p w14:paraId="5C1D7464" w14:textId="06787DB0" w:rsidR="006E269A" w:rsidRDefault="006E269A" w:rsidP="006E269A">
      <w:pPr>
        <w:pStyle w:val="Pargrafdel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Classify the viewshed from each site using the thresholds of visibility established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Fábrega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-Álvarez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Parcero-Oubiña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(2019). </w:t>
      </w:r>
    </w:p>
    <w:p w14:paraId="3484E2C5" w14:textId="51190C79" w:rsidR="005335B1" w:rsidRDefault="005335B1" w:rsidP="0053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clarify all the work parameters, a </w:t>
      </w:r>
      <w:r w:rsidR="00CF6DA8">
        <w:rPr>
          <w:rFonts w:ascii="Times New Roman" w:hAnsi="Times New Roman" w:cs="Times New Roman"/>
          <w:sz w:val="24"/>
          <w:szCs w:val="24"/>
        </w:rPr>
        <w:t xml:space="preserve">flowchart </w:t>
      </w:r>
      <w:r>
        <w:rPr>
          <w:rFonts w:ascii="Times New Roman" w:hAnsi="Times New Roman" w:cs="Times New Roman"/>
          <w:sz w:val="24"/>
          <w:szCs w:val="24"/>
        </w:rPr>
        <w:t xml:space="preserve">has been detailed: </w:t>
      </w:r>
    </w:p>
    <w:p w14:paraId="49006DD3" w14:textId="77777777" w:rsidR="00CF6DA8" w:rsidRDefault="00CF6DA8" w:rsidP="005335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92588" w14:textId="4453A0D3" w:rsidR="005335B1" w:rsidRPr="005335B1" w:rsidRDefault="005335B1" w:rsidP="0053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1: </w:t>
      </w:r>
      <w:r w:rsidR="00CF6DA8">
        <w:rPr>
          <w:rFonts w:ascii="Times New Roman" w:hAnsi="Times New Roman" w:cs="Times New Roman"/>
          <w:sz w:val="24"/>
          <w:szCs w:val="24"/>
        </w:rPr>
        <w:t xml:space="preserve">flowchart. </w:t>
      </w:r>
    </w:p>
    <w:p w14:paraId="5CF137E9" w14:textId="6E7EDC98" w:rsidR="00483B49" w:rsidRPr="006E269A" w:rsidRDefault="00483B49" w:rsidP="00CF6D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A5354" w14:textId="20240399" w:rsidR="00EE67E6" w:rsidRPr="00CF6DA8" w:rsidRDefault="00CF6DA8" w:rsidP="00EE67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DA8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7C4029B" w14:textId="0257440E" w:rsidR="00CF6DA8" w:rsidRPr="00CF6DA8" w:rsidRDefault="00CF6DA8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F6DA8">
        <w:rPr>
          <w:rFonts w:ascii="Times New Roman" w:hAnsi="Times New Roman" w:cs="Times New Roman"/>
          <w:noProof/>
          <w:sz w:val="24"/>
          <w:szCs w:val="24"/>
        </w:rPr>
        <w:t>Brandes, U. and Wagner, D. (2019) ‘Visone’. Available at: https://visone.info/.</w:t>
      </w:r>
    </w:p>
    <w:p w14:paraId="15A4DDBC" w14:textId="77777777" w:rsidR="00CF6DA8" w:rsidRPr="00CF6DA8" w:rsidRDefault="00CF6DA8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6DA8">
        <w:rPr>
          <w:rFonts w:ascii="Times New Roman" w:hAnsi="Times New Roman" w:cs="Times New Roman"/>
          <w:noProof/>
          <w:sz w:val="24"/>
          <w:szCs w:val="24"/>
        </w:rPr>
        <w:t xml:space="preserve">Brughmans, T. </w:t>
      </w:r>
      <w:r w:rsidRPr="00CF6DA8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CF6DA8">
        <w:rPr>
          <w:rFonts w:ascii="Times New Roman" w:hAnsi="Times New Roman" w:cs="Times New Roman"/>
          <w:noProof/>
          <w:sz w:val="24"/>
          <w:szCs w:val="24"/>
        </w:rPr>
        <w:t xml:space="preserve"> (2018) ‘Exploring Transformations in Caribbean Indigenous Social Networks through Visibility Studies: the Case of Late Pre-Colonial Landscapes in East-Guadeloupe (French West Indies)’, </w:t>
      </w:r>
      <w:r w:rsidRPr="00CF6DA8">
        <w:rPr>
          <w:rFonts w:ascii="Times New Roman" w:hAnsi="Times New Roman" w:cs="Times New Roman"/>
          <w:i/>
          <w:iCs/>
          <w:noProof/>
          <w:sz w:val="24"/>
          <w:szCs w:val="24"/>
        </w:rPr>
        <w:t>Journal of Archaeological Method and Theory</w:t>
      </w:r>
      <w:r w:rsidRPr="00CF6DA8">
        <w:rPr>
          <w:rFonts w:ascii="Times New Roman" w:hAnsi="Times New Roman" w:cs="Times New Roman"/>
          <w:noProof/>
          <w:sz w:val="24"/>
          <w:szCs w:val="24"/>
        </w:rPr>
        <w:t>, 25, pp. 475–519.</w:t>
      </w:r>
    </w:p>
    <w:p w14:paraId="70DB3E93" w14:textId="77777777" w:rsidR="00CF6DA8" w:rsidRPr="00CF6DA8" w:rsidRDefault="00CF6DA8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6DA8">
        <w:rPr>
          <w:rFonts w:ascii="Times New Roman" w:hAnsi="Times New Roman" w:cs="Times New Roman"/>
          <w:noProof/>
          <w:sz w:val="24"/>
          <w:szCs w:val="24"/>
        </w:rPr>
        <w:t xml:space="preserve">Čučković, Z. (2016) ‘Advanced viewshed analysis: a Quantum GIS plug-in for the analysis of visual landscapes’, </w:t>
      </w:r>
      <w:r w:rsidRPr="00CF6DA8">
        <w:rPr>
          <w:rFonts w:ascii="Times New Roman" w:hAnsi="Times New Roman" w:cs="Times New Roman"/>
          <w:i/>
          <w:iCs/>
          <w:noProof/>
          <w:sz w:val="24"/>
          <w:szCs w:val="24"/>
        </w:rPr>
        <w:t>The Journal of Open Source Software</w:t>
      </w:r>
      <w:r w:rsidRPr="00CF6DA8">
        <w:rPr>
          <w:rFonts w:ascii="Times New Roman" w:hAnsi="Times New Roman" w:cs="Times New Roman"/>
          <w:noProof/>
          <w:sz w:val="24"/>
          <w:szCs w:val="24"/>
        </w:rPr>
        <w:t>, 1(4), p. 32. doi: 10.21105/joss.00032.</w:t>
      </w:r>
    </w:p>
    <w:p w14:paraId="25FC7FF8" w14:textId="77777777" w:rsidR="00CF6DA8" w:rsidRPr="00CF6DA8" w:rsidRDefault="00CF6DA8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6DA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Fábrega - Álvarez, P. and Parcero - Oubiña, C. (2019) ‘Now you see me. An assessment of the visual recognition and control of individuals in archaeological landscapes.’, </w:t>
      </w:r>
      <w:r w:rsidRPr="00CF6DA8">
        <w:rPr>
          <w:rFonts w:ascii="Times New Roman" w:hAnsi="Times New Roman" w:cs="Times New Roman"/>
          <w:i/>
          <w:iCs/>
          <w:noProof/>
          <w:sz w:val="24"/>
          <w:szCs w:val="24"/>
        </w:rPr>
        <w:t>Journal of Archaeological Science</w:t>
      </w:r>
      <w:r w:rsidRPr="00CF6DA8">
        <w:rPr>
          <w:rFonts w:ascii="Times New Roman" w:hAnsi="Times New Roman" w:cs="Times New Roman"/>
          <w:noProof/>
          <w:sz w:val="24"/>
          <w:szCs w:val="24"/>
        </w:rPr>
        <w:t>, 104, pp. 56–74.</w:t>
      </w:r>
    </w:p>
    <w:p w14:paraId="62C61C97" w14:textId="513FE35B" w:rsidR="00CF6DA8" w:rsidRDefault="00CF6DA8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6DA8">
        <w:rPr>
          <w:rFonts w:ascii="Times New Roman" w:hAnsi="Times New Roman" w:cs="Times New Roman"/>
          <w:noProof/>
          <w:sz w:val="24"/>
          <w:szCs w:val="24"/>
        </w:rPr>
        <w:t xml:space="preserve">Higuchi, T. (1983) </w:t>
      </w:r>
      <w:r w:rsidRPr="00CF6DA8">
        <w:rPr>
          <w:rFonts w:ascii="Times New Roman" w:hAnsi="Times New Roman" w:cs="Times New Roman"/>
          <w:i/>
          <w:iCs/>
          <w:noProof/>
          <w:sz w:val="24"/>
          <w:szCs w:val="24"/>
        </w:rPr>
        <w:t>The Visual and Spatial Structure of Landscapes.</w:t>
      </w:r>
      <w:r w:rsidRPr="00CF6DA8">
        <w:rPr>
          <w:rFonts w:ascii="Times New Roman" w:hAnsi="Times New Roman" w:cs="Times New Roman"/>
          <w:noProof/>
          <w:sz w:val="24"/>
          <w:szCs w:val="24"/>
        </w:rPr>
        <w:t xml:space="preserve"> Massachusetts: MIT Press.</w:t>
      </w:r>
    </w:p>
    <w:p w14:paraId="1B020895" w14:textId="52532B27" w:rsidR="008D7925" w:rsidRPr="008D7925" w:rsidRDefault="008D7925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8D7925">
        <w:rPr>
          <w:rFonts w:ascii="Times New Roman" w:hAnsi="Times New Roman" w:cs="Times New Roman"/>
          <w:noProof/>
          <w:sz w:val="24"/>
          <w:szCs w:val="24"/>
          <w:lang w:val="es-ES"/>
        </w:rPr>
        <w:t>Instituto Geográfico Nacional (IGN) [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online resource] </w:t>
      </w:r>
      <w:r w:rsidR="00DA6F15" w:rsidRPr="00DA6F15">
        <w:rPr>
          <w:rFonts w:ascii="Times New Roman" w:hAnsi="Times New Roman" w:cs="Times New Roman"/>
          <w:noProof/>
          <w:sz w:val="24"/>
          <w:szCs w:val="24"/>
          <w:lang w:val="es-ES"/>
        </w:rPr>
        <w:t>(https://www.ign.es/web/ign/portal) [11/10/2021].</w:t>
      </w:r>
    </w:p>
    <w:p w14:paraId="6543C257" w14:textId="77777777" w:rsidR="00CF6DA8" w:rsidRPr="00CF6DA8" w:rsidRDefault="00CF6DA8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6DA8">
        <w:rPr>
          <w:rFonts w:ascii="Times New Roman" w:hAnsi="Times New Roman" w:cs="Times New Roman"/>
          <w:noProof/>
          <w:sz w:val="24"/>
          <w:szCs w:val="24"/>
        </w:rPr>
        <w:t xml:space="preserve">Ogburn, D. E. (2006) ‘Assessing the level of visibility of cultural objects in past landscapes’, </w:t>
      </w:r>
      <w:r w:rsidRPr="00CF6DA8">
        <w:rPr>
          <w:rFonts w:ascii="Times New Roman" w:hAnsi="Times New Roman" w:cs="Times New Roman"/>
          <w:i/>
          <w:iCs/>
          <w:noProof/>
          <w:sz w:val="24"/>
          <w:szCs w:val="24"/>
        </w:rPr>
        <w:t>Journal of Archaeological Science</w:t>
      </w:r>
      <w:r w:rsidRPr="00CF6DA8">
        <w:rPr>
          <w:rFonts w:ascii="Times New Roman" w:hAnsi="Times New Roman" w:cs="Times New Roman"/>
          <w:noProof/>
          <w:sz w:val="24"/>
          <w:szCs w:val="24"/>
        </w:rPr>
        <w:t>, 33, pp. 405–413.</w:t>
      </w:r>
    </w:p>
    <w:p w14:paraId="73837C9D" w14:textId="77777777" w:rsidR="00CF6DA8" w:rsidRPr="00CF6DA8" w:rsidRDefault="00CF6DA8" w:rsidP="00CF6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CF6DA8">
        <w:rPr>
          <w:rFonts w:ascii="Times New Roman" w:hAnsi="Times New Roman" w:cs="Times New Roman"/>
          <w:noProof/>
          <w:sz w:val="24"/>
          <w:szCs w:val="24"/>
        </w:rPr>
        <w:t xml:space="preserve">Weidele, D. and Brughmans, T. (2017) </w:t>
      </w:r>
      <w:r w:rsidRPr="00CF6DA8">
        <w:rPr>
          <w:rFonts w:ascii="Times New Roman" w:hAnsi="Times New Roman" w:cs="Times New Roman"/>
          <w:i/>
          <w:iCs/>
          <w:noProof/>
          <w:sz w:val="24"/>
          <w:szCs w:val="24"/>
        </w:rPr>
        <w:t>Introduction to Exploratory Network Analysis for Archaeologists using Visone</w:t>
      </w:r>
      <w:r w:rsidRPr="00CF6DA8">
        <w:rPr>
          <w:rFonts w:ascii="Times New Roman" w:hAnsi="Times New Roman" w:cs="Times New Roman"/>
          <w:noProof/>
          <w:sz w:val="24"/>
          <w:szCs w:val="24"/>
        </w:rPr>
        <w:t>. Available at: https://visone.info/wiki/images/6/67/VisoneTutorial-archeology.pdf.</w:t>
      </w:r>
    </w:p>
    <w:p w14:paraId="20AAD07D" w14:textId="71BD32EB" w:rsidR="00CF6DA8" w:rsidRPr="00EE67E6" w:rsidRDefault="00CF6DA8" w:rsidP="00CF6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CF6DA8" w:rsidRPr="00EE67E6" w:rsidSect="00FD4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A90"/>
    <w:multiLevelType w:val="hybridMultilevel"/>
    <w:tmpl w:val="9DA0A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94E"/>
    <w:multiLevelType w:val="hybridMultilevel"/>
    <w:tmpl w:val="B0D21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04A"/>
    <w:multiLevelType w:val="hybridMultilevel"/>
    <w:tmpl w:val="B0D21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73106"/>
    <w:multiLevelType w:val="hybridMultilevel"/>
    <w:tmpl w:val="B0D21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8D"/>
    <w:rsid w:val="001079F8"/>
    <w:rsid w:val="0018034F"/>
    <w:rsid w:val="001E6A5F"/>
    <w:rsid w:val="00275CA0"/>
    <w:rsid w:val="002F2226"/>
    <w:rsid w:val="00376F52"/>
    <w:rsid w:val="00483B49"/>
    <w:rsid w:val="004B57F3"/>
    <w:rsid w:val="004F4B03"/>
    <w:rsid w:val="005335B1"/>
    <w:rsid w:val="00583C93"/>
    <w:rsid w:val="006E269A"/>
    <w:rsid w:val="00764C6B"/>
    <w:rsid w:val="00784FE5"/>
    <w:rsid w:val="008D7925"/>
    <w:rsid w:val="00963C89"/>
    <w:rsid w:val="0097506E"/>
    <w:rsid w:val="00A06E77"/>
    <w:rsid w:val="00B2468D"/>
    <w:rsid w:val="00BB2E57"/>
    <w:rsid w:val="00BC4C61"/>
    <w:rsid w:val="00C01E27"/>
    <w:rsid w:val="00C64EE8"/>
    <w:rsid w:val="00CF6DA8"/>
    <w:rsid w:val="00DA6F15"/>
    <w:rsid w:val="00EE55E3"/>
    <w:rsid w:val="00EE67E6"/>
    <w:rsid w:val="00F35F28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B2B42"/>
  <w15:chartTrackingRefBased/>
  <w15:docId w15:val="{3EC1362D-B13E-4FF6-B16F-CC3364B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2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78B6-3F4C-4021-A440-659CED2A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Galmés Alba</dc:creator>
  <cp:keywords/>
  <dc:description/>
  <cp:lastModifiedBy>Maria Alejandra Galmés Alba</cp:lastModifiedBy>
  <cp:revision>3</cp:revision>
  <dcterms:created xsi:type="dcterms:W3CDTF">2021-10-13T10:56:00Z</dcterms:created>
  <dcterms:modified xsi:type="dcterms:W3CDTF">2021-10-13T12:56:00Z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http://www.zotero.org/styles/taylor-and-francis-chicago-author-date</vt:lpwstr>
  </property>
  <property fmtid="{D5CDD505-2E9C-101B-9397-08002B2CF9AE}" pid="21" name="Mendeley Recent Style Name 9_1">
    <vt:lpwstr>Taylor &amp; Francis - Chicago Manual of Style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dd340391-856f-3651-8123-15e77bfda093</vt:lpwstr>
  </property>
  <property fmtid="{D5CDD505-2E9C-101B-9397-08002B2CF9AE}" pid="24" name="Mendeley Citation Style_1">
    <vt:lpwstr>http://www.zotero.org/styles/harvard-cite-them-right</vt:lpwstr>
  </property>
</Properties>
</file>