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556" w:rsidRDefault="00EF6556" w:rsidP="00EF6556">
      <w:pPr>
        <w:spacing w:line="480" w:lineRule="auto"/>
        <w:jc w:val="left"/>
        <w:rPr>
          <w:rFonts w:cs="Arial"/>
          <w:b/>
          <w:bCs/>
          <w:szCs w:val="24"/>
        </w:rPr>
      </w:pPr>
      <w:r>
        <w:rPr>
          <w:rFonts w:cs="Arial"/>
          <w:b/>
          <w:bCs/>
          <w:szCs w:val="24"/>
        </w:rPr>
        <w:t>Supplementary Material</w:t>
      </w:r>
    </w:p>
    <w:p w:rsidR="00EF6556" w:rsidRPr="006A0D41" w:rsidRDefault="00EF6556" w:rsidP="00EF6556">
      <w:pPr>
        <w:spacing w:line="480" w:lineRule="auto"/>
        <w:ind w:left="567" w:hanging="567"/>
        <w:jc w:val="left"/>
        <w:rPr>
          <w:rFonts w:cs="Arial"/>
          <w:bCs/>
          <w:szCs w:val="24"/>
        </w:rPr>
      </w:pPr>
      <w:r>
        <w:rPr>
          <w:rFonts w:cs="Arial"/>
          <w:b/>
          <w:bCs/>
          <w:szCs w:val="24"/>
        </w:rPr>
        <w:t>Methods</w:t>
      </w:r>
    </w:p>
    <w:p w:rsidR="00EF6556" w:rsidRPr="00A9468C" w:rsidRDefault="00EF6556" w:rsidP="00EF6556">
      <w:pPr>
        <w:spacing w:line="480" w:lineRule="auto"/>
        <w:jc w:val="left"/>
        <w:rPr>
          <w:rFonts w:cs="Arial"/>
          <w:szCs w:val="24"/>
        </w:rPr>
      </w:pPr>
      <w:r w:rsidRPr="00110C5F">
        <w:rPr>
          <w:rFonts w:cs="Arial"/>
          <w:szCs w:val="24"/>
        </w:rPr>
        <w:t xml:space="preserve">We cleaned community science </w:t>
      </w:r>
      <w:r>
        <w:rPr>
          <w:rFonts w:cs="Arial"/>
          <w:szCs w:val="24"/>
        </w:rPr>
        <w:t>occurrences</w:t>
      </w:r>
      <w:r w:rsidRPr="00110C5F">
        <w:rPr>
          <w:rFonts w:cs="Arial"/>
          <w:szCs w:val="24"/>
        </w:rPr>
        <w:t xml:space="preserve"> by removing duplicate records, those with no georeferenced location, and any locations over water, resulting in the 3</w:t>
      </w:r>
      <w:r>
        <w:rPr>
          <w:rFonts w:cs="Arial"/>
          <w:szCs w:val="24"/>
        </w:rPr>
        <w:t>3</w:t>
      </w:r>
      <w:r w:rsidRPr="00110C5F">
        <w:rPr>
          <w:rFonts w:cs="Arial"/>
          <w:szCs w:val="24"/>
        </w:rPr>
        <w:t xml:space="preserve"> occurrences to use in the calibration models. </w:t>
      </w:r>
      <w:r>
        <w:rPr>
          <w:rFonts w:cs="Arial"/>
          <w:szCs w:val="24"/>
        </w:rPr>
        <w:t>Additionally</w:t>
      </w:r>
      <w:r w:rsidRPr="00110C5F">
        <w:rPr>
          <w:rFonts w:cs="Arial"/>
          <w:szCs w:val="24"/>
        </w:rPr>
        <w:t xml:space="preserve">, community science data were checked for geolocation accuracy and any locations that were deemed biologically implausible due to being outside the species’ known habitat requirements were removed from the analysis. Only locations recorded from 1990 onwards were used to match the timeframe of the environmental raster data, whilst retaining sufficient sample size for modelling (van </w:t>
      </w:r>
      <w:proofErr w:type="spellStart"/>
      <w:r w:rsidRPr="00110C5F">
        <w:rPr>
          <w:rFonts w:cs="Arial"/>
          <w:szCs w:val="24"/>
        </w:rPr>
        <w:t>Proosdij</w:t>
      </w:r>
      <w:proofErr w:type="spellEnd"/>
      <w:r w:rsidRPr="00110C5F">
        <w:rPr>
          <w:rFonts w:cs="Arial"/>
          <w:szCs w:val="24"/>
        </w:rPr>
        <w:t xml:space="preserve"> </w:t>
      </w:r>
      <w:r w:rsidRPr="00110C5F">
        <w:rPr>
          <w:rFonts w:cs="Arial"/>
          <w:i/>
          <w:iCs/>
          <w:szCs w:val="24"/>
        </w:rPr>
        <w:t xml:space="preserve">et al. </w:t>
      </w:r>
      <w:r w:rsidRPr="00110C5F">
        <w:rPr>
          <w:rFonts w:cs="Arial"/>
          <w:szCs w:val="24"/>
        </w:rPr>
        <w:t xml:space="preserve">2016). </w:t>
      </w:r>
      <w:r w:rsidRPr="00A9468C">
        <w:rPr>
          <w:rFonts w:cs="Arial"/>
          <w:szCs w:val="24"/>
        </w:rPr>
        <w:t xml:space="preserve">We omitted occurrences originating from the </w:t>
      </w:r>
      <w:proofErr w:type="spellStart"/>
      <w:r w:rsidRPr="00A9468C">
        <w:rPr>
          <w:rFonts w:cs="Arial"/>
          <w:szCs w:val="24"/>
        </w:rPr>
        <w:t>eBird</w:t>
      </w:r>
      <w:proofErr w:type="spellEnd"/>
      <w:r w:rsidRPr="00A9468C">
        <w:rPr>
          <w:rFonts w:cs="Arial"/>
          <w:szCs w:val="24"/>
        </w:rPr>
        <w:t xml:space="preserve"> database (</w:t>
      </w:r>
      <w:r w:rsidRPr="00A9468C">
        <w:rPr>
          <w:rFonts w:cs="Arial"/>
          <w:i/>
          <w:iCs/>
          <w:szCs w:val="24"/>
        </w:rPr>
        <w:t xml:space="preserve">n = </w:t>
      </w:r>
      <w:r w:rsidRPr="00A9468C">
        <w:rPr>
          <w:rFonts w:cs="Arial"/>
          <w:szCs w:val="24"/>
        </w:rPr>
        <w:t xml:space="preserve">5, Sullivan </w:t>
      </w:r>
      <w:r w:rsidRPr="00A9468C">
        <w:rPr>
          <w:rFonts w:cs="Arial"/>
          <w:i/>
          <w:iCs/>
          <w:szCs w:val="24"/>
        </w:rPr>
        <w:t xml:space="preserve">et al. </w:t>
      </w:r>
      <w:r w:rsidRPr="00A9468C">
        <w:rPr>
          <w:rFonts w:cs="Arial"/>
          <w:szCs w:val="24"/>
        </w:rPr>
        <w:t xml:space="preserve">2009) from the GBIF download because of uncertainty in location accuracy from the </w:t>
      </w:r>
      <w:proofErr w:type="spellStart"/>
      <w:r w:rsidRPr="00A9468C">
        <w:rPr>
          <w:rFonts w:cs="Arial"/>
          <w:szCs w:val="24"/>
        </w:rPr>
        <w:t>eBird</w:t>
      </w:r>
      <w:proofErr w:type="spellEnd"/>
      <w:r w:rsidRPr="00A9468C">
        <w:rPr>
          <w:rFonts w:cs="Arial"/>
          <w:szCs w:val="24"/>
        </w:rPr>
        <w:t xml:space="preserve"> checklist system. </w:t>
      </w:r>
    </w:p>
    <w:p w:rsidR="00EF6556" w:rsidRPr="00A9468C" w:rsidRDefault="00EF6556" w:rsidP="00EF6556">
      <w:pPr>
        <w:spacing w:line="480" w:lineRule="auto"/>
        <w:jc w:val="left"/>
        <w:rPr>
          <w:rFonts w:cs="Arial"/>
          <w:szCs w:val="24"/>
        </w:rPr>
      </w:pPr>
    </w:p>
    <w:p w:rsidR="00EF6556" w:rsidRDefault="00EF6556" w:rsidP="00EF6556">
      <w:pPr>
        <w:spacing w:line="480" w:lineRule="auto"/>
        <w:jc w:val="left"/>
        <w:rPr>
          <w:rFonts w:cs="Arial"/>
          <w:szCs w:val="24"/>
        </w:rPr>
      </w:pPr>
      <w:r w:rsidRPr="00110C5F">
        <w:rPr>
          <w:rFonts w:cs="Arial"/>
          <w:szCs w:val="24"/>
        </w:rPr>
        <w:t>We tested spatial clustering in our point locations using Nearest Neighbour Index (NNI) to evaluate the potential level of sampling bias. NNI is the ratio of the observed distance divided by the expected distance between neighbours in a hypothetical random distribution. NNI &lt; 1 indicates spatial clustering, with values of 1 indicating random dispersion, and those closer to 2 indicating regular dispersion. Despite the advantages gained from applying spatial filtering to occurrence data in SDMs (Aiello-</w:t>
      </w:r>
      <w:proofErr w:type="spellStart"/>
      <w:r w:rsidRPr="00110C5F">
        <w:rPr>
          <w:rFonts w:cs="Arial"/>
          <w:szCs w:val="24"/>
        </w:rPr>
        <w:t>Lammens</w:t>
      </w:r>
      <w:proofErr w:type="spellEnd"/>
      <w:r w:rsidRPr="00110C5F">
        <w:rPr>
          <w:rFonts w:cs="Arial"/>
          <w:szCs w:val="24"/>
        </w:rPr>
        <w:t xml:space="preserve"> </w:t>
      </w:r>
      <w:r w:rsidRPr="00110C5F">
        <w:rPr>
          <w:rFonts w:cs="Arial"/>
          <w:i/>
          <w:szCs w:val="24"/>
        </w:rPr>
        <w:t>et al.</w:t>
      </w:r>
      <w:r w:rsidRPr="00110C5F">
        <w:rPr>
          <w:rFonts w:cs="Arial"/>
          <w:szCs w:val="24"/>
        </w:rPr>
        <w:t xml:space="preserve"> 2015), we opted to retain all 3</w:t>
      </w:r>
      <w:r>
        <w:rPr>
          <w:rFonts w:cs="Arial"/>
          <w:szCs w:val="24"/>
        </w:rPr>
        <w:t>3</w:t>
      </w:r>
      <w:r w:rsidRPr="00110C5F">
        <w:rPr>
          <w:rFonts w:cs="Arial"/>
          <w:szCs w:val="24"/>
        </w:rPr>
        <w:t xml:space="preserve"> cleaned records without spatial filtering because the effects of biased sampling were minimal in our dataset (NNI = 0.8</w:t>
      </w:r>
      <w:r>
        <w:rPr>
          <w:rFonts w:cs="Arial"/>
          <w:szCs w:val="24"/>
        </w:rPr>
        <w:t>79</w:t>
      </w:r>
      <w:r w:rsidRPr="00110C5F">
        <w:rPr>
          <w:rFonts w:cs="Arial"/>
          <w:szCs w:val="24"/>
        </w:rPr>
        <w:t xml:space="preserve">, </w:t>
      </w:r>
      <w:r w:rsidRPr="00110C5F">
        <w:rPr>
          <w:rFonts w:cs="Arial"/>
          <w:i/>
          <w:szCs w:val="24"/>
        </w:rPr>
        <w:t>z</w:t>
      </w:r>
      <w:r w:rsidRPr="00110C5F">
        <w:rPr>
          <w:rFonts w:cs="Arial"/>
          <w:szCs w:val="24"/>
        </w:rPr>
        <w:t xml:space="preserve"> = -</w:t>
      </w:r>
      <w:r>
        <w:rPr>
          <w:rFonts w:cs="Arial"/>
          <w:szCs w:val="24"/>
        </w:rPr>
        <w:t>1.33</w:t>
      </w:r>
      <w:r w:rsidRPr="00110C5F">
        <w:rPr>
          <w:rFonts w:cs="Arial"/>
          <w:szCs w:val="24"/>
        </w:rPr>
        <w:t xml:space="preserve">, </w:t>
      </w:r>
      <w:r w:rsidRPr="00110C5F">
        <w:rPr>
          <w:rFonts w:cs="Arial"/>
          <w:i/>
          <w:szCs w:val="24"/>
        </w:rPr>
        <w:t>p =</w:t>
      </w:r>
      <w:r w:rsidRPr="00110C5F">
        <w:rPr>
          <w:rFonts w:cs="Arial"/>
          <w:szCs w:val="24"/>
        </w:rPr>
        <w:t xml:space="preserve"> 0.</w:t>
      </w:r>
      <w:r>
        <w:rPr>
          <w:rFonts w:cs="Arial"/>
          <w:szCs w:val="24"/>
        </w:rPr>
        <w:t>182</w:t>
      </w:r>
      <w:r w:rsidRPr="00110C5F">
        <w:rPr>
          <w:rFonts w:cs="Arial"/>
          <w:szCs w:val="24"/>
        </w:rPr>
        <w:t>). By retaining all records, we aimed to capture the widest possible range of species-habitat associations</w:t>
      </w:r>
      <w:r>
        <w:rPr>
          <w:rFonts w:cs="Arial"/>
          <w:szCs w:val="24"/>
        </w:rPr>
        <w:t xml:space="preserve"> </w:t>
      </w:r>
      <w:r w:rsidRPr="00110C5F">
        <w:rPr>
          <w:rFonts w:cs="Arial"/>
          <w:szCs w:val="24"/>
        </w:rPr>
        <w:t xml:space="preserve">because of the low sample size of our occurrence data and the high environmental heterogeneity of the study area. </w:t>
      </w:r>
    </w:p>
    <w:p w:rsidR="00EF6556" w:rsidRDefault="00EF6556" w:rsidP="00EF6556">
      <w:pPr>
        <w:spacing w:line="480" w:lineRule="auto"/>
        <w:jc w:val="left"/>
        <w:rPr>
          <w:rFonts w:cs="Arial"/>
          <w:szCs w:val="24"/>
        </w:rPr>
      </w:pPr>
    </w:p>
    <w:p w:rsidR="00EF6556" w:rsidRDefault="00EF6556" w:rsidP="00EF6556">
      <w:pPr>
        <w:spacing w:line="480" w:lineRule="auto"/>
        <w:jc w:val="left"/>
        <w:rPr>
          <w:rFonts w:cs="Arial"/>
          <w:szCs w:val="24"/>
        </w:rPr>
      </w:pPr>
      <w:r>
        <w:rPr>
          <w:rFonts w:cs="Arial"/>
          <w:szCs w:val="24"/>
        </w:rPr>
        <w:t xml:space="preserve">Continuous Boyce Index (CBI) </w:t>
      </w:r>
      <w:r w:rsidRPr="00D86D15">
        <w:rPr>
          <w:rFonts w:cs="Arial"/>
          <w:szCs w:val="24"/>
        </w:rPr>
        <w:t>is consistent with a Spearman correlation (</w:t>
      </w:r>
      <w:proofErr w:type="spellStart"/>
      <w:r w:rsidRPr="00D86D15">
        <w:rPr>
          <w:rFonts w:cs="Arial"/>
          <w:i/>
          <w:szCs w:val="24"/>
        </w:rPr>
        <w:t>r</w:t>
      </w:r>
      <w:r w:rsidRPr="00D86D15">
        <w:rPr>
          <w:rFonts w:cs="Arial"/>
          <w:i/>
          <w:szCs w:val="24"/>
          <w:vertAlign w:val="subscript"/>
        </w:rPr>
        <w:t>s</w:t>
      </w:r>
      <w:proofErr w:type="spellEnd"/>
      <w:r w:rsidRPr="00D86D15">
        <w:rPr>
          <w:rFonts w:cs="Arial"/>
          <w:szCs w:val="24"/>
        </w:rPr>
        <w:t>) with</w:t>
      </w:r>
      <w:r>
        <w:rPr>
          <w:rFonts w:cs="Arial"/>
          <w:szCs w:val="24"/>
        </w:rPr>
        <w:t xml:space="preserve"> </w:t>
      </w:r>
      <w:r w:rsidRPr="00D86D15">
        <w:rPr>
          <w:rFonts w:cs="Arial"/>
          <w:szCs w:val="24"/>
        </w:rPr>
        <w:t xml:space="preserve">CBI </w:t>
      </w:r>
      <w:r>
        <w:rPr>
          <w:rFonts w:cs="Arial"/>
          <w:szCs w:val="24"/>
        </w:rPr>
        <w:t xml:space="preserve">values </w:t>
      </w:r>
      <w:r w:rsidRPr="00D86D15">
        <w:rPr>
          <w:rFonts w:cs="Arial"/>
          <w:szCs w:val="24"/>
        </w:rPr>
        <w:t>ranging from -1 to +1, with positive values indicating predictions consistent with observed presences, values close to zero no different than a random model, and negative values indicating areas with frequent presences having low environmental suitability.</w:t>
      </w:r>
      <w:r>
        <w:rPr>
          <w:rFonts w:cs="Arial"/>
          <w:szCs w:val="24"/>
        </w:rPr>
        <w:t xml:space="preserve"> </w:t>
      </w:r>
      <w:r w:rsidRPr="00BD5667">
        <w:rPr>
          <w:rFonts w:cs="Arial"/>
          <w:szCs w:val="24"/>
        </w:rPr>
        <w:t xml:space="preserve">CBI was calculated using 20 % test data with a moving window for threshold-independence and 101 defined bins in </w:t>
      </w:r>
      <w:r w:rsidRPr="00D86D15">
        <w:rPr>
          <w:rFonts w:cs="Arial"/>
          <w:szCs w:val="24"/>
        </w:rPr>
        <w:t xml:space="preserve">the R package </w:t>
      </w:r>
      <w:proofErr w:type="spellStart"/>
      <w:r w:rsidRPr="00D86D15">
        <w:rPr>
          <w:rFonts w:cs="Arial"/>
          <w:szCs w:val="24"/>
        </w:rPr>
        <w:t>enmSdm</w:t>
      </w:r>
      <w:proofErr w:type="spellEnd"/>
      <w:r w:rsidRPr="00D86D15">
        <w:rPr>
          <w:rFonts w:cs="Arial"/>
          <w:szCs w:val="24"/>
        </w:rPr>
        <w:t xml:space="preserve"> (Smith 2019).</w:t>
      </w:r>
      <w:r>
        <w:rPr>
          <w:rFonts w:cs="Arial"/>
          <w:color w:val="FF0000"/>
          <w:szCs w:val="24"/>
        </w:rPr>
        <w:t xml:space="preserve"> </w:t>
      </w:r>
      <w:r w:rsidRPr="000A708C">
        <w:rPr>
          <w:rFonts w:cs="Arial"/>
          <w:szCs w:val="24"/>
        </w:rPr>
        <w:t xml:space="preserve">We </w:t>
      </w:r>
      <w:r>
        <w:rPr>
          <w:rFonts w:cs="Arial"/>
          <w:szCs w:val="24"/>
        </w:rPr>
        <w:t xml:space="preserve">Partial ROC ratios range from 0 – 2 with 1 indicating a random model. </w:t>
      </w:r>
      <w:r w:rsidRPr="00D86D15">
        <w:rPr>
          <w:rFonts w:cs="Arial"/>
          <w:szCs w:val="24"/>
        </w:rPr>
        <w:t>Function parameters were set with a 10</w:t>
      </w:r>
      <w:r>
        <w:rPr>
          <w:rFonts w:cs="Arial"/>
          <w:szCs w:val="24"/>
        </w:rPr>
        <w:t xml:space="preserve"> </w:t>
      </w:r>
      <w:r w:rsidRPr="00D86D15">
        <w:rPr>
          <w:rFonts w:cs="Arial"/>
          <w:szCs w:val="24"/>
        </w:rPr>
        <w:t>% omission error rate, and 1000 bootstrap replicates on 50</w:t>
      </w:r>
      <w:r>
        <w:rPr>
          <w:rFonts w:cs="Arial"/>
          <w:szCs w:val="24"/>
        </w:rPr>
        <w:t xml:space="preserve"> </w:t>
      </w:r>
      <w:r w:rsidRPr="00D86D15">
        <w:rPr>
          <w:rFonts w:cs="Arial"/>
          <w:szCs w:val="24"/>
        </w:rPr>
        <w:t>% test data to determine significant (</w:t>
      </w:r>
      <m:oMath>
        <m:r>
          <w:rPr>
            <w:rFonts w:ascii="Cambria Math" w:hAnsi="Cambria Math" w:cs="Arial"/>
            <w:szCs w:val="24"/>
          </w:rPr>
          <m:t>α=0.05</m:t>
        </m:r>
      </m:oMath>
      <w:r w:rsidRPr="00D86D15">
        <w:rPr>
          <w:rFonts w:cs="Arial"/>
          <w:szCs w:val="24"/>
        </w:rPr>
        <w:t xml:space="preserve">) pROC values &gt;1.0 in the R package ENMGadgets (Barve &amp; </w:t>
      </w:r>
      <w:proofErr w:type="spellStart"/>
      <w:r w:rsidRPr="00D86D15">
        <w:rPr>
          <w:rFonts w:cs="Arial"/>
          <w:szCs w:val="24"/>
        </w:rPr>
        <w:t>Barve</w:t>
      </w:r>
      <w:proofErr w:type="spellEnd"/>
      <w:r w:rsidRPr="00D86D15">
        <w:rPr>
          <w:rFonts w:cs="Arial"/>
          <w:szCs w:val="24"/>
        </w:rPr>
        <w:t>, 2013).</w:t>
      </w:r>
    </w:p>
    <w:p w:rsidR="00EF6556" w:rsidRDefault="00EF6556" w:rsidP="00EF6556">
      <w:pPr>
        <w:spacing w:line="480" w:lineRule="auto"/>
        <w:ind w:left="567" w:hanging="567"/>
        <w:jc w:val="left"/>
        <w:rPr>
          <w:rFonts w:cs="Arial"/>
          <w:b/>
          <w:bCs/>
          <w:szCs w:val="24"/>
        </w:rPr>
      </w:pPr>
    </w:p>
    <w:p w:rsidR="00EF6556" w:rsidRPr="00110C5F" w:rsidRDefault="00EF6556" w:rsidP="00EF6556">
      <w:pPr>
        <w:spacing w:line="480" w:lineRule="auto"/>
        <w:ind w:left="567" w:hanging="567"/>
        <w:jc w:val="left"/>
        <w:rPr>
          <w:rFonts w:cs="Arial"/>
          <w:b/>
          <w:bCs/>
          <w:szCs w:val="24"/>
        </w:rPr>
      </w:pPr>
      <w:r w:rsidRPr="00110C5F">
        <w:rPr>
          <w:rFonts w:cs="Arial"/>
          <w:b/>
          <w:bCs/>
          <w:szCs w:val="24"/>
        </w:rPr>
        <w:t>References</w:t>
      </w:r>
    </w:p>
    <w:p w:rsidR="00EF6556" w:rsidRDefault="00EF6556" w:rsidP="00EF6556">
      <w:pPr>
        <w:spacing w:line="480" w:lineRule="auto"/>
        <w:ind w:left="567" w:hanging="567"/>
        <w:jc w:val="left"/>
        <w:rPr>
          <w:rFonts w:cs="Arial"/>
          <w:bCs/>
          <w:szCs w:val="24"/>
        </w:rPr>
      </w:pPr>
      <w:r w:rsidRPr="00110C5F">
        <w:rPr>
          <w:rFonts w:cs="Arial"/>
          <w:bCs/>
          <w:szCs w:val="24"/>
        </w:rPr>
        <w:t>Aiello</w:t>
      </w:r>
      <w:r w:rsidRPr="00110C5F">
        <w:rPr>
          <w:rFonts w:ascii="Cambria Math" w:hAnsi="Cambria Math" w:cs="Cambria Math"/>
          <w:bCs/>
          <w:szCs w:val="24"/>
        </w:rPr>
        <w:t>‐</w:t>
      </w:r>
      <w:proofErr w:type="spellStart"/>
      <w:r w:rsidRPr="00110C5F">
        <w:rPr>
          <w:rFonts w:cs="Arial"/>
          <w:bCs/>
          <w:szCs w:val="24"/>
        </w:rPr>
        <w:t>Lammens</w:t>
      </w:r>
      <w:proofErr w:type="spellEnd"/>
      <w:r w:rsidRPr="00110C5F">
        <w:rPr>
          <w:rFonts w:cs="Arial"/>
          <w:bCs/>
          <w:szCs w:val="24"/>
        </w:rPr>
        <w:t xml:space="preserve">, M.E., </w:t>
      </w:r>
      <w:proofErr w:type="spellStart"/>
      <w:r w:rsidRPr="00110C5F">
        <w:rPr>
          <w:rFonts w:cs="Arial"/>
          <w:bCs/>
          <w:szCs w:val="24"/>
        </w:rPr>
        <w:t>Boria</w:t>
      </w:r>
      <w:proofErr w:type="spellEnd"/>
      <w:r w:rsidRPr="00110C5F">
        <w:rPr>
          <w:rFonts w:cs="Arial"/>
          <w:bCs/>
          <w:szCs w:val="24"/>
        </w:rPr>
        <w:t xml:space="preserve">, R.A., </w:t>
      </w:r>
      <w:proofErr w:type="spellStart"/>
      <w:r w:rsidRPr="00110C5F">
        <w:rPr>
          <w:rFonts w:cs="Arial"/>
          <w:bCs/>
          <w:szCs w:val="24"/>
        </w:rPr>
        <w:t>Radosavljevic</w:t>
      </w:r>
      <w:proofErr w:type="spellEnd"/>
      <w:r w:rsidRPr="00110C5F">
        <w:rPr>
          <w:rFonts w:cs="Arial"/>
          <w:bCs/>
          <w:szCs w:val="24"/>
        </w:rPr>
        <w:t xml:space="preserve">, A., </w:t>
      </w:r>
      <w:proofErr w:type="spellStart"/>
      <w:r w:rsidRPr="00110C5F">
        <w:rPr>
          <w:rFonts w:cs="Arial"/>
          <w:bCs/>
          <w:szCs w:val="24"/>
        </w:rPr>
        <w:t>Vilela</w:t>
      </w:r>
      <w:proofErr w:type="spellEnd"/>
      <w:r w:rsidRPr="00110C5F">
        <w:rPr>
          <w:rFonts w:cs="Arial"/>
          <w:bCs/>
          <w:szCs w:val="24"/>
        </w:rPr>
        <w:t xml:space="preserve">, </w:t>
      </w:r>
      <w:proofErr w:type="gramStart"/>
      <w:r w:rsidRPr="00110C5F">
        <w:rPr>
          <w:rFonts w:cs="Arial"/>
          <w:bCs/>
          <w:szCs w:val="24"/>
        </w:rPr>
        <w:t>B</w:t>
      </w:r>
      <w:proofErr w:type="gramEnd"/>
      <w:r w:rsidRPr="00110C5F">
        <w:rPr>
          <w:rFonts w:cs="Arial"/>
          <w:bCs/>
          <w:szCs w:val="24"/>
        </w:rPr>
        <w:t xml:space="preserve">. &amp; Anderson, R.P. (2015) </w:t>
      </w:r>
      <w:proofErr w:type="spellStart"/>
      <w:r w:rsidRPr="00110C5F">
        <w:rPr>
          <w:rFonts w:cs="Arial"/>
          <w:bCs/>
          <w:szCs w:val="24"/>
        </w:rPr>
        <w:t>spThin</w:t>
      </w:r>
      <w:proofErr w:type="spellEnd"/>
      <w:r w:rsidRPr="00110C5F">
        <w:rPr>
          <w:rFonts w:cs="Arial"/>
          <w:bCs/>
          <w:szCs w:val="24"/>
        </w:rPr>
        <w:t xml:space="preserve">: an R package for spatial thinning of species occurrence records for use in ecological niche models. </w:t>
      </w:r>
      <w:proofErr w:type="spellStart"/>
      <w:proofErr w:type="gramStart"/>
      <w:r w:rsidRPr="00110C5F">
        <w:rPr>
          <w:rFonts w:cs="Arial"/>
          <w:bCs/>
          <w:i/>
          <w:iCs/>
          <w:szCs w:val="24"/>
        </w:rPr>
        <w:t>Ecography</w:t>
      </w:r>
      <w:proofErr w:type="spellEnd"/>
      <w:r w:rsidRPr="00110C5F">
        <w:rPr>
          <w:rFonts w:cs="Arial"/>
          <w:bCs/>
          <w:i/>
          <w:iCs/>
          <w:szCs w:val="24"/>
        </w:rPr>
        <w:t>.</w:t>
      </w:r>
      <w:proofErr w:type="gramEnd"/>
      <w:r w:rsidRPr="00110C5F">
        <w:rPr>
          <w:rFonts w:cs="Arial"/>
          <w:bCs/>
          <w:szCs w:val="24"/>
        </w:rPr>
        <w:t xml:space="preserve"> </w:t>
      </w:r>
      <w:r w:rsidRPr="00110C5F">
        <w:rPr>
          <w:rFonts w:cs="Arial"/>
          <w:bCs/>
          <w:iCs/>
          <w:szCs w:val="24"/>
        </w:rPr>
        <w:t>38</w:t>
      </w:r>
      <w:r w:rsidRPr="00110C5F">
        <w:rPr>
          <w:rFonts w:cs="Arial"/>
          <w:bCs/>
          <w:szCs w:val="24"/>
        </w:rPr>
        <w:t>: 541-545.</w:t>
      </w:r>
    </w:p>
    <w:p w:rsidR="00EF6556" w:rsidRPr="00C324E3" w:rsidRDefault="00EF6556" w:rsidP="00EF6556">
      <w:pPr>
        <w:spacing w:line="480" w:lineRule="auto"/>
        <w:ind w:left="567" w:hanging="567"/>
        <w:jc w:val="left"/>
        <w:rPr>
          <w:bCs/>
        </w:rPr>
      </w:pPr>
      <w:proofErr w:type="spellStart"/>
      <w:proofErr w:type="gramStart"/>
      <w:r w:rsidRPr="00B028E7">
        <w:rPr>
          <w:bCs/>
        </w:rPr>
        <w:t>Barve</w:t>
      </w:r>
      <w:proofErr w:type="spellEnd"/>
      <w:r w:rsidRPr="00B028E7">
        <w:rPr>
          <w:bCs/>
        </w:rPr>
        <w:t xml:space="preserve">, N. &amp; </w:t>
      </w:r>
      <w:proofErr w:type="spellStart"/>
      <w:r w:rsidRPr="00B028E7">
        <w:rPr>
          <w:bCs/>
        </w:rPr>
        <w:t>Barve</w:t>
      </w:r>
      <w:proofErr w:type="spellEnd"/>
      <w:r w:rsidRPr="00B028E7">
        <w:rPr>
          <w:bCs/>
        </w:rPr>
        <w:t>, V. (2013).</w:t>
      </w:r>
      <w:proofErr w:type="gramEnd"/>
      <w:r w:rsidRPr="00B028E7">
        <w:rPr>
          <w:bCs/>
        </w:rPr>
        <w:t xml:space="preserve"> </w:t>
      </w:r>
      <w:proofErr w:type="spellStart"/>
      <w:r w:rsidRPr="00B028E7">
        <w:rPr>
          <w:bCs/>
        </w:rPr>
        <w:t>ENMGadgets</w:t>
      </w:r>
      <w:proofErr w:type="spellEnd"/>
      <w:r w:rsidRPr="00B028E7">
        <w:rPr>
          <w:bCs/>
        </w:rPr>
        <w:t>: tools for pre and post processing in ENM workflows. https://github.com/narayanibarve/ENMGadgets.</w:t>
      </w:r>
    </w:p>
    <w:p w:rsidR="00EF6556" w:rsidRPr="00C324E3" w:rsidRDefault="00EF6556" w:rsidP="00EF6556">
      <w:pPr>
        <w:spacing w:line="480" w:lineRule="auto"/>
        <w:ind w:left="567" w:hanging="567"/>
        <w:jc w:val="left"/>
        <w:rPr>
          <w:rFonts w:cs="Arial"/>
          <w:szCs w:val="24"/>
        </w:rPr>
      </w:pPr>
      <w:r w:rsidRPr="00B028E7">
        <w:rPr>
          <w:rFonts w:cs="Arial"/>
          <w:szCs w:val="24"/>
        </w:rPr>
        <w:t xml:space="preserve">Smith, A.B. (2019). </w:t>
      </w:r>
      <w:proofErr w:type="spellStart"/>
      <w:proofErr w:type="gramStart"/>
      <w:r w:rsidRPr="00B028E7">
        <w:rPr>
          <w:rFonts w:cs="Arial"/>
          <w:szCs w:val="24"/>
        </w:rPr>
        <w:t>enmSdm</w:t>
      </w:r>
      <w:proofErr w:type="spellEnd"/>
      <w:proofErr w:type="gramEnd"/>
      <w:r w:rsidRPr="00B028E7">
        <w:rPr>
          <w:rFonts w:cs="Arial"/>
          <w:szCs w:val="24"/>
        </w:rPr>
        <w:t xml:space="preserve">: Tools for </w:t>
      </w:r>
      <w:proofErr w:type="spellStart"/>
      <w:r w:rsidRPr="00B028E7">
        <w:rPr>
          <w:rFonts w:cs="Arial"/>
          <w:szCs w:val="24"/>
        </w:rPr>
        <w:t>modeling</w:t>
      </w:r>
      <w:proofErr w:type="spellEnd"/>
      <w:r w:rsidRPr="00B028E7">
        <w:rPr>
          <w:rFonts w:cs="Arial"/>
          <w:szCs w:val="24"/>
        </w:rPr>
        <w:t xml:space="preserve"> niches and distributions of species. </w:t>
      </w:r>
      <w:proofErr w:type="gramStart"/>
      <w:r w:rsidRPr="00B028E7">
        <w:rPr>
          <w:rFonts w:cs="Arial"/>
          <w:szCs w:val="24"/>
        </w:rPr>
        <w:t>R package v0.3.4.6.</w:t>
      </w:r>
      <w:proofErr w:type="gramEnd"/>
      <w:r w:rsidRPr="00B028E7">
        <w:rPr>
          <w:rFonts w:cs="Arial"/>
          <w:szCs w:val="24"/>
        </w:rPr>
        <w:t xml:space="preserve"> https://github.com/adamlilith/enmSdm/</w:t>
      </w:r>
    </w:p>
    <w:p w:rsidR="00EF6556" w:rsidRPr="00974C36" w:rsidRDefault="00EF6556" w:rsidP="00EF6556">
      <w:pPr>
        <w:spacing w:line="480" w:lineRule="auto"/>
        <w:ind w:left="567" w:hanging="567"/>
        <w:jc w:val="left"/>
        <w:rPr>
          <w:rFonts w:cs="Arial"/>
          <w:szCs w:val="24"/>
        </w:rPr>
      </w:pPr>
      <w:r w:rsidRPr="00974C36">
        <w:rPr>
          <w:rFonts w:cs="Arial"/>
          <w:szCs w:val="24"/>
        </w:rPr>
        <w:t xml:space="preserve">Sullivan, B.L., Wood, C.L., </w:t>
      </w:r>
      <w:proofErr w:type="spellStart"/>
      <w:r w:rsidRPr="00974C36">
        <w:rPr>
          <w:rFonts w:cs="Arial"/>
          <w:szCs w:val="24"/>
        </w:rPr>
        <w:t>Iliff</w:t>
      </w:r>
      <w:proofErr w:type="spellEnd"/>
      <w:r w:rsidRPr="00974C36">
        <w:rPr>
          <w:rFonts w:cs="Arial"/>
          <w:szCs w:val="24"/>
        </w:rPr>
        <w:t xml:space="preserve">, M.J., Bonney, R.E., Fink, D. &amp; Kelling, S. (2009). </w:t>
      </w:r>
      <w:proofErr w:type="spellStart"/>
      <w:proofErr w:type="gramStart"/>
      <w:r w:rsidRPr="00974C36">
        <w:rPr>
          <w:rFonts w:cs="Arial"/>
          <w:szCs w:val="24"/>
        </w:rPr>
        <w:t>eBird</w:t>
      </w:r>
      <w:proofErr w:type="spellEnd"/>
      <w:proofErr w:type="gramEnd"/>
      <w:r w:rsidRPr="00974C36">
        <w:rPr>
          <w:rFonts w:cs="Arial"/>
          <w:szCs w:val="24"/>
        </w:rPr>
        <w:t xml:space="preserve">: A citizen-based bird observation network in the biological sciences. </w:t>
      </w:r>
      <w:proofErr w:type="gramStart"/>
      <w:r w:rsidRPr="00974C36">
        <w:rPr>
          <w:rFonts w:cs="Arial"/>
          <w:i/>
          <w:iCs/>
          <w:szCs w:val="24"/>
        </w:rPr>
        <w:t>Biological Conservation</w:t>
      </w:r>
      <w:r w:rsidRPr="00974C36">
        <w:rPr>
          <w:rFonts w:cs="Arial"/>
          <w:szCs w:val="24"/>
        </w:rPr>
        <w:t>.</w:t>
      </w:r>
      <w:proofErr w:type="gramEnd"/>
      <w:r w:rsidRPr="00974C36">
        <w:rPr>
          <w:rFonts w:cs="Arial"/>
          <w:szCs w:val="24"/>
        </w:rPr>
        <w:t xml:space="preserve"> </w:t>
      </w:r>
      <w:r w:rsidRPr="00974C36">
        <w:rPr>
          <w:rFonts w:cs="Arial"/>
          <w:iCs/>
          <w:szCs w:val="24"/>
        </w:rPr>
        <w:t>142</w:t>
      </w:r>
      <w:r w:rsidRPr="00974C36">
        <w:rPr>
          <w:rFonts w:cs="Arial"/>
          <w:szCs w:val="24"/>
        </w:rPr>
        <w:t>: 2282-2292.</w:t>
      </w:r>
    </w:p>
    <w:p w:rsidR="00EF6556" w:rsidRPr="00110C5F" w:rsidRDefault="00EF6556" w:rsidP="00EF6556">
      <w:pPr>
        <w:spacing w:line="480" w:lineRule="auto"/>
        <w:ind w:left="567" w:hanging="567"/>
        <w:jc w:val="left"/>
        <w:rPr>
          <w:rFonts w:cs="Arial"/>
          <w:bCs/>
          <w:szCs w:val="24"/>
        </w:rPr>
      </w:pPr>
      <w:proofErr w:type="gramStart"/>
      <w:r w:rsidRPr="00110C5F">
        <w:rPr>
          <w:rFonts w:cs="Arial"/>
          <w:bCs/>
          <w:szCs w:val="24"/>
        </w:rPr>
        <w:lastRenderedPageBreak/>
        <w:t>van</w:t>
      </w:r>
      <w:proofErr w:type="gramEnd"/>
      <w:r w:rsidRPr="00110C5F">
        <w:rPr>
          <w:rFonts w:cs="Arial"/>
          <w:bCs/>
          <w:szCs w:val="24"/>
        </w:rPr>
        <w:t xml:space="preserve"> </w:t>
      </w:r>
      <w:proofErr w:type="spellStart"/>
      <w:r w:rsidRPr="00110C5F">
        <w:rPr>
          <w:rFonts w:cs="Arial"/>
          <w:bCs/>
          <w:szCs w:val="24"/>
        </w:rPr>
        <w:t>Proosdij</w:t>
      </w:r>
      <w:proofErr w:type="spellEnd"/>
      <w:r w:rsidRPr="00110C5F">
        <w:rPr>
          <w:rFonts w:cs="Arial"/>
          <w:bCs/>
          <w:szCs w:val="24"/>
        </w:rPr>
        <w:t xml:space="preserve">, A.S., </w:t>
      </w:r>
      <w:proofErr w:type="spellStart"/>
      <w:r w:rsidRPr="00110C5F">
        <w:rPr>
          <w:rFonts w:cs="Arial"/>
          <w:bCs/>
          <w:szCs w:val="24"/>
        </w:rPr>
        <w:t>Sosef</w:t>
      </w:r>
      <w:proofErr w:type="spellEnd"/>
      <w:r w:rsidRPr="00110C5F">
        <w:rPr>
          <w:rFonts w:cs="Arial"/>
          <w:bCs/>
          <w:szCs w:val="24"/>
        </w:rPr>
        <w:t xml:space="preserve">, M.S., </w:t>
      </w:r>
      <w:proofErr w:type="spellStart"/>
      <w:r w:rsidRPr="00110C5F">
        <w:rPr>
          <w:rFonts w:cs="Arial"/>
          <w:bCs/>
          <w:szCs w:val="24"/>
        </w:rPr>
        <w:t>Wieringa</w:t>
      </w:r>
      <w:proofErr w:type="spellEnd"/>
      <w:r w:rsidRPr="00110C5F">
        <w:rPr>
          <w:rFonts w:cs="Arial"/>
          <w:bCs/>
          <w:szCs w:val="24"/>
        </w:rPr>
        <w:t xml:space="preserve">, J.J. &amp; </w:t>
      </w:r>
      <w:proofErr w:type="spellStart"/>
      <w:r w:rsidRPr="00110C5F">
        <w:rPr>
          <w:rFonts w:cs="Arial"/>
          <w:bCs/>
          <w:szCs w:val="24"/>
        </w:rPr>
        <w:t>Raes</w:t>
      </w:r>
      <w:proofErr w:type="spellEnd"/>
      <w:r w:rsidRPr="00110C5F">
        <w:rPr>
          <w:rFonts w:cs="Arial"/>
          <w:bCs/>
          <w:szCs w:val="24"/>
        </w:rPr>
        <w:t>, N. (2016). Minimum required number of specimen records to develop accurate species distribution models. </w:t>
      </w:r>
      <w:proofErr w:type="spellStart"/>
      <w:proofErr w:type="gramStart"/>
      <w:r w:rsidRPr="00110C5F">
        <w:rPr>
          <w:rFonts w:cs="Arial"/>
          <w:bCs/>
          <w:i/>
          <w:iCs/>
          <w:szCs w:val="24"/>
        </w:rPr>
        <w:t>Ecography</w:t>
      </w:r>
      <w:proofErr w:type="spellEnd"/>
      <w:r w:rsidRPr="00110C5F">
        <w:rPr>
          <w:rFonts w:cs="Arial"/>
          <w:bCs/>
          <w:szCs w:val="24"/>
        </w:rPr>
        <w:t>.</w:t>
      </w:r>
      <w:proofErr w:type="gramEnd"/>
      <w:r w:rsidRPr="00110C5F">
        <w:rPr>
          <w:rFonts w:cs="Arial"/>
          <w:bCs/>
          <w:szCs w:val="24"/>
        </w:rPr>
        <w:t> 39: 542-552.</w:t>
      </w: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r>
        <w:rPr>
          <w:rFonts w:cs="Arial"/>
          <w:b/>
          <w:bCs/>
          <w:szCs w:val="24"/>
        </w:rPr>
        <w:t>Supplementary Tables</w:t>
      </w:r>
    </w:p>
    <w:p w:rsidR="00EF6556" w:rsidRDefault="00EF6556" w:rsidP="00EF6556">
      <w:pPr>
        <w:spacing w:line="480" w:lineRule="auto"/>
        <w:ind w:left="567" w:hanging="567"/>
        <w:jc w:val="left"/>
        <w:rPr>
          <w:rFonts w:cs="Arial"/>
          <w:b/>
          <w:bCs/>
          <w:szCs w:val="24"/>
        </w:rPr>
      </w:pPr>
    </w:p>
    <w:p w:rsidR="00EF6556" w:rsidRPr="0013151A" w:rsidRDefault="00EF6556" w:rsidP="00EF6556">
      <w:pPr>
        <w:spacing w:line="480" w:lineRule="auto"/>
        <w:jc w:val="left"/>
        <w:rPr>
          <w:color w:val="FF0000"/>
          <w:sz w:val="20"/>
          <w:szCs w:val="20"/>
        </w:rPr>
      </w:pPr>
      <w:r w:rsidRPr="003908DD">
        <w:rPr>
          <w:b/>
          <w:bCs/>
          <w:sz w:val="20"/>
          <w:szCs w:val="20"/>
        </w:rPr>
        <w:t xml:space="preserve">Table </w:t>
      </w:r>
      <w:r>
        <w:rPr>
          <w:b/>
          <w:bCs/>
          <w:sz w:val="20"/>
          <w:szCs w:val="20"/>
        </w:rPr>
        <w:t>S1</w:t>
      </w:r>
      <w:r w:rsidRPr="003908DD">
        <w:rPr>
          <w:b/>
          <w:bCs/>
          <w:sz w:val="20"/>
          <w:szCs w:val="20"/>
        </w:rPr>
        <w:t>.</w:t>
      </w:r>
      <w:r w:rsidRPr="003908DD">
        <w:rPr>
          <w:sz w:val="20"/>
          <w:szCs w:val="20"/>
        </w:rPr>
        <w:t xml:space="preserve"> </w:t>
      </w:r>
      <w:r>
        <w:rPr>
          <w:sz w:val="20"/>
          <w:szCs w:val="20"/>
        </w:rPr>
        <w:t>Model parameters from the b</w:t>
      </w:r>
      <w:r w:rsidRPr="003908DD">
        <w:rPr>
          <w:sz w:val="20"/>
          <w:szCs w:val="20"/>
        </w:rPr>
        <w:t xml:space="preserve">est supported candidate logistic regression habitat covariate model </w:t>
      </w:r>
      <w:r>
        <w:rPr>
          <w:sz w:val="20"/>
          <w:szCs w:val="20"/>
        </w:rPr>
        <w:t xml:space="preserve">(#6) </w:t>
      </w:r>
      <w:r w:rsidRPr="003908DD">
        <w:rPr>
          <w:sz w:val="20"/>
          <w:szCs w:val="20"/>
        </w:rPr>
        <w:t xml:space="preserve">for the </w:t>
      </w:r>
      <w:r>
        <w:rPr>
          <w:sz w:val="20"/>
          <w:szCs w:val="20"/>
        </w:rPr>
        <w:t>Madagascar Serpent-eagle</w:t>
      </w:r>
      <w:r w:rsidRPr="003908DD">
        <w:rPr>
          <w:sz w:val="20"/>
          <w:szCs w:val="20"/>
        </w:rPr>
        <w:t xml:space="preserve"> using </w:t>
      </w:r>
      <w:proofErr w:type="spellStart"/>
      <w:r w:rsidRPr="003908DD">
        <w:rPr>
          <w:sz w:val="20"/>
          <w:szCs w:val="20"/>
        </w:rPr>
        <w:t>Akaike’s</w:t>
      </w:r>
      <w:proofErr w:type="spellEnd"/>
      <w:r w:rsidRPr="003908DD">
        <w:rPr>
          <w:sz w:val="20"/>
          <w:szCs w:val="20"/>
        </w:rPr>
        <w:t xml:space="preserve"> Information Criterion corrected for small sample sizes.</w:t>
      </w:r>
      <w:r>
        <w:rPr>
          <w:sz w:val="20"/>
          <w:szCs w:val="20"/>
        </w:rPr>
        <w:t xml:space="preserve"> Bold indicates significant coefficient estimates </w:t>
      </w:r>
      <w:r>
        <w:rPr>
          <w:i/>
          <w:iCs/>
          <w:sz w:val="20"/>
          <w:szCs w:val="20"/>
        </w:rPr>
        <w:t xml:space="preserve">p </w:t>
      </w:r>
      <w:r>
        <w:rPr>
          <w:sz w:val="20"/>
          <w:szCs w:val="20"/>
        </w:rPr>
        <w:t>&lt; 0.01.</w:t>
      </w:r>
    </w:p>
    <w:p w:rsidR="00EF6556" w:rsidRDefault="00EF6556" w:rsidP="00EF6556">
      <w:pPr>
        <w:rPr>
          <w:b/>
          <w:bCs/>
          <w:sz w:val="20"/>
          <w:szCs w:val="20"/>
        </w:rPr>
      </w:pPr>
    </w:p>
    <w:tbl>
      <w:tblPr>
        <w:tblW w:w="7641" w:type="dxa"/>
        <w:jc w:val="center"/>
        <w:tblLook w:val="04A0" w:firstRow="1" w:lastRow="0" w:firstColumn="1" w:lastColumn="0" w:noHBand="0" w:noVBand="1"/>
      </w:tblPr>
      <w:tblGrid>
        <w:gridCol w:w="2016"/>
        <w:gridCol w:w="1125"/>
        <w:gridCol w:w="1125"/>
        <w:gridCol w:w="1125"/>
        <w:gridCol w:w="1125"/>
        <w:gridCol w:w="1125"/>
      </w:tblGrid>
      <w:tr w:rsidR="00EF6556" w:rsidRPr="000D419A" w:rsidTr="00056B80">
        <w:trPr>
          <w:trHeight w:val="282"/>
          <w:jc w:val="center"/>
        </w:trPr>
        <w:tc>
          <w:tcPr>
            <w:tcW w:w="2016" w:type="dxa"/>
            <w:tcBorders>
              <w:top w:val="single" w:sz="4" w:space="0" w:color="auto"/>
              <w:left w:val="nil"/>
              <w:bottom w:val="single" w:sz="4" w:space="0" w:color="auto"/>
              <w:right w:val="nil"/>
            </w:tcBorders>
            <w:shd w:val="clear" w:color="auto" w:fill="auto"/>
            <w:noWrap/>
            <w:vAlign w:val="center"/>
            <w:hideMark/>
          </w:tcPr>
          <w:p w:rsidR="00EF6556" w:rsidRPr="000D419A" w:rsidRDefault="00EF6556" w:rsidP="00056B80">
            <w:pPr>
              <w:jc w:val="left"/>
              <w:rPr>
                <w:rFonts w:eastAsia="Times New Roman" w:cs="Arial"/>
                <w:color w:val="000000"/>
                <w:sz w:val="20"/>
                <w:szCs w:val="20"/>
                <w:lang w:eastAsia="en-GB"/>
              </w:rPr>
            </w:pPr>
            <w:r w:rsidRPr="000D419A">
              <w:rPr>
                <w:rFonts w:eastAsia="Times New Roman" w:cs="Arial"/>
                <w:color w:val="000000"/>
                <w:sz w:val="20"/>
                <w:szCs w:val="20"/>
                <w:lang w:eastAsia="en-GB"/>
              </w:rPr>
              <w:t>Parameter</w:t>
            </w:r>
          </w:p>
        </w:tc>
        <w:tc>
          <w:tcPr>
            <w:tcW w:w="1125" w:type="dxa"/>
            <w:tcBorders>
              <w:top w:val="single" w:sz="4" w:space="0" w:color="auto"/>
              <w:left w:val="nil"/>
              <w:bottom w:val="single" w:sz="4" w:space="0" w:color="auto"/>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β</w:t>
            </w:r>
          </w:p>
        </w:tc>
        <w:tc>
          <w:tcPr>
            <w:tcW w:w="1125" w:type="dxa"/>
            <w:tcBorders>
              <w:top w:val="single" w:sz="4" w:space="0" w:color="auto"/>
              <w:left w:val="nil"/>
              <w:bottom w:val="single" w:sz="4" w:space="0" w:color="auto"/>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SE</w:t>
            </w:r>
          </w:p>
        </w:tc>
        <w:tc>
          <w:tcPr>
            <w:tcW w:w="1125" w:type="dxa"/>
            <w:tcBorders>
              <w:top w:val="single" w:sz="4" w:space="0" w:color="auto"/>
              <w:left w:val="nil"/>
              <w:bottom w:val="single" w:sz="4" w:space="0" w:color="auto"/>
              <w:right w:val="nil"/>
            </w:tcBorders>
            <w:shd w:val="clear" w:color="auto" w:fill="auto"/>
            <w:noWrap/>
            <w:vAlign w:val="bottom"/>
            <w:hideMark/>
          </w:tcPr>
          <w:p w:rsidR="00EF6556" w:rsidRPr="000D419A" w:rsidRDefault="00EF6556" w:rsidP="00056B80">
            <w:pPr>
              <w:jc w:val="center"/>
              <w:rPr>
                <w:rFonts w:eastAsia="Times New Roman" w:cs="Arial"/>
                <w:i/>
                <w:iCs/>
                <w:color w:val="000000"/>
                <w:sz w:val="20"/>
                <w:szCs w:val="20"/>
                <w:lang w:eastAsia="en-GB"/>
              </w:rPr>
            </w:pPr>
            <w:r w:rsidRPr="000D419A">
              <w:rPr>
                <w:rFonts w:eastAsia="Times New Roman" w:cs="Arial"/>
                <w:i/>
                <w:iCs/>
                <w:color w:val="000000"/>
                <w:sz w:val="20"/>
                <w:szCs w:val="20"/>
                <w:lang w:eastAsia="en-GB"/>
              </w:rPr>
              <w:t>z</w:t>
            </w:r>
          </w:p>
        </w:tc>
        <w:tc>
          <w:tcPr>
            <w:tcW w:w="1125" w:type="dxa"/>
            <w:tcBorders>
              <w:top w:val="single" w:sz="4" w:space="0" w:color="auto"/>
              <w:left w:val="nil"/>
              <w:bottom w:val="single" w:sz="4" w:space="0" w:color="auto"/>
              <w:right w:val="nil"/>
            </w:tcBorders>
            <w:shd w:val="clear" w:color="auto" w:fill="auto"/>
            <w:noWrap/>
            <w:vAlign w:val="bottom"/>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Lower CI</w:t>
            </w:r>
          </w:p>
        </w:tc>
        <w:tc>
          <w:tcPr>
            <w:tcW w:w="1125" w:type="dxa"/>
            <w:tcBorders>
              <w:top w:val="single" w:sz="4" w:space="0" w:color="auto"/>
              <w:left w:val="nil"/>
              <w:bottom w:val="single" w:sz="4" w:space="0" w:color="auto"/>
              <w:right w:val="nil"/>
            </w:tcBorders>
            <w:shd w:val="clear" w:color="auto" w:fill="auto"/>
            <w:noWrap/>
            <w:vAlign w:val="bottom"/>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Upper CI</w:t>
            </w:r>
          </w:p>
        </w:tc>
      </w:tr>
      <w:tr w:rsidR="00EF6556" w:rsidRPr="000D419A" w:rsidTr="00056B80">
        <w:trPr>
          <w:trHeight w:val="282"/>
          <w:jc w:val="center"/>
        </w:trPr>
        <w:tc>
          <w:tcPr>
            <w:tcW w:w="2016" w:type="dxa"/>
            <w:tcBorders>
              <w:top w:val="nil"/>
              <w:left w:val="nil"/>
              <w:bottom w:val="nil"/>
              <w:right w:val="nil"/>
            </w:tcBorders>
            <w:shd w:val="clear" w:color="auto" w:fill="auto"/>
            <w:noWrap/>
            <w:vAlign w:val="bottom"/>
            <w:hideMark/>
          </w:tcPr>
          <w:p w:rsidR="00EF6556" w:rsidRPr="000D419A" w:rsidRDefault="00EF6556" w:rsidP="00056B80">
            <w:pPr>
              <w:jc w:val="left"/>
              <w:rPr>
                <w:rFonts w:eastAsia="Times New Roman" w:cs="Arial"/>
                <w:color w:val="000000"/>
                <w:sz w:val="20"/>
                <w:szCs w:val="20"/>
                <w:lang w:eastAsia="en-GB"/>
              </w:rPr>
            </w:pPr>
            <w:r w:rsidRPr="000D419A">
              <w:rPr>
                <w:rFonts w:eastAsia="Times New Roman" w:cs="Arial"/>
                <w:color w:val="000000"/>
                <w:sz w:val="20"/>
                <w:szCs w:val="20"/>
                <w:lang w:eastAsia="en-GB"/>
              </w:rPr>
              <w:t>Intercept</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b/>
                <w:bCs/>
                <w:color w:val="000000"/>
                <w:sz w:val="20"/>
                <w:szCs w:val="20"/>
                <w:lang w:eastAsia="en-GB"/>
              </w:rPr>
            </w:pPr>
            <w:r>
              <w:rPr>
                <w:rFonts w:eastAsia="Times New Roman" w:cs="Arial"/>
                <w:b/>
                <w:bCs/>
                <w:color w:val="000000"/>
                <w:sz w:val="20"/>
                <w:szCs w:val="20"/>
                <w:lang w:eastAsia="en-GB"/>
              </w:rPr>
              <w:t xml:space="preserve"> </w:t>
            </w:r>
            <w:r w:rsidRPr="000D419A">
              <w:rPr>
                <w:rFonts w:eastAsia="Times New Roman" w:cs="Arial"/>
                <w:b/>
                <w:bCs/>
                <w:color w:val="000000"/>
                <w:sz w:val="20"/>
                <w:szCs w:val="20"/>
                <w:lang w:eastAsia="en-GB"/>
              </w:rPr>
              <w:t>-4.054</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1.738</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-2.332</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-8.325</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-1.592</w:t>
            </w:r>
          </w:p>
        </w:tc>
      </w:tr>
      <w:tr w:rsidR="00EF6556" w:rsidRPr="000D419A" w:rsidTr="00056B80">
        <w:trPr>
          <w:trHeight w:val="282"/>
          <w:jc w:val="center"/>
        </w:trPr>
        <w:tc>
          <w:tcPr>
            <w:tcW w:w="2016" w:type="dxa"/>
            <w:tcBorders>
              <w:top w:val="nil"/>
              <w:left w:val="nil"/>
              <w:bottom w:val="nil"/>
              <w:right w:val="nil"/>
            </w:tcBorders>
            <w:shd w:val="clear" w:color="auto" w:fill="auto"/>
            <w:noWrap/>
            <w:vAlign w:val="bottom"/>
            <w:hideMark/>
          </w:tcPr>
          <w:p w:rsidR="00EF6556" w:rsidRPr="000D419A" w:rsidRDefault="00EF6556" w:rsidP="00056B80">
            <w:pPr>
              <w:jc w:val="left"/>
              <w:rPr>
                <w:rFonts w:eastAsia="Times New Roman" w:cs="Arial"/>
                <w:color w:val="000000"/>
                <w:sz w:val="20"/>
                <w:szCs w:val="20"/>
                <w:lang w:eastAsia="en-GB"/>
              </w:rPr>
            </w:pPr>
            <w:r w:rsidRPr="000D419A">
              <w:rPr>
                <w:rFonts w:eastAsia="Times New Roman" w:cs="Arial"/>
                <w:color w:val="000000"/>
                <w:sz w:val="20"/>
                <w:szCs w:val="20"/>
                <w:lang w:eastAsia="en-GB"/>
              </w:rPr>
              <w:t>NDVI</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0D419A">
              <w:rPr>
                <w:rFonts w:eastAsia="Times New Roman" w:cs="Arial"/>
                <w:color w:val="000000"/>
                <w:sz w:val="20"/>
                <w:szCs w:val="20"/>
                <w:lang w:eastAsia="en-GB"/>
              </w:rPr>
              <w:t>2.128</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1.988</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0D419A">
              <w:rPr>
                <w:rFonts w:eastAsia="Times New Roman" w:cs="Arial"/>
                <w:color w:val="000000"/>
                <w:sz w:val="20"/>
                <w:szCs w:val="20"/>
                <w:lang w:eastAsia="en-GB"/>
              </w:rPr>
              <w:t>1.070</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-1.617</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0D419A">
              <w:rPr>
                <w:rFonts w:eastAsia="Times New Roman" w:cs="Arial"/>
                <w:color w:val="000000"/>
                <w:sz w:val="20"/>
                <w:szCs w:val="20"/>
                <w:lang w:eastAsia="en-GB"/>
              </w:rPr>
              <w:t>6.324</w:t>
            </w:r>
          </w:p>
        </w:tc>
      </w:tr>
      <w:tr w:rsidR="00EF6556" w:rsidRPr="000D419A" w:rsidTr="00056B80">
        <w:trPr>
          <w:trHeight w:val="282"/>
          <w:jc w:val="center"/>
        </w:trPr>
        <w:tc>
          <w:tcPr>
            <w:tcW w:w="2016" w:type="dxa"/>
            <w:tcBorders>
              <w:top w:val="nil"/>
              <w:left w:val="nil"/>
              <w:bottom w:val="nil"/>
              <w:right w:val="nil"/>
            </w:tcBorders>
            <w:shd w:val="clear" w:color="auto" w:fill="auto"/>
            <w:noWrap/>
            <w:vAlign w:val="bottom"/>
            <w:hideMark/>
          </w:tcPr>
          <w:p w:rsidR="00EF6556" w:rsidRPr="000D419A" w:rsidRDefault="00EF6556" w:rsidP="00056B80">
            <w:pPr>
              <w:jc w:val="left"/>
              <w:rPr>
                <w:rFonts w:eastAsia="Times New Roman" w:cs="Arial"/>
                <w:color w:val="000000"/>
                <w:sz w:val="20"/>
                <w:szCs w:val="20"/>
                <w:lang w:eastAsia="en-GB"/>
              </w:rPr>
            </w:pPr>
            <w:r w:rsidRPr="000D419A">
              <w:rPr>
                <w:rFonts w:eastAsia="Times New Roman" w:cs="Arial"/>
                <w:color w:val="000000"/>
                <w:sz w:val="20"/>
                <w:szCs w:val="20"/>
                <w:lang w:eastAsia="en-GB"/>
              </w:rPr>
              <w:t>Evergreen Forest</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b/>
                <w:bCs/>
                <w:color w:val="000000"/>
                <w:sz w:val="20"/>
                <w:szCs w:val="20"/>
                <w:lang w:eastAsia="en-GB"/>
              </w:rPr>
            </w:pPr>
            <w:r>
              <w:rPr>
                <w:rFonts w:eastAsia="Times New Roman" w:cs="Arial"/>
                <w:b/>
                <w:bCs/>
                <w:color w:val="000000"/>
                <w:sz w:val="20"/>
                <w:szCs w:val="20"/>
                <w:lang w:eastAsia="en-GB"/>
              </w:rPr>
              <w:t xml:space="preserve">  </w:t>
            </w:r>
            <w:r w:rsidRPr="000D419A">
              <w:rPr>
                <w:rFonts w:eastAsia="Times New Roman" w:cs="Arial"/>
                <w:b/>
                <w:bCs/>
                <w:color w:val="000000"/>
                <w:sz w:val="20"/>
                <w:szCs w:val="20"/>
                <w:lang w:eastAsia="en-GB"/>
              </w:rPr>
              <w:t>1.802</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0.654</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0D419A">
              <w:rPr>
                <w:rFonts w:eastAsia="Times New Roman" w:cs="Arial"/>
                <w:color w:val="000000"/>
                <w:sz w:val="20"/>
                <w:szCs w:val="20"/>
                <w:lang w:eastAsia="en-GB"/>
              </w:rPr>
              <w:t>2.757</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0D419A">
              <w:rPr>
                <w:rFonts w:eastAsia="Times New Roman" w:cs="Arial"/>
                <w:color w:val="000000"/>
                <w:sz w:val="20"/>
                <w:szCs w:val="20"/>
                <w:lang w:eastAsia="en-GB"/>
              </w:rPr>
              <w:t>0.666</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0D419A">
              <w:rPr>
                <w:rFonts w:eastAsia="Times New Roman" w:cs="Arial"/>
                <w:color w:val="000000"/>
                <w:sz w:val="20"/>
                <w:szCs w:val="20"/>
                <w:lang w:eastAsia="en-GB"/>
              </w:rPr>
              <w:t>3.289</w:t>
            </w:r>
          </w:p>
        </w:tc>
      </w:tr>
      <w:tr w:rsidR="00EF6556" w:rsidRPr="000D419A" w:rsidTr="00056B80">
        <w:trPr>
          <w:trHeight w:val="282"/>
          <w:jc w:val="center"/>
        </w:trPr>
        <w:tc>
          <w:tcPr>
            <w:tcW w:w="2016" w:type="dxa"/>
            <w:tcBorders>
              <w:top w:val="nil"/>
              <w:left w:val="nil"/>
              <w:bottom w:val="nil"/>
              <w:right w:val="nil"/>
            </w:tcBorders>
            <w:shd w:val="clear" w:color="auto" w:fill="auto"/>
            <w:noWrap/>
            <w:vAlign w:val="bottom"/>
            <w:hideMark/>
          </w:tcPr>
          <w:p w:rsidR="00EF6556" w:rsidRPr="000D419A" w:rsidRDefault="00EF6556" w:rsidP="00056B80">
            <w:pPr>
              <w:jc w:val="left"/>
              <w:rPr>
                <w:rFonts w:eastAsia="Times New Roman" w:cs="Arial"/>
                <w:color w:val="000000"/>
                <w:sz w:val="20"/>
                <w:szCs w:val="20"/>
                <w:lang w:eastAsia="en-GB"/>
              </w:rPr>
            </w:pPr>
            <w:r w:rsidRPr="000D419A">
              <w:rPr>
                <w:rFonts w:eastAsia="Times New Roman" w:cs="Arial"/>
                <w:color w:val="000000"/>
                <w:sz w:val="20"/>
                <w:szCs w:val="20"/>
                <w:lang w:eastAsia="en-GB"/>
              </w:rPr>
              <w:t>Heterogeneity</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0D419A">
              <w:rPr>
                <w:rFonts w:eastAsia="Times New Roman" w:cs="Arial"/>
                <w:color w:val="000000"/>
                <w:sz w:val="20"/>
                <w:szCs w:val="20"/>
                <w:lang w:eastAsia="en-GB"/>
              </w:rPr>
              <w:t>1.004</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0.584</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0D419A">
              <w:rPr>
                <w:rFonts w:eastAsia="Times New Roman" w:cs="Arial"/>
                <w:color w:val="000000"/>
                <w:sz w:val="20"/>
                <w:szCs w:val="20"/>
                <w:lang w:eastAsia="en-GB"/>
              </w:rPr>
              <w:t>1.722</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-0.046</w:t>
            </w:r>
          </w:p>
        </w:tc>
        <w:tc>
          <w:tcPr>
            <w:tcW w:w="1125" w:type="dxa"/>
            <w:tcBorders>
              <w:top w:val="nil"/>
              <w:left w:val="nil"/>
              <w:bottom w:val="nil"/>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0D419A">
              <w:rPr>
                <w:rFonts w:eastAsia="Times New Roman" w:cs="Arial"/>
                <w:color w:val="000000"/>
                <w:sz w:val="20"/>
                <w:szCs w:val="20"/>
                <w:lang w:eastAsia="en-GB"/>
              </w:rPr>
              <w:t>2.304</w:t>
            </w:r>
          </w:p>
        </w:tc>
      </w:tr>
      <w:tr w:rsidR="00EF6556" w:rsidRPr="000D419A" w:rsidTr="00056B80">
        <w:trPr>
          <w:trHeight w:val="282"/>
          <w:jc w:val="center"/>
        </w:trPr>
        <w:tc>
          <w:tcPr>
            <w:tcW w:w="2016" w:type="dxa"/>
            <w:tcBorders>
              <w:top w:val="nil"/>
              <w:left w:val="nil"/>
              <w:bottom w:val="single" w:sz="4" w:space="0" w:color="auto"/>
              <w:right w:val="nil"/>
            </w:tcBorders>
            <w:shd w:val="clear" w:color="auto" w:fill="auto"/>
            <w:noWrap/>
            <w:vAlign w:val="bottom"/>
            <w:hideMark/>
          </w:tcPr>
          <w:p w:rsidR="00EF6556" w:rsidRPr="000D419A" w:rsidRDefault="00EF6556" w:rsidP="00056B80">
            <w:pPr>
              <w:jc w:val="left"/>
              <w:rPr>
                <w:rFonts w:eastAsia="Times New Roman" w:cs="Arial"/>
                <w:color w:val="000000"/>
                <w:sz w:val="20"/>
                <w:szCs w:val="20"/>
                <w:lang w:eastAsia="en-GB"/>
              </w:rPr>
            </w:pPr>
            <w:r w:rsidRPr="000D419A">
              <w:rPr>
                <w:rFonts w:eastAsia="Times New Roman" w:cs="Arial"/>
                <w:color w:val="000000"/>
                <w:sz w:val="20"/>
                <w:szCs w:val="20"/>
                <w:lang w:eastAsia="en-GB"/>
              </w:rPr>
              <w:t>Leaf Area Index</w:t>
            </w:r>
          </w:p>
        </w:tc>
        <w:tc>
          <w:tcPr>
            <w:tcW w:w="1125" w:type="dxa"/>
            <w:tcBorders>
              <w:top w:val="nil"/>
              <w:left w:val="nil"/>
              <w:bottom w:val="single" w:sz="4" w:space="0" w:color="auto"/>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0D419A">
              <w:rPr>
                <w:rFonts w:eastAsia="Times New Roman" w:cs="Arial"/>
                <w:color w:val="000000"/>
                <w:sz w:val="20"/>
                <w:szCs w:val="20"/>
                <w:lang w:eastAsia="en-GB"/>
              </w:rPr>
              <w:t>0.213</w:t>
            </w:r>
          </w:p>
        </w:tc>
        <w:tc>
          <w:tcPr>
            <w:tcW w:w="1125" w:type="dxa"/>
            <w:tcBorders>
              <w:top w:val="nil"/>
              <w:left w:val="nil"/>
              <w:bottom w:val="single" w:sz="4" w:space="0" w:color="auto"/>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1.159</w:t>
            </w:r>
          </w:p>
        </w:tc>
        <w:tc>
          <w:tcPr>
            <w:tcW w:w="1125" w:type="dxa"/>
            <w:tcBorders>
              <w:top w:val="nil"/>
              <w:left w:val="nil"/>
              <w:bottom w:val="single" w:sz="4" w:space="0" w:color="auto"/>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-0.184</w:t>
            </w:r>
          </w:p>
        </w:tc>
        <w:tc>
          <w:tcPr>
            <w:tcW w:w="1125" w:type="dxa"/>
            <w:tcBorders>
              <w:top w:val="nil"/>
              <w:left w:val="nil"/>
              <w:bottom w:val="single" w:sz="4" w:space="0" w:color="auto"/>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sidRPr="000D419A">
              <w:rPr>
                <w:rFonts w:eastAsia="Times New Roman" w:cs="Arial"/>
                <w:color w:val="000000"/>
                <w:sz w:val="20"/>
                <w:szCs w:val="20"/>
                <w:lang w:eastAsia="en-GB"/>
              </w:rPr>
              <w:t>-2.503</w:t>
            </w:r>
          </w:p>
        </w:tc>
        <w:tc>
          <w:tcPr>
            <w:tcW w:w="1125" w:type="dxa"/>
            <w:tcBorders>
              <w:top w:val="nil"/>
              <w:left w:val="nil"/>
              <w:bottom w:val="single" w:sz="4" w:space="0" w:color="auto"/>
              <w:right w:val="nil"/>
            </w:tcBorders>
            <w:shd w:val="clear" w:color="auto" w:fill="auto"/>
            <w:noWrap/>
            <w:vAlign w:val="center"/>
            <w:hideMark/>
          </w:tcPr>
          <w:p w:rsidR="00EF6556" w:rsidRPr="000D419A"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0D419A">
              <w:rPr>
                <w:rFonts w:eastAsia="Times New Roman" w:cs="Arial"/>
                <w:color w:val="000000"/>
                <w:sz w:val="20"/>
                <w:szCs w:val="20"/>
                <w:lang w:eastAsia="en-GB"/>
              </w:rPr>
              <w:t>2.173</w:t>
            </w:r>
          </w:p>
        </w:tc>
      </w:tr>
    </w:tbl>
    <w:p w:rsidR="00EF6556" w:rsidRDefault="00EF6556" w:rsidP="00EF6556">
      <w:pPr>
        <w:spacing w:line="480" w:lineRule="auto"/>
        <w:jc w:val="left"/>
        <w:rPr>
          <w:rFonts w:cs="Arial"/>
          <w:b/>
          <w:bCs/>
          <w:sz w:val="20"/>
          <w:szCs w:val="20"/>
        </w:rPr>
      </w:pPr>
    </w:p>
    <w:p w:rsidR="00EF6556" w:rsidRDefault="00EF6556" w:rsidP="00EF6556">
      <w:pPr>
        <w:spacing w:line="480" w:lineRule="auto"/>
        <w:jc w:val="left"/>
        <w:rPr>
          <w:rFonts w:cs="Arial"/>
          <w:b/>
          <w:bCs/>
          <w:sz w:val="20"/>
          <w:szCs w:val="20"/>
        </w:rPr>
      </w:pPr>
    </w:p>
    <w:p w:rsidR="00EF6556" w:rsidRDefault="00EF6556" w:rsidP="00EF6556">
      <w:pPr>
        <w:spacing w:line="480" w:lineRule="auto"/>
        <w:jc w:val="left"/>
        <w:rPr>
          <w:rFonts w:cs="Arial"/>
          <w:b/>
          <w:bCs/>
          <w:sz w:val="20"/>
          <w:szCs w:val="20"/>
        </w:rPr>
      </w:pPr>
    </w:p>
    <w:p w:rsidR="00EF6556" w:rsidRPr="00027FF4" w:rsidRDefault="00EF6556" w:rsidP="00EF6556">
      <w:pPr>
        <w:spacing w:line="480" w:lineRule="auto"/>
        <w:jc w:val="left"/>
        <w:rPr>
          <w:bCs/>
          <w:sz w:val="20"/>
          <w:szCs w:val="20"/>
        </w:rPr>
      </w:pPr>
      <w:r w:rsidRPr="004D703D">
        <w:rPr>
          <w:rFonts w:cs="Arial"/>
          <w:b/>
          <w:bCs/>
          <w:sz w:val="20"/>
          <w:szCs w:val="20"/>
        </w:rPr>
        <w:t>Table S</w:t>
      </w:r>
      <w:r>
        <w:rPr>
          <w:rFonts w:cs="Arial"/>
          <w:b/>
          <w:bCs/>
          <w:sz w:val="20"/>
          <w:szCs w:val="20"/>
        </w:rPr>
        <w:t>2</w:t>
      </w:r>
      <w:r w:rsidRPr="004D703D">
        <w:rPr>
          <w:rFonts w:cs="Arial"/>
          <w:b/>
          <w:bCs/>
          <w:sz w:val="20"/>
          <w:szCs w:val="20"/>
        </w:rPr>
        <w:t xml:space="preserve">. </w:t>
      </w:r>
      <w:proofErr w:type="gramStart"/>
      <w:r>
        <w:rPr>
          <w:bCs/>
          <w:sz w:val="20"/>
          <w:szCs w:val="20"/>
        </w:rPr>
        <w:t>M</w:t>
      </w:r>
      <w:r w:rsidRPr="00716D9D">
        <w:rPr>
          <w:bCs/>
          <w:sz w:val="20"/>
          <w:szCs w:val="20"/>
        </w:rPr>
        <w:t>ulti-collinearity test using stepwise elimination Variance Inflation Factor (VIF) analysis.</w:t>
      </w:r>
      <w:proofErr w:type="gramEnd"/>
      <w:r w:rsidRPr="00716D9D">
        <w:rPr>
          <w:bCs/>
          <w:sz w:val="20"/>
          <w:szCs w:val="20"/>
        </w:rPr>
        <w:t xml:space="preserve"> </w:t>
      </w:r>
      <w:r>
        <w:rPr>
          <w:bCs/>
          <w:sz w:val="20"/>
          <w:szCs w:val="20"/>
        </w:rPr>
        <w:t>Covariat</w:t>
      </w:r>
      <w:r w:rsidRPr="00716D9D">
        <w:rPr>
          <w:bCs/>
          <w:sz w:val="20"/>
          <w:szCs w:val="20"/>
        </w:rPr>
        <w:t xml:space="preserve">es with VIF &lt; </w:t>
      </w:r>
      <w:r>
        <w:rPr>
          <w:bCs/>
          <w:sz w:val="20"/>
          <w:szCs w:val="20"/>
        </w:rPr>
        <w:t>2</w:t>
      </w:r>
      <w:r w:rsidRPr="00716D9D">
        <w:rPr>
          <w:bCs/>
          <w:sz w:val="20"/>
          <w:szCs w:val="20"/>
        </w:rPr>
        <w:t xml:space="preserve"> have low correlation with other </w:t>
      </w:r>
      <w:r>
        <w:rPr>
          <w:bCs/>
          <w:sz w:val="20"/>
          <w:szCs w:val="20"/>
        </w:rPr>
        <w:t>covariat</w:t>
      </w:r>
      <w:r w:rsidRPr="00716D9D">
        <w:rPr>
          <w:bCs/>
          <w:sz w:val="20"/>
          <w:szCs w:val="20"/>
        </w:rPr>
        <w:t xml:space="preserve">es, and thus are suitable for inclusion in calibration models when further evaluated for ecological relevance. </w:t>
      </w:r>
    </w:p>
    <w:p w:rsidR="00EF6556" w:rsidRPr="004D703D" w:rsidRDefault="00EF6556" w:rsidP="00EF6556">
      <w:pPr>
        <w:spacing w:line="480" w:lineRule="auto"/>
        <w:ind w:left="567" w:hanging="567"/>
        <w:jc w:val="left"/>
        <w:rPr>
          <w:rFonts w:cs="Arial"/>
          <w:b/>
          <w:bCs/>
          <w:sz w:val="20"/>
          <w:szCs w:val="20"/>
        </w:rPr>
      </w:pPr>
    </w:p>
    <w:tbl>
      <w:tblPr>
        <w:tblW w:w="5140" w:type="dxa"/>
        <w:jc w:val="center"/>
        <w:tblLook w:val="04A0" w:firstRow="1" w:lastRow="0" w:firstColumn="1" w:lastColumn="0" w:noHBand="0" w:noVBand="1"/>
      </w:tblPr>
      <w:tblGrid>
        <w:gridCol w:w="1780"/>
        <w:gridCol w:w="1120"/>
        <w:gridCol w:w="1120"/>
        <w:gridCol w:w="1120"/>
      </w:tblGrid>
      <w:tr w:rsidR="00EF6556" w:rsidRPr="002F7F16" w:rsidTr="00056B80">
        <w:trPr>
          <w:trHeight w:val="285"/>
          <w:jc w:val="center"/>
        </w:trPr>
        <w:tc>
          <w:tcPr>
            <w:tcW w:w="1780" w:type="dxa"/>
            <w:tcBorders>
              <w:top w:val="single" w:sz="4" w:space="0" w:color="auto"/>
              <w:left w:val="nil"/>
              <w:bottom w:val="single" w:sz="4" w:space="0" w:color="auto"/>
              <w:right w:val="nil"/>
            </w:tcBorders>
            <w:shd w:val="clear" w:color="auto" w:fill="auto"/>
            <w:noWrap/>
            <w:vAlign w:val="center"/>
            <w:hideMark/>
          </w:tcPr>
          <w:p w:rsidR="00EF6556" w:rsidRPr="002F7F16" w:rsidRDefault="00EF6556" w:rsidP="00056B80">
            <w:pPr>
              <w:jc w:val="left"/>
              <w:rPr>
                <w:rFonts w:eastAsia="Times New Roman" w:cs="Arial"/>
                <w:color w:val="000000"/>
                <w:sz w:val="20"/>
                <w:szCs w:val="20"/>
                <w:lang w:eastAsia="en-GB"/>
              </w:rPr>
            </w:pPr>
            <w:r w:rsidRPr="002F7F16">
              <w:rPr>
                <w:rFonts w:eastAsia="Times New Roman" w:cs="Arial"/>
                <w:color w:val="000000"/>
                <w:sz w:val="20"/>
                <w:szCs w:val="20"/>
                <w:lang w:eastAsia="en-GB"/>
              </w:rPr>
              <w:t>Covariate</w:t>
            </w:r>
          </w:p>
        </w:tc>
        <w:tc>
          <w:tcPr>
            <w:tcW w:w="1120" w:type="dxa"/>
            <w:tcBorders>
              <w:top w:val="single" w:sz="4" w:space="0" w:color="auto"/>
              <w:left w:val="nil"/>
              <w:bottom w:val="single" w:sz="4" w:space="0" w:color="auto"/>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i/>
                <w:iCs/>
                <w:color w:val="000000"/>
                <w:sz w:val="20"/>
                <w:szCs w:val="20"/>
                <w:lang w:eastAsia="en-GB"/>
              </w:rPr>
              <w:t>R</w:t>
            </w:r>
            <w:r w:rsidRPr="002F7F16">
              <w:rPr>
                <w:rFonts w:eastAsia="Times New Roman" w:cs="Arial"/>
                <w:color w:val="000000"/>
                <w:sz w:val="20"/>
                <w:szCs w:val="20"/>
                <w:vertAlign w:val="superscript"/>
                <w:lang w:eastAsia="en-GB"/>
              </w:rPr>
              <w:t>2</w:t>
            </w:r>
          </w:p>
        </w:tc>
        <w:tc>
          <w:tcPr>
            <w:tcW w:w="1120" w:type="dxa"/>
            <w:tcBorders>
              <w:top w:val="single" w:sz="4" w:space="0" w:color="auto"/>
              <w:left w:val="nil"/>
              <w:bottom w:val="single" w:sz="4" w:space="0" w:color="auto"/>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Tolerance</w:t>
            </w:r>
          </w:p>
        </w:tc>
        <w:tc>
          <w:tcPr>
            <w:tcW w:w="1120" w:type="dxa"/>
            <w:tcBorders>
              <w:top w:val="single" w:sz="4" w:space="0" w:color="auto"/>
              <w:left w:val="nil"/>
              <w:bottom w:val="single" w:sz="4" w:space="0" w:color="auto"/>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VIF</w:t>
            </w:r>
          </w:p>
        </w:tc>
      </w:tr>
      <w:tr w:rsidR="00EF6556" w:rsidRPr="002F7F16" w:rsidTr="00056B80">
        <w:trPr>
          <w:trHeight w:val="255"/>
          <w:jc w:val="center"/>
        </w:trPr>
        <w:tc>
          <w:tcPr>
            <w:tcW w:w="1780" w:type="dxa"/>
            <w:tcBorders>
              <w:top w:val="nil"/>
              <w:left w:val="nil"/>
              <w:bottom w:val="nil"/>
              <w:right w:val="nil"/>
            </w:tcBorders>
            <w:shd w:val="clear" w:color="auto" w:fill="auto"/>
            <w:noWrap/>
            <w:vAlign w:val="bottom"/>
            <w:hideMark/>
          </w:tcPr>
          <w:p w:rsidR="00EF6556" w:rsidRPr="002F7F16" w:rsidRDefault="00EF6556" w:rsidP="00056B80">
            <w:pPr>
              <w:jc w:val="left"/>
              <w:rPr>
                <w:rFonts w:eastAsia="Times New Roman" w:cs="Arial"/>
                <w:color w:val="000000"/>
                <w:sz w:val="20"/>
                <w:szCs w:val="20"/>
                <w:lang w:eastAsia="en-GB"/>
              </w:rPr>
            </w:pPr>
            <w:r w:rsidRPr="002F7F16">
              <w:rPr>
                <w:rFonts w:eastAsia="Times New Roman" w:cs="Arial"/>
                <w:color w:val="000000"/>
                <w:sz w:val="20"/>
                <w:szCs w:val="20"/>
                <w:lang w:eastAsia="en-GB"/>
              </w:rPr>
              <w:t>Heterogeneity</w:t>
            </w:r>
          </w:p>
        </w:tc>
        <w:tc>
          <w:tcPr>
            <w:tcW w:w="1120" w:type="dxa"/>
            <w:tcBorders>
              <w:top w:val="nil"/>
              <w:left w:val="nil"/>
              <w:bottom w:val="nil"/>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0.476</w:t>
            </w:r>
          </w:p>
        </w:tc>
        <w:tc>
          <w:tcPr>
            <w:tcW w:w="1120" w:type="dxa"/>
            <w:tcBorders>
              <w:top w:val="nil"/>
              <w:left w:val="nil"/>
              <w:bottom w:val="nil"/>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0.524</w:t>
            </w:r>
          </w:p>
        </w:tc>
        <w:tc>
          <w:tcPr>
            <w:tcW w:w="1120" w:type="dxa"/>
            <w:tcBorders>
              <w:top w:val="nil"/>
              <w:left w:val="nil"/>
              <w:bottom w:val="nil"/>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1.909</w:t>
            </w:r>
          </w:p>
        </w:tc>
      </w:tr>
      <w:tr w:rsidR="00EF6556" w:rsidRPr="002F7F16" w:rsidTr="00056B80">
        <w:trPr>
          <w:trHeight w:val="255"/>
          <w:jc w:val="center"/>
        </w:trPr>
        <w:tc>
          <w:tcPr>
            <w:tcW w:w="1780" w:type="dxa"/>
            <w:tcBorders>
              <w:top w:val="nil"/>
              <w:left w:val="nil"/>
              <w:bottom w:val="nil"/>
              <w:right w:val="nil"/>
            </w:tcBorders>
            <w:shd w:val="clear" w:color="auto" w:fill="auto"/>
            <w:noWrap/>
            <w:vAlign w:val="bottom"/>
            <w:hideMark/>
          </w:tcPr>
          <w:p w:rsidR="00EF6556" w:rsidRPr="002F7F16" w:rsidRDefault="00EF6556" w:rsidP="00056B80">
            <w:pPr>
              <w:jc w:val="left"/>
              <w:rPr>
                <w:rFonts w:eastAsia="Times New Roman" w:cs="Arial"/>
                <w:color w:val="000000"/>
                <w:sz w:val="20"/>
                <w:szCs w:val="20"/>
                <w:lang w:eastAsia="en-GB"/>
              </w:rPr>
            </w:pPr>
            <w:r w:rsidRPr="002F7F16">
              <w:rPr>
                <w:rFonts w:eastAsia="Times New Roman" w:cs="Arial"/>
                <w:color w:val="000000"/>
                <w:sz w:val="20"/>
                <w:szCs w:val="20"/>
                <w:lang w:eastAsia="en-GB"/>
              </w:rPr>
              <w:t>NDVI</w:t>
            </w:r>
          </w:p>
        </w:tc>
        <w:tc>
          <w:tcPr>
            <w:tcW w:w="1120" w:type="dxa"/>
            <w:tcBorders>
              <w:top w:val="nil"/>
              <w:left w:val="nil"/>
              <w:bottom w:val="nil"/>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0.399</w:t>
            </w:r>
          </w:p>
        </w:tc>
        <w:tc>
          <w:tcPr>
            <w:tcW w:w="1120" w:type="dxa"/>
            <w:tcBorders>
              <w:top w:val="nil"/>
              <w:left w:val="nil"/>
              <w:bottom w:val="nil"/>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0.601</w:t>
            </w:r>
          </w:p>
        </w:tc>
        <w:tc>
          <w:tcPr>
            <w:tcW w:w="1120" w:type="dxa"/>
            <w:tcBorders>
              <w:top w:val="nil"/>
              <w:left w:val="nil"/>
              <w:bottom w:val="nil"/>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1.664</w:t>
            </w:r>
          </w:p>
        </w:tc>
      </w:tr>
      <w:tr w:rsidR="00EF6556" w:rsidRPr="002F7F16" w:rsidTr="00056B80">
        <w:trPr>
          <w:trHeight w:val="255"/>
          <w:jc w:val="center"/>
        </w:trPr>
        <w:tc>
          <w:tcPr>
            <w:tcW w:w="1780" w:type="dxa"/>
            <w:tcBorders>
              <w:top w:val="nil"/>
              <w:left w:val="nil"/>
              <w:bottom w:val="nil"/>
              <w:right w:val="nil"/>
            </w:tcBorders>
            <w:shd w:val="clear" w:color="auto" w:fill="auto"/>
            <w:noWrap/>
            <w:vAlign w:val="bottom"/>
            <w:hideMark/>
          </w:tcPr>
          <w:p w:rsidR="00EF6556" w:rsidRPr="002F7F16" w:rsidRDefault="00EF6556" w:rsidP="00056B80">
            <w:pPr>
              <w:jc w:val="left"/>
              <w:rPr>
                <w:rFonts w:eastAsia="Times New Roman" w:cs="Arial"/>
                <w:color w:val="000000"/>
                <w:sz w:val="20"/>
                <w:szCs w:val="20"/>
                <w:lang w:eastAsia="en-GB"/>
              </w:rPr>
            </w:pPr>
            <w:r w:rsidRPr="002F7F16">
              <w:rPr>
                <w:rFonts w:eastAsia="Times New Roman" w:cs="Arial"/>
                <w:color w:val="000000"/>
                <w:sz w:val="20"/>
                <w:szCs w:val="20"/>
                <w:lang w:eastAsia="en-GB"/>
              </w:rPr>
              <w:t>Evergreen Forest</w:t>
            </w:r>
          </w:p>
        </w:tc>
        <w:tc>
          <w:tcPr>
            <w:tcW w:w="1120" w:type="dxa"/>
            <w:tcBorders>
              <w:top w:val="nil"/>
              <w:left w:val="nil"/>
              <w:bottom w:val="nil"/>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0.274</w:t>
            </w:r>
          </w:p>
        </w:tc>
        <w:tc>
          <w:tcPr>
            <w:tcW w:w="1120" w:type="dxa"/>
            <w:tcBorders>
              <w:top w:val="nil"/>
              <w:left w:val="nil"/>
              <w:bottom w:val="nil"/>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0.726</w:t>
            </w:r>
          </w:p>
        </w:tc>
        <w:tc>
          <w:tcPr>
            <w:tcW w:w="1120" w:type="dxa"/>
            <w:tcBorders>
              <w:top w:val="nil"/>
              <w:left w:val="nil"/>
              <w:bottom w:val="nil"/>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1.377</w:t>
            </w:r>
          </w:p>
        </w:tc>
      </w:tr>
      <w:tr w:rsidR="00EF6556" w:rsidRPr="002F7F16" w:rsidTr="00056B80">
        <w:trPr>
          <w:trHeight w:val="255"/>
          <w:jc w:val="center"/>
        </w:trPr>
        <w:tc>
          <w:tcPr>
            <w:tcW w:w="1780" w:type="dxa"/>
            <w:tcBorders>
              <w:top w:val="nil"/>
              <w:left w:val="nil"/>
              <w:bottom w:val="single" w:sz="4" w:space="0" w:color="auto"/>
              <w:right w:val="nil"/>
            </w:tcBorders>
            <w:shd w:val="clear" w:color="auto" w:fill="auto"/>
            <w:noWrap/>
            <w:vAlign w:val="bottom"/>
            <w:hideMark/>
          </w:tcPr>
          <w:p w:rsidR="00EF6556" w:rsidRPr="002F7F16" w:rsidRDefault="00EF6556" w:rsidP="00056B80">
            <w:pPr>
              <w:jc w:val="left"/>
              <w:rPr>
                <w:rFonts w:eastAsia="Times New Roman" w:cs="Arial"/>
                <w:color w:val="000000"/>
                <w:sz w:val="20"/>
                <w:szCs w:val="20"/>
                <w:lang w:eastAsia="en-GB"/>
              </w:rPr>
            </w:pPr>
            <w:r w:rsidRPr="002F7F16">
              <w:rPr>
                <w:rFonts w:eastAsia="Times New Roman" w:cs="Arial"/>
                <w:color w:val="000000"/>
                <w:sz w:val="20"/>
                <w:szCs w:val="20"/>
                <w:lang w:eastAsia="en-GB"/>
              </w:rPr>
              <w:t>Leaf Area Index</w:t>
            </w:r>
          </w:p>
        </w:tc>
        <w:tc>
          <w:tcPr>
            <w:tcW w:w="1120" w:type="dxa"/>
            <w:tcBorders>
              <w:top w:val="nil"/>
              <w:left w:val="nil"/>
              <w:bottom w:val="single" w:sz="4" w:space="0" w:color="auto"/>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0.257</w:t>
            </w:r>
          </w:p>
        </w:tc>
        <w:tc>
          <w:tcPr>
            <w:tcW w:w="1120" w:type="dxa"/>
            <w:tcBorders>
              <w:top w:val="nil"/>
              <w:left w:val="nil"/>
              <w:bottom w:val="single" w:sz="4" w:space="0" w:color="auto"/>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0.743</w:t>
            </w:r>
          </w:p>
        </w:tc>
        <w:tc>
          <w:tcPr>
            <w:tcW w:w="1120" w:type="dxa"/>
            <w:tcBorders>
              <w:top w:val="nil"/>
              <w:left w:val="nil"/>
              <w:bottom w:val="single" w:sz="4" w:space="0" w:color="auto"/>
              <w:right w:val="nil"/>
            </w:tcBorders>
            <w:shd w:val="clear" w:color="auto" w:fill="auto"/>
            <w:noWrap/>
            <w:vAlign w:val="center"/>
            <w:hideMark/>
          </w:tcPr>
          <w:p w:rsidR="00EF6556" w:rsidRPr="002F7F16" w:rsidRDefault="00EF6556" w:rsidP="00056B80">
            <w:pPr>
              <w:jc w:val="center"/>
              <w:rPr>
                <w:rFonts w:eastAsia="Times New Roman" w:cs="Arial"/>
                <w:color w:val="000000"/>
                <w:sz w:val="20"/>
                <w:szCs w:val="20"/>
                <w:lang w:eastAsia="en-GB"/>
              </w:rPr>
            </w:pPr>
            <w:r w:rsidRPr="002F7F16">
              <w:rPr>
                <w:rFonts w:eastAsia="Times New Roman" w:cs="Arial"/>
                <w:color w:val="000000"/>
                <w:sz w:val="20"/>
                <w:szCs w:val="20"/>
                <w:lang w:eastAsia="en-GB"/>
              </w:rPr>
              <w:t>1.347</w:t>
            </w:r>
          </w:p>
        </w:tc>
      </w:tr>
    </w:tbl>
    <w:p w:rsidR="00EF6556" w:rsidRDefault="00EF6556" w:rsidP="00EF6556">
      <w:pPr>
        <w:rPr>
          <w:b/>
          <w:bCs/>
        </w:rPr>
      </w:pPr>
    </w:p>
    <w:p w:rsidR="00EF6556" w:rsidRDefault="00EF6556" w:rsidP="00EF6556">
      <w:pPr>
        <w:spacing w:line="480" w:lineRule="auto"/>
        <w:jc w:val="left"/>
        <w:rPr>
          <w:rFonts w:cs="Arial"/>
          <w:b/>
          <w:bCs/>
          <w:sz w:val="20"/>
          <w:szCs w:val="20"/>
        </w:rPr>
      </w:pPr>
    </w:p>
    <w:p w:rsidR="00EF6556" w:rsidRDefault="00EF6556" w:rsidP="00EF6556">
      <w:pPr>
        <w:spacing w:line="480" w:lineRule="auto"/>
        <w:jc w:val="left"/>
        <w:rPr>
          <w:rFonts w:cs="Arial"/>
          <w:b/>
          <w:bCs/>
          <w:sz w:val="20"/>
          <w:szCs w:val="20"/>
        </w:rPr>
      </w:pPr>
    </w:p>
    <w:p w:rsidR="00EF6556" w:rsidRDefault="00EF6556" w:rsidP="00EF6556">
      <w:pPr>
        <w:spacing w:line="480" w:lineRule="auto"/>
        <w:jc w:val="left"/>
        <w:rPr>
          <w:bCs/>
          <w:sz w:val="20"/>
          <w:szCs w:val="20"/>
        </w:rPr>
      </w:pPr>
      <w:r w:rsidRPr="00EE2F59">
        <w:rPr>
          <w:rFonts w:cs="Arial"/>
          <w:b/>
          <w:bCs/>
          <w:sz w:val="20"/>
          <w:szCs w:val="20"/>
        </w:rPr>
        <w:lastRenderedPageBreak/>
        <w:t xml:space="preserve">Table S3. </w:t>
      </w:r>
      <w:r w:rsidRPr="00EE2F59">
        <w:rPr>
          <w:bCs/>
          <w:sz w:val="20"/>
          <w:szCs w:val="20"/>
        </w:rPr>
        <w:t>Model selection metrics for all candidate models using all three feature classes</w:t>
      </w:r>
      <w:r w:rsidRPr="003908DD">
        <w:rPr>
          <w:sz w:val="20"/>
          <w:szCs w:val="20"/>
        </w:rPr>
        <w:t xml:space="preserve"> </w:t>
      </w:r>
      <w:r>
        <w:rPr>
          <w:sz w:val="20"/>
          <w:szCs w:val="20"/>
        </w:rPr>
        <w:t xml:space="preserve">from </w:t>
      </w:r>
      <w:proofErr w:type="spellStart"/>
      <w:r w:rsidRPr="003908DD">
        <w:rPr>
          <w:sz w:val="20"/>
          <w:szCs w:val="20"/>
        </w:rPr>
        <w:t>Akaike’s</w:t>
      </w:r>
      <w:proofErr w:type="spellEnd"/>
      <w:r w:rsidRPr="003908DD">
        <w:rPr>
          <w:sz w:val="20"/>
          <w:szCs w:val="20"/>
        </w:rPr>
        <w:t xml:space="preserve"> Information Criterion corrected for small sample sizes</w:t>
      </w:r>
      <w:r>
        <w:rPr>
          <w:bCs/>
          <w:sz w:val="20"/>
          <w:szCs w:val="20"/>
        </w:rPr>
        <w:t>.</w:t>
      </w:r>
      <w:r w:rsidRPr="00EE2F59">
        <w:rPr>
          <w:bCs/>
          <w:sz w:val="20"/>
          <w:szCs w:val="20"/>
        </w:rPr>
        <w:t xml:space="preserve"> RM = regularization multiplier (</w:t>
      </w:r>
      <w:r w:rsidRPr="00EE2F59">
        <w:rPr>
          <w:rFonts w:eastAsia="Calibri" w:cs="Times New Roman"/>
          <w:bCs/>
          <w:noProof/>
        </w:rPr>
        <w:t>β</w:t>
      </w:r>
      <w:r w:rsidRPr="00EE2F59">
        <w:rPr>
          <w:bCs/>
          <w:sz w:val="20"/>
          <w:szCs w:val="20"/>
        </w:rPr>
        <w:t>), FC = feature classes, LQH = Linear, Quadratic, Hinge.</w:t>
      </w:r>
    </w:p>
    <w:p w:rsidR="00EF6556" w:rsidRPr="00EE2F59" w:rsidRDefault="00EF6556" w:rsidP="00EF6556">
      <w:pPr>
        <w:spacing w:line="480" w:lineRule="auto"/>
        <w:jc w:val="left"/>
        <w:rPr>
          <w:bCs/>
          <w:sz w:val="20"/>
          <w:szCs w:val="20"/>
        </w:rPr>
      </w:pPr>
    </w:p>
    <w:tbl>
      <w:tblPr>
        <w:tblW w:w="7150" w:type="dxa"/>
        <w:jc w:val="center"/>
        <w:tblLook w:val="04A0" w:firstRow="1" w:lastRow="0" w:firstColumn="1" w:lastColumn="0" w:noHBand="0" w:noVBand="1"/>
      </w:tblPr>
      <w:tblGrid>
        <w:gridCol w:w="1430"/>
        <w:gridCol w:w="1430"/>
        <w:gridCol w:w="1430"/>
        <w:gridCol w:w="1430"/>
        <w:gridCol w:w="1430"/>
      </w:tblGrid>
      <w:tr w:rsidR="00EF6556" w:rsidRPr="00EE2F59" w:rsidTr="00056B80">
        <w:trPr>
          <w:trHeight w:val="270"/>
          <w:jc w:val="center"/>
        </w:trPr>
        <w:tc>
          <w:tcPr>
            <w:tcW w:w="1430" w:type="dxa"/>
            <w:tcBorders>
              <w:top w:val="single" w:sz="4" w:space="0" w:color="auto"/>
              <w:left w:val="nil"/>
              <w:bottom w:val="single" w:sz="4" w:space="0" w:color="auto"/>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Model</w:t>
            </w:r>
          </w:p>
        </w:tc>
        <w:tc>
          <w:tcPr>
            <w:tcW w:w="1430" w:type="dxa"/>
            <w:tcBorders>
              <w:top w:val="single" w:sz="4" w:space="0" w:color="auto"/>
              <w:left w:val="nil"/>
              <w:bottom w:val="single" w:sz="4" w:space="0" w:color="auto"/>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RM</w:t>
            </w:r>
          </w:p>
        </w:tc>
        <w:tc>
          <w:tcPr>
            <w:tcW w:w="1430" w:type="dxa"/>
            <w:tcBorders>
              <w:top w:val="single" w:sz="4" w:space="0" w:color="auto"/>
              <w:left w:val="nil"/>
              <w:bottom w:val="single" w:sz="4" w:space="0" w:color="auto"/>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FC</w:t>
            </w:r>
          </w:p>
        </w:tc>
        <w:tc>
          <w:tcPr>
            <w:tcW w:w="1430" w:type="dxa"/>
            <w:tcBorders>
              <w:top w:val="single" w:sz="4" w:space="0" w:color="auto"/>
              <w:left w:val="nil"/>
              <w:bottom w:val="single" w:sz="4" w:space="0" w:color="auto"/>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proofErr w:type="spellStart"/>
            <w:r w:rsidRPr="00EE2F59">
              <w:rPr>
                <w:rFonts w:eastAsia="Times New Roman" w:cs="Arial"/>
                <w:color w:val="000000"/>
                <w:sz w:val="20"/>
                <w:szCs w:val="20"/>
                <w:lang w:eastAsia="en-GB"/>
              </w:rPr>
              <w:t>AICc</w:t>
            </w:r>
            <w:proofErr w:type="spellEnd"/>
          </w:p>
        </w:tc>
        <w:tc>
          <w:tcPr>
            <w:tcW w:w="1430" w:type="dxa"/>
            <w:tcBorders>
              <w:top w:val="single" w:sz="4" w:space="0" w:color="auto"/>
              <w:left w:val="nil"/>
              <w:bottom w:val="single" w:sz="4" w:space="0" w:color="auto"/>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proofErr w:type="spellStart"/>
            <w:r>
              <w:rPr>
                <w:rFonts w:eastAsia="Times New Roman" w:cs="Arial"/>
                <w:color w:val="000000"/>
                <w:sz w:val="20"/>
                <w:szCs w:val="20"/>
                <w:lang w:eastAsia="en-GB"/>
              </w:rPr>
              <w:t>Δ</w:t>
            </w:r>
            <w:r w:rsidRPr="00EE2F59">
              <w:rPr>
                <w:rFonts w:eastAsia="Times New Roman" w:cs="Arial"/>
                <w:color w:val="000000"/>
                <w:sz w:val="20"/>
                <w:szCs w:val="20"/>
                <w:lang w:eastAsia="en-GB"/>
              </w:rPr>
              <w:t>AICc</w:t>
            </w:r>
            <w:proofErr w:type="spellEnd"/>
          </w:p>
        </w:tc>
      </w:tr>
      <w:tr w:rsidR="00EF6556" w:rsidRPr="00EE2F59" w:rsidTr="00056B80">
        <w:trPr>
          <w:trHeight w:val="270"/>
          <w:jc w:val="center"/>
        </w:trPr>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15</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3.0</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LQH</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755.971</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EE2F59">
              <w:rPr>
                <w:rFonts w:eastAsia="Times New Roman" w:cs="Arial"/>
                <w:color w:val="000000"/>
                <w:sz w:val="20"/>
                <w:szCs w:val="20"/>
                <w:lang w:eastAsia="en-GB"/>
              </w:rPr>
              <w:t>0.335</w:t>
            </w:r>
          </w:p>
        </w:tc>
      </w:tr>
      <w:tr w:rsidR="00EF6556" w:rsidRPr="00EE2F59" w:rsidTr="00056B80">
        <w:trPr>
          <w:trHeight w:val="270"/>
          <w:jc w:val="center"/>
        </w:trPr>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18</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3.5</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LQH</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756.899</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EE2F59">
              <w:rPr>
                <w:rFonts w:eastAsia="Times New Roman" w:cs="Arial"/>
                <w:color w:val="000000"/>
                <w:sz w:val="20"/>
                <w:szCs w:val="20"/>
                <w:lang w:eastAsia="en-GB"/>
              </w:rPr>
              <w:t>1.263</w:t>
            </w:r>
          </w:p>
        </w:tc>
      </w:tr>
      <w:tr w:rsidR="00EF6556" w:rsidRPr="00EE2F59" w:rsidTr="00056B80">
        <w:trPr>
          <w:trHeight w:val="270"/>
          <w:jc w:val="center"/>
        </w:trPr>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27</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5.0</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LQH</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757.504</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EE2F59">
              <w:rPr>
                <w:rFonts w:eastAsia="Times New Roman" w:cs="Arial"/>
                <w:color w:val="000000"/>
                <w:sz w:val="20"/>
                <w:szCs w:val="20"/>
                <w:lang w:eastAsia="en-GB"/>
              </w:rPr>
              <w:t>1.869</w:t>
            </w:r>
          </w:p>
        </w:tc>
      </w:tr>
      <w:tr w:rsidR="00EF6556" w:rsidRPr="00EE2F59" w:rsidTr="00056B80">
        <w:trPr>
          <w:trHeight w:val="270"/>
          <w:jc w:val="center"/>
        </w:trPr>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12</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2.5</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LQH</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757.813</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EE2F59">
              <w:rPr>
                <w:rFonts w:eastAsia="Times New Roman" w:cs="Arial"/>
                <w:color w:val="000000"/>
                <w:sz w:val="20"/>
                <w:szCs w:val="20"/>
                <w:lang w:eastAsia="en-GB"/>
              </w:rPr>
              <w:t>2.177</w:t>
            </w:r>
          </w:p>
        </w:tc>
      </w:tr>
      <w:tr w:rsidR="00EF6556" w:rsidRPr="00EE2F59" w:rsidTr="00056B80">
        <w:trPr>
          <w:trHeight w:val="270"/>
          <w:jc w:val="center"/>
        </w:trPr>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21</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4.0</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LQH</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757.936</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EE2F59">
              <w:rPr>
                <w:rFonts w:eastAsia="Times New Roman" w:cs="Arial"/>
                <w:color w:val="000000"/>
                <w:sz w:val="20"/>
                <w:szCs w:val="20"/>
                <w:lang w:eastAsia="en-GB"/>
              </w:rPr>
              <w:t>2.300</w:t>
            </w:r>
          </w:p>
        </w:tc>
      </w:tr>
      <w:tr w:rsidR="00EF6556" w:rsidRPr="00EE2F59" w:rsidTr="00056B80">
        <w:trPr>
          <w:trHeight w:val="270"/>
          <w:jc w:val="center"/>
        </w:trPr>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24</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4.5</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LQH</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759.075</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EE2F59">
              <w:rPr>
                <w:rFonts w:eastAsia="Times New Roman" w:cs="Arial"/>
                <w:color w:val="000000"/>
                <w:sz w:val="20"/>
                <w:szCs w:val="20"/>
                <w:lang w:eastAsia="en-GB"/>
              </w:rPr>
              <w:t>3.439</w:t>
            </w:r>
          </w:p>
        </w:tc>
      </w:tr>
      <w:tr w:rsidR="00EF6556" w:rsidRPr="00EE2F59" w:rsidTr="00056B80">
        <w:trPr>
          <w:trHeight w:val="270"/>
          <w:jc w:val="center"/>
        </w:trPr>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EE2F59">
              <w:rPr>
                <w:rFonts w:eastAsia="Times New Roman" w:cs="Arial"/>
                <w:color w:val="000000"/>
                <w:sz w:val="20"/>
                <w:szCs w:val="20"/>
                <w:lang w:eastAsia="en-GB"/>
              </w:rPr>
              <w:t>6</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1.5</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LQH</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761.538</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EE2F59">
              <w:rPr>
                <w:rFonts w:eastAsia="Times New Roman" w:cs="Arial"/>
                <w:color w:val="000000"/>
                <w:sz w:val="20"/>
                <w:szCs w:val="20"/>
                <w:lang w:eastAsia="en-GB"/>
              </w:rPr>
              <w:t>5.902</w:t>
            </w:r>
          </w:p>
        </w:tc>
      </w:tr>
      <w:tr w:rsidR="00EF6556" w:rsidRPr="00EE2F59" w:rsidTr="00056B80">
        <w:trPr>
          <w:trHeight w:val="270"/>
          <w:jc w:val="center"/>
        </w:trPr>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EE2F59">
              <w:rPr>
                <w:rFonts w:eastAsia="Times New Roman" w:cs="Arial"/>
                <w:color w:val="000000"/>
                <w:sz w:val="20"/>
                <w:szCs w:val="20"/>
                <w:lang w:eastAsia="en-GB"/>
              </w:rPr>
              <w:t>9</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2.0</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LQH</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764.654</w:t>
            </w:r>
          </w:p>
        </w:tc>
        <w:tc>
          <w:tcPr>
            <w:tcW w:w="1430" w:type="dxa"/>
            <w:tcBorders>
              <w:top w:val="nil"/>
              <w:left w:val="nil"/>
              <w:bottom w:val="nil"/>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EE2F59">
              <w:rPr>
                <w:rFonts w:eastAsia="Times New Roman" w:cs="Arial"/>
                <w:color w:val="000000"/>
                <w:sz w:val="20"/>
                <w:szCs w:val="20"/>
                <w:lang w:eastAsia="en-GB"/>
              </w:rPr>
              <w:t>9.018</w:t>
            </w:r>
          </w:p>
        </w:tc>
      </w:tr>
      <w:tr w:rsidR="00EF6556" w:rsidRPr="00EE2F59" w:rsidTr="00056B80">
        <w:trPr>
          <w:trHeight w:val="270"/>
          <w:jc w:val="center"/>
        </w:trPr>
        <w:tc>
          <w:tcPr>
            <w:tcW w:w="1430" w:type="dxa"/>
            <w:tcBorders>
              <w:top w:val="nil"/>
              <w:left w:val="nil"/>
              <w:bottom w:val="single" w:sz="4" w:space="0" w:color="auto"/>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Pr>
                <w:rFonts w:eastAsia="Times New Roman" w:cs="Arial"/>
                <w:color w:val="000000"/>
                <w:sz w:val="20"/>
                <w:szCs w:val="20"/>
                <w:lang w:eastAsia="en-GB"/>
              </w:rPr>
              <w:t xml:space="preserve">  </w:t>
            </w:r>
            <w:r w:rsidRPr="00EE2F59">
              <w:rPr>
                <w:rFonts w:eastAsia="Times New Roman" w:cs="Arial"/>
                <w:color w:val="000000"/>
                <w:sz w:val="20"/>
                <w:szCs w:val="20"/>
                <w:lang w:eastAsia="en-GB"/>
              </w:rPr>
              <w:t>3</w:t>
            </w:r>
          </w:p>
        </w:tc>
        <w:tc>
          <w:tcPr>
            <w:tcW w:w="1430" w:type="dxa"/>
            <w:tcBorders>
              <w:top w:val="nil"/>
              <w:left w:val="nil"/>
              <w:bottom w:val="single" w:sz="4" w:space="0" w:color="auto"/>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1.0</w:t>
            </w:r>
          </w:p>
        </w:tc>
        <w:tc>
          <w:tcPr>
            <w:tcW w:w="1430" w:type="dxa"/>
            <w:tcBorders>
              <w:top w:val="nil"/>
              <w:left w:val="nil"/>
              <w:bottom w:val="single" w:sz="4" w:space="0" w:color="auto"/>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LQH</w:t>
            </w:r>
          </w:p>
        </w:tc>
        <w:tc>
          <w:tcPr>
            <w:tcW w:w="1430" w:type="dxa"/>
            <w:tcBorders>
              <w:top w:val="nil"/>
              <w:left w:val="nil"/>
              <w:bottom w:val="single" w:sz="4" w:space="0" w:color="auto"/>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776.307</w:t>
            </w:r>
          </w:p>
        </w:tc>
        <w:tc>
          <w:tcPr>
            <w:tcW w:w="1430" w:type="dxa"/>
            <w:tcBorders>
              <w:top w:val="nil"/>
              <w:left w:val="nil"/>
              <w:bottom w:val="single" w:sz="4" w:space="0" w:color="auto"/>
              <w:right w:val="nil"/>
            </w:tcBorders>
            <w:shd w:val="clear" w:color="auto" w:fill="auto"/>
            <w:noWrap/>
            <w:vAlign w:val="center"/>
            <w:hideMark/>
          </w:tcPr>
          <w:p w:rsidR="00EF6556" w:rsidRPr="00EE2F59" w:rsidRDefault="00EF6556" w:rsidP="00056B80">
            <w:pPr>
              <w:jc w:val="center"/>
              <w:rPr>
                <w:rFonts w:eastAsia="Times New Roman" w:cs="Arial"/>
                <w:color w:val="000000"/>
                <w:sz w:val="20"/>
                <w:szCs w:val="20"/>
                <w:lang w:eastAsia="en-GB"/>
              </w:rPr>
            </w:pPr>
            <w:r w:rsidRPr="00EE2F59">
              <w:rPr>
                <w:rFonts w:eastAsia="Times New Roman" w:cs="Arial"/>
                <w:color w:val="000000"/>
                <w:sz w:val="20"/>
                <w:szCs w:val="20"/>
                <w:lang w:eastAsia="en-GB"/>
              </w:rPr>
              <w:t>20.671</w:t>
            </w:r>
          </w:p>
        </w:tc>
      </w:tr>
    </w:tbl>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r>
        <w:rPr>
          <w:rFonts w:cs="Arial"/>
          <w:b/>
          <w:bCs/>
          <w:szCs w:val="24"/>
        </w:rPr>
        <w:lastRenderedPageBreak/>
        <w:t>Supplementary Figures</w:t>
      </w:r>
    </w:p>
    <w:p w:rsidR="00EF6556" w:rsidRDefault="00EF6556" w:rsidP="00EF6556">
      <w:pPr>
        <w:spacing w:line="480" w:lineRule="auto"/>
        <w:ind w:left="567" w:hanging="567"/>
        <w:jc w:val="left"/>
        <w:rPr>
          <w:rFonts w:cs="Arial"/>
          <w:b/>
          <w:bCs/>
          <w:szCs w:val="24"/>
        </w:rPr>
      </w:pPr>
    </w:p>
    <w:p w:rsidR="00EF6556" w:rsidRDefault="00EF6556" w:rsidP="00EF6556">
      <w:pPr>
        <w:spacing w:line="480" w:lineRule="auto"/>
        <w:ind w:left="567" w:hanging="567"/>
        <w:jc w:val="left"/>
        <w:rPr>
          <w:rFonts w:cs="Arial"/>
          <w:b/>
          <w:bCs/>
          <w:szCs w:val="24"/>
        </w:rPr>
      </w:pPr>
      <w:r>
        <w:rPr>
          <w:rFonts w:cs="Arial"/>
          <w:b/>
          <w:bCs/>
          <w:noProof/>
          <w:szCs w:val="24"/>
          <w:lang w:eastAsia="en-GB"/>
        </w:rPr>
        <w:drawing>
          <wp:inline distT="0" distB="0" distL="0" distR="0" wp14:anchorId="2299AEAD" wp14:editId="7CCEF890">
            <wp:extent cx="5731510" cy="57315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EF6556" w:rsidRDefault="00EF6556" w:rsidP="00EF6556">
      <w:pPr>
        <w:rPr>
          <w:sz w:val="20"/>
          <w:szCs w:val="20"/>
        </w:rPr>
      </w:pPr>
      <w:r w:rsidRPr="007A091D">
        <w:rPr>
          <w:b/>
          <w:bCs/>
          <w:sz w:val="20"/>
          <w:szCs w:val="20"/>
        </w:rPr>
        <w:t xml:space="preserve">Figure </w:t>
      </w:r>
      <w:r>
        <w:rPr>
          <w:b/>
          <w:bCs/>
          <w:sz w:val="20"/>
          <w:szCs w:val="20"/>
        </w:rPr>
        <w:t>S1</w:t>
      </w:r>
      <w:r w:rsidRPr="007A091D">
        <w:rPr>
          <w:b/>
          <w:bCs/>
          <w:sz w:val="20"/>
          <w:szCs w:val="20"/>
        </w:rPr>
        <w:t xml:space="preserve">. </w:t>
      </w:r>
      <w:r w:rsidRPr="000D34D8">
        <w:rPr>
          <w:sz w:val="20"/>
          <w:szCs w:val="20"/>
        </w:rPr>
        <w:t xml:space="preserve">Habitat covariates used in </w:t>
      </w:r>
      <w:r>
        <w:rPr>
          <w:sz w:val="20"/>
          <w:szCs w:val="20"/>
        </w:rPr>
        <w:t xml:space="preserve">the penalized </w:t>
      </w:r>
      <w:r w:rsidRPr="000D34D8">
        <w:rPr>
          <w:sz w:val="20"/>
          <w:szCs w:val="20"/>
        </w:rPr>
        <w:t>Species</w:t>
      </w:r>
      <w:r w:rsidRPr="00903DDE">
        <w:rPr>
          <w:sz w:val="20"/>
          <w:szCs w:val="20"/>
        </w:rPr>
        <w:t xml:space="preserve"> Distribution Model</w:t>
      </w:r>
      <w:r>
        <w:rPr>
          <w:sz w:val="20"/>
          <w:szCs w:val="20"/>
        </w:rPr>
        <w:t xml:space="preserve">s </w:t>
      </w:r>
      <w:r w:rsidRPr="00903DDE">
        <w:rPr>
          <w:sz w:val="20"/>
          <w:szCs w:val="20"/>
        </w:rPr>
        <w:t xml:space="preserve">for the </w:t>
      </w:r>
      <w:r>
        <w:rPr>
          <w:sz w:val="20"/>
          <w:szCs w:val="20"/>
        </w:rPr>
        <w:t>Madagascar Serpent-eagle.</w:t>
      </w:r>
    </w:p>
    <w:p w:rsidR="00EF6556" w:rsidRDefault="00EF6556" w:rsidP="00EF6556">
      <w:pPr>
        <w:rPr>
          <w:sz w:val="20"/>
          <w:szCs w:val="20"/>
        </w:rPr>
      </w:pPr>
    </w:p>
    <w:p w:rsidR="00EF6556" w:rsidRDefault="00EF6556" w:rsidP="00EF6556">
      <w:pPr>
        <w:rPr>
          <w:sz w:val="20"/>
          <w:szCs w:val="20"/>
        </w:rPr>
      </w:pPr>
    </w:p>
    <w:p w:rsidR="00EF6556" w:rsidRDefault="00EF6556" w:rsidP="00EF6556">
      <w:pPr>
        <w:rPr>
          <w:sz w:val="20"/>
          <w:szCs w:val="20"/>
        </w:rPr>
      </w:pPr>
    </w:p>
    <w:p w:rsidR="00EF6556" w:rsidRDefault="00EF6556" w:rsidP="00EF6556">
      <w:pPr>
        <w:rPr>
          <w:sz w:val="20"/>
          <w:szCs w:val="20"/>
        </w:rPr>
      </w:pPr>
    </w:p>
    <w:p w:rsidR="00EF6556" w:rsidRDefault="00EF6556" w:rsidP="00EF6556">
      <w:pPr>
        <w:rPr>
          <w:sz w:val="20"/>
          <w:szCs w:val="20"/>
        </w:rPr>
      </w:pPr>
    </w:p>
    <w:p w:rsidR="00EF6556" w:rsidRDefault="00EF6556" w:rsidP="00EF6556">
      <w:pPr>
        <w:rPr>
          <w:sz w:val="20"/>
          <w:szCs w:val="20"/>
        </w:rPr>
      </w:pPr>
    </w:p>
    <w:p w:rsidR="00EF6556" w:rsidRDefault="00EF6556" w:rsidP="00EF6556">
      <w:pPr>
        <w:rPr>
          <w:sz w:val="20"/>
          <w:szCs w:val="20"/>
        </w:rPr>
      </w:pPr>
    </w:p>
    <w:p w:rsidR="00EF6556" w:rsidRDefault="00EF6556" w:rsidP="00EF6556">
      <w:pPr>
        <w:rPr>
          <w:sz w:val="20"/>
          <w:szCs w:val="20"/>
        </w:rPr>
      </w:pPr>
    </w:p>
    <w:p w:rsidR="00EF6556" w:rsidRPr="00087124" w:rsidRDefault="00EF6556" w:rsidP="00EF6556">
      <w:pPr>
        <w:rPr>
          <w:b/>
          <w:bCs/>
          <w:sz w:val="20"/>
          <w:szCs w:val="20"/>
        </w:rPr>
      </w:pPr>
    </w:p>
    <w:p w:rsidR="00EF6556" w:rsidRDefault="00EF6556" w:rsidP="00EF6556">
      <w:pPr>
        <w:spacing w:line="480" w:lineRule="auto"/>
        <w:ind w:left="567" w:hanging="567"/>
        <w:jc w:val="left"/>
        <w:rPr>
          <w:rFonts w:cs="Arial"/>
          <w:b/>
          <w:bCs/>
          <w:szCs w:val="24"/>
        </w:rPr>
      </w:pPr>
      <w:r>
        <w:rPr>
          <w:rFonts w:cs="Arial"/>
          <w:b/>
          <w:bCs/>
          <w:noProof/>
          <w:szCs w:val="24"/>
          <w:lang w:eastAsia="en-GB"/>
        </w:rPr>
        <w:drawing>
          <wp:inline distT="0" distB="0" distL="0" distR="0" wp14:anchorId="2B22A4B9" wp14:editId="6B162326">
            <wp:extent cx="5731510" cy="389890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rsidR="00EF6556" w:rsidRPr="008B3C37" w:rsidRDefault="00EF6556" w:rsidP="00EF6556">
      <w:pPr>
        <w:spacing w:line="480" w:lineRule="auto"/>
        <w:jc w:val="left"/>
        <w:rPr>
          <w:sz w:val="20"/>
          <w:szCs w:val="20"/>
        </w:rPr>
      </w:pPr>
      <w:r>
        <w:rPr>
          <w:rFonts w:cs="Arial"/>
          <w:b/>
          <w:bCs/>
          <w:sz w:val="20"/>
          <w:szCs w:val="20"/>
        </w:rPr>
        <w:t xml:space="preserve">Figure S2. </w:t>
      </w:r>
      <w:r>
        <w:rPr>
          <w:sz w:val="20"/>
          <w:szCs w:val="20"/>
        </w:rPr>
        <w:t xml:space="preserve">Beta coefficient paths for the optimal penalized logistic regression model where each curve corresponds to a covariate linear term. The </w:t>
      </w:r>
      <w:r w:rsidRPr="005768ED">
        <w:rPr>
          <w:sz w:val="20"/>
          <w:szCs w:val="20"/>
        </w:rPr>
        <w:t>path</w:t>
      </w:r>
      <w:r>
        <w:rPr>
          <w:sz w:val="20"/>
          <w:szCs w:val="20"/>
        </w:rPr>
        <w:t>s</w:t>
      </w:r>
      <w:r w:rsidRPr="005768ED">
        <w:rPr>
          <w:sz w:val="20"/>
          <w:szCs w:val="20"/>
        </w:rPr>
        <w:t xml:space="preserve"> </w:t>
      </w:r>
      <w:r>
        <w:rPr>
          <w:sz w:val="20"/>
          <w:szCs w:val="20"/>
        </w:rPr>
        <w:t xml:space="preserve">of each </w:t>
      </w:r>
      <w:r w:rsidRPr="005768ED">
        <w:rPr>
          <w:sz w:val="20"/>
          <w:szCs w:val="20"/>
        </w:rPr>
        <w:t xml:space="preserve">coefficient </w:t>
      </w:r>
      <w:r>
        <w:rPr>
          <w:sz w:val="20"/>
          <w:szCs w:val="20"/>
        </w:rPr>
        <w:t xml:space="preserve">term are plotted </w:t>
      </w:r>
      <w:r w:rsidRPr="005768ED">
        <w:rPr>
          <w:sz w:val="20"/>
          <w:szCs w:val="20"/>
        </w:rPr>
        <w:t xml:space="preserve">against the </w:t>
      </w:r>
      <w:r>
        <w:rPr>
          <w:sz w:val="20"/>
          <w:szCs w:val="20"/>
        </w:rPr>
        <w:t>L</w:t>
      </w:r>
      <w:r w:rsidRPr="005768ED">
        <w:rPr>
          <w:sz w:val="20"/>
          <w:szCs w:val="20"/>
        </w:rPr>
        <w:t xml:space="preserve">1-norm </w:t>
      </w:r>
      <w:r>
        <w:rPr>
          <w:sz w:val="20"/>
          <w:szCs w:val="20"/>
        </w:rPr>
        <w:t xml:space="preserve">(lasso or elastic net) </w:t>
      </w:r>
      <w:r w:rsidRPr="005768ED">
        <w:rPr>
          <w:sz w:val="20"/>
          <w:szCs w:val="20"/>
        </w:rPr>
        <w:t>of the whole</w:t>
      </w:r>
      <w:r>
        <w:rPr>
          <w:sz w:val="20"/>
          <w:szCs w:val="20"/>
        </w:rPr>
        <w:t xml:space="preserve"> </w:t>
      </w:r>
      <w:r w:rsidRPr="005768ED">
        <w:rPr>
          <w:sz w:val="20"/>
          <w:szCs w:val="20"/>
        </w:rPr>
        <w:t xml:space="preserve">coefficient vector as </w:t>
      </w:r>
      <w:r>
        <w:rPr>
          <w:sz w:val="20"/>
          <w:szCs w:val="20"/>
        </w:rPr>
        <w:t>lambda (the amount defining the level of coefficient shrinkage)</w:t>
      </w:r>
      <w:r w:rsidRPr="005768ED">
        <w:rPr>
          <w:i/>
          <w:iCs/>
          <w:sz w:val="20"/>
          <w:szCs w:val="20"/>
        </w:rPr>
        <w:t xml:space="preserve"> </w:t>
      </w:r>
      <w:r w:rsidRPr="005768ED">
        <w:rPr>
          <w:sz w:val="20"/>
          <w:szCs w:val="20"/>
        </w:rPr>
        <w:t xml:space="preserve">varies. The </w:t>
      </w:r>
      <w:r>
        <w:rPr>
          <w:sz w:val="20"/>
          <w:szCs w:val="20"/>
        </w:rPr>
        <w:t xml:space="preserve">upper </w:t>
      </w:r>
      <w:r w:rsidRPr="005768ED">
        <w:rPr>
          <w:sz w:val="20"/>
          <w:szCs w:val="20"/>
        </w:rPr>
        <w:t>axis indicates the number of non</w:t>
      </w:r>
      <w:r>
        <w:rPr>
          <w:sz w:val="20"/>
          <w:szCs w:val="20"/>
        </w:rPr>
        <w:t>-</w:t>
      </w:r>
      <w:r w:rsidRPr="005768ED">
        <w:rPr>
          <w:sz w:val="20"/>
          <w:szCs w:val="20"/>
        </w:rPr>
        <w:t xml:space="preserve">zero coefficients at the current </w:t>
      </w:r>
      <w:r>
        <w:rPr>
          <w:sz w:val="20"/>
          <w:szCs w:val="20"/>
        </w:rPr>
        <w:t xml:space="preserve">lambda </w:t>
      </w:r>
      <w:r w:rsidRPr="005768ED">
        <w:rPr>
          <w:sz w:val="20"/>
          <w:szCs w:val="20"/>
        </w:rPr>
        <w:t>which is the effective degrees of freedom</w:t>
      </w:r>
      <w:r>
        <w:rPr>
          <w:sz w:val="20"/>
          <w:szCs w:val="20"/>
        </w:rPr>
        <w:t xml:space="preserve"> </w:t>
      </w:r>
      <w:r w:rsidRPr="005768ED">
        <w:rPr>
          <w:sz w:val="20"/>
          <w:szCs w:val="20"/>
        </w:rPr>
        <w:t>for the lasso</w:t>
      </w:r>
      <w:r>
        <w:rPr>
          <w:sz w:val="20"/>
          <w:szCs w:val="20"/>
        </w:rPr>
        <w:t xml:space="preserve"> or elastic net.</w:t>
      </w:r>
    </w:p>
    <w:p w:rsidR="00EF6556" w:rsidRDefault="00EF6556" w:rsidP="00EF6556">
      <w:pPr>
        <w:spacing w:line="480" w:lineRule="auto"/>
        <w:jc w:val="left"/>
        <w:rPr>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Pr="00D60A2F" w:rsidRDefault="00EF6556" w:rsidP="00EF6556">
      <w:pPr>
        <w:spacing w:line="480" w:lineRule="auto"/>
        <w:ind w:left="567" w:hanging="567"/>
        <w:jc w:val="left"/>
        <w:rPr>
          <w:rFonts w:cs="Arial"/>
          <w:b/>
          <w:bCs/>
          <w:sz w:val="20"/>
          <w:szCs w:val="20"/>
        </w:rPr>
      </w:pPr>
      <w:r>
        <w:rPr>
          <w:rFonts w:cs="Arial"/>
          <w:b/>
          <w:bCs/>
          <w:noProof/>
          <w:sz w:val="20"/>
          <w:szCs w:val="20"/>
          <w:lang w:eastAsia="en-GB"/>
        </w:rPr>
        <w:lastRenderedPageBreak/>
        <w:drawing>
          <wp:inline distT="0" distB="0" distL="0" distR="0" wp14:anchorId="4B4F4FC1" wp14:editId="3CB38F22">
            <wp:extent cx="5731510" cy="38989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rsidR="00EF6556" w:rsidRDefault="00EF6556" w:rsidP="00EF6556">
      <w:pPr>
        <w:spacing w:line="480" w:lineRule="auto"/>
        <w:ind w:left="567" w:hanging="567"/>
        <w:jc w:val="left"/>
        <w:rPr>
          <w:rFonts w:cs="Arial"/>
          <w:b/>
          <w:bCs/>
          <w:szCs w:val="24"/>
        </w:rPr>
      </w:pPr>
    </w:p>
    <w:p w:rsidR="00EF6556" w:rsidRPr="002C4391" w:rsidRDefault="00EF6556" w:rsidP="00EF6556">
      <w:pPr>
        <w:spacing w:line="480" w:lineRule="auto"/>
        <w:jc w:val="left"/>
        <w:rPr>
          <w:sz w:val="20"/>
          <w:szCs w:val="20"/>
        </w:rPr>
      </w:pPr>
      <w:r>
        <w:rPr>
          <w:rFonts w:cs="Arial"/>
          <w:b/>
          <w:bCs/>
          <w:sz w:val="20"/>
          <w:szCs w:val="20"/>
        </w:rPr>
        <w:t xml:space="preserve">Figure S3. </w:t>
      </w:r>
      <w:r>
        <w:rPr>
          <w:sz w:val="20"/>
          <w:szCs w:val="20"/>
        </w:rPr>
        <w:t xml:space="preserve">Beta coefficient paths for the optimal penalized logistic regression model where each curve corresponds to a covariate linear term. The </w:t>
      </w:r>
      <w:r w:rsidRPr="005768ED">
        <w:rPr>
          <w:sz w:val="20"/>
          <w:szCs w:val="20"/>
        </w:rPr>
        <w:t>path</w:t>
      </w:r>
      <w:r>
        <w:rPr>
          <w:sz w:val="20"/>
          <w:szCs w:val="20"/>
        </w:rPr>
        <w:t>s</w:t>
      </w:r>
      <w:r w:rsidRPr="005768ED">
        <w:rPr>
          <w:sz w:val="20"/>
          <w:szCs w:val="20"/>
        </w:rPr>
        <w:t xml:space="preserve"> </w:t>
      </w:r>
      <w:r>
        <w:rPr>
          <w:sz w:val="20"/>
          <w:szCs w:val="20"/>
        </w:rPr>
        <w:t xml:space="preserve">of each </w:t>
      </w:r>
      <w:r w:rsidRPr="005768ED">
        <w:rPr>
          <w:sz w:val="20"/>
          <w:szCs w:val="20"/>
        </w:rPr>
        <w:t xml:space="preserve">coefficient </w:t>
      </w:r>
      <w:r>
        <w:rPr>
          <w:sz w:val="20"/>
          <w:szCs w:val="20"/>
        </w:rPr>
        <w:t xml:space="preserve">term are plotted </w:t>
      </w:r>
      <w:r w:rsidRPr="005768ED">
        <w:rPr>
          <w:sz w:val="20"/>
          <w:szCs w:val="20"/>
        </w:rPr>
        <w:t xml:space="preserve">against the </w:t>
      </w:r>
      <w:r>
        <w:rPr>
          <w:sz w:val="20"/>
          <w:szCs w:val="20"/>
        </w:rPr>
        <w:t xml:space="preserve">log-lambda </w:t>
      </w:r>
      <w:r w:rsidRPr="005768ED">
        <w:rPr>
          <w:sz w:val="20"/>
          <w:szCs w:val="20"/>
        </w:rPr>
        <w:t>of the whole</w:t>
      </w:r>
      <w:r>
        <w:rPr>
          <w:sz w:val="20"/>
          <w:szCs w:val="20"/>
        </w:rPr>
        <w:t xml:space="preserve"> </w:t>
      </w:r>
      <w:r w:rsidRPr="005768ED">
        <w:rPr>
          <w:sz w:val="20"/>
          <w:szCs w:val="20"/>
        </w:rPr>
        <w:t xml:space="preserve">coefficient vector as </w:t>
      </w:r>
      <w:r>
        <w:rPr>
          <w:sz w:val="20"/>
          <w:szCs w:val="20"/>
        </w:rPr>
        <w:t>lambda (the amount defining the level of coefficient shrinkage)</w:t>
      </w:r>
      <w:r w:rsidRPr="005768ED">
        <w:rPr>
          <w:i/>
          <w:iCs/>
          <w:sz w:val="20"/>
          <w:szCs w:val="20"/>
        </w:rPr>
        <w:t xml:space="preserve"> </w:t>
      </w:r>
      <w:r w:rsidRPr="005768ED">
        <w:rPr>
          <w:sz w:val="20"/>
          <w:szCs w:val="20"/>
        </w:rPr>
        <w:t xml:space="preserve">varies. </w:t>
      </w:r>
      <w:r>
        <w:rPr>
          <w:sz w:val="20"/>
          <w:szCs w:val="20"/>
        </w:rPr>
        <w:t xml:space="preserve">Log-lambda on the y-axis </w:t>
      </w:r>
      <w:r w:rsidRPr="00DD4190">
        <w:rPr>
          <w:sz w:val="20"/>
          <w:szCs w:val="20"/>
        </w:rPr>
        <w:t xml:space="preserve">indicates the log of the optimal value of </w:t>
      </w:r>
      <w:proofErr w:type="gramStart"/>
      <w:r w:rsidRPr="00DD4190">
        <w:rPr>
          <w:sz w:val="20"/>
          <w:szCs w:val="20"/>
        </w:rPr>
        <w:t>lambda  which</w:t>
      </w:r>
      <w:proofErr w:type="gramEnd"/>
      <w:r w:rsidRPr="00DD4190">
        <w:rPr>
          <w:sz w:val="20"/>
          <w:szCs w:val="20"/>
        </w:rPr>
        <w:t xml:space="preserve"> minimizes the prediction error. This lambda value will give the most accurate model. </w:t>
      </w:r>
      <w:r w:rsidRPr="005768ED">
        <w:rPr>
          <w:sz w:val="20"/>
          <w:szCs w:val="20"/>
        </w:rPr>
        <w:t xml:space="preserve">The </w:t>
      </w:r>
      <w:r>
        <w:rPr>
          <w:sz w:val="20"/>
          <w:szCs w:val="20"/>
        </w:rPr>
        <w:t xml:space="preserve">upper </w:t>
      </w:r>
      <w:r w:rsidRPr="005768ED">
        <w:rPr>
          <w:sz w:val="20"/>
          <w:szCs w:val="20"/>
        </w:rPr>
        <w:t xml:space="preserve">axis indicates the number of </w:t>
      </w:r>
      <w:r>
        <w:rPr>
          <w:sz w:val="20"/>
          <w:szCs w:val="20"/>
        </w:rPr>
        <w:t xml:space="preserve">decreasing </w:t>
      </w:r>
      <w:r w:rsidRPr="005768ED">
        <w:rPr>
          <w:sz w:val="20"/>
          <w:szCs w:val="20"/>
        </w:rPr>
        <w:t>non</w:t>
      </w:r>
      <w:r>
        <w:rPr>
          <w:sz w:val="20"/>
          <w:szCs w:val="20"/>
        </w:rPr>
        <w:t>-</w:t>
      </w:r>
      <w:r w:rsidRPr="005768ED">
        <w:rPr>
          <w:sz w:val="20"/>
          <w:szCs w:val="20"/>
        </w:rPr>
        <w:t xml:space="preserve">zero coefficients at the current </w:t>
      </w:r>
      <w:r>
        <w:rPr>
          <w:sz w:val="20"/>
          <w:szCs w:val="20"/>
        </w:rPr>
        <w:t xml:space="preserve">lambda </w:t>
      </w:r>
      <w:r w:rsidRPr="005768ED">
        <w:rPr>
          <w:sz w:val="20"/>
          <w:szCs w:val="20"/>
        </w:rPr>
        <w:t>which is the effective degrees of freedom</w:t>
      </w:r>
      <w:r>
        <w:rPr>
          <w:sz w:val="20"/>
          <w:szCs w:val="20"/>
        </w:rPr>
        <w:t xml:space="preserve"> </w:t>
      </w:r>
      <w:r w:rsidRPr="005768ED">
        <w:rPr>
          <w:sz w:val="20"/>
          <w:szCs w:val="20"/>
        </w:rPr>
        <w:t xml:space="preserve">for the </w:t>
      </w:r>
      <w:r>
        <w:rPr>
          <w:sz w:val="20"/>
          <w:szCs w:val="20"/>
        </w:rPr>
        <w:t>elastic net</w:t>
      </w:r>
      <w:r w:rsidRPr="005768ED">
        <w:rPr>
          <w:sz w:val="20"/>
          <w:szCs w:val="20"/>
        </w:rPr>
        <w:t>.</w:t>
      </w: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 w:val="20"/>
          <w:szCs w:val="20"/>
        </w:rPr>
      </w:pPr>
    </w:p>
    <w:p w:rsidR="00EF6556" w:rsidRPr="00D60A2F" w:rsidRDefault="00EF6556" w:rsidP="00EF6556">
      <w:pPr>
        <w:spacing w:line="480" w:lineRule="auto"/>
        <w:ind w:left="567" w:hanging="567"/>
        <w:jc w:val="left"/>
        <w:rPr>
          <w:rFonts w:cs="Arial"/>
          <w:b/>
          <w:bCs/>
          <w:sz w:val="20"/>
          <w:szCs w:val="20"/>
        </w:rPr>
      </w:pPr>
    </w:p>
    <w:p w:rsidR="00EF6556" w:rsidRDefault="00EF6556" w:rsidP="00EF6556">
      <w:pPr>
        <w:spacing w:line="480" w:lineRule="auto"/>
        <w:ind w:left="567" w:hanging="567"/>
        <w:jc w:val="left"/>
        <w:rPr>
          <w:rFonts w:cs="Arial"/>
          <w:b/>
          <w:bCs/>
          <w:szCs w:val="24"/>
        </w:rPr>
      </w:pPr>
      <w:r>
        <w:rPr>
          <w:rFonts w:cs="Arial"/>
          <w:b/>
          <w:bCs/>
          <w:noProof/>
          <w:szCs w:val="24"/>
          <w:lang w:eastAsia="en-GB"/>
        </w:rPr>
        <w:lastRenderedPageBreak/>
        <w:drawing>
          <wp:inline distT="0" distB="0" distL="0" distR="0" wp14:anchorId="4F86D408" wp14:editId="02811818">
            <wp:extent cx="5731510" cy="389890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5731510" cy="3898900"/>
                    </a:xfrm>
                    <a:prstGeom prst="rect">
                      <a:avLst/>
                    </a:prstGeom>
                  </pic:spPr>
                </pic:pic>
              </a:graphicData>
            </a:graphic>
          </wp:inline>
        </w:drawing>
      </w:r>
    </w:p>
    <w:p w:rsidR="00EF6556" w:rsidRPr="002C4391" w:rsidRDefault="00EF6556" w:rsidP="00EF6556">
      <w:pPr>
        <w:spacing w:line="480" w:lineRule="auto"/>
        <w:jc w:val="left"/>
        <w:rPr>
          <w:b/>
          <w:bCs/>
          <w:sz w:val="20"/>
          <w:szCs w:val="20"/>
        </w:rPr>
      </w:pPr>
      <w:r>
        <w:rPr>
          <w:rFonts w:cs="Arial"/>
          <w:b/>
          <w:bCs/>
          <w:sz w:val="20"/>
          <w:szCs w:val="20"/>
        </w:rPr>
        <w:t xml:space="preserve">Figure S4. </w:t>
      </w:r>
      <w:r>
        <w:rPr>
          <w:sz w:val="20"/>
          <w:szCs w:val="20"/>
        </w:rPr>
        <w:t xml:space="preserve">Beta coefficient paths for the optimal penalized logistic regression model where each curve corresponds to a covariate linear term </w:t>
      </w:r>
      <w:proofErr w:type="gramStart"/>
      <w:r>
        <w:rPr>
          <w:sz w:val="20"/>
          <w:szCs w:val="20"/>
        </w:rPr>
        <w:t>The</w:t>
      </w:r>
      <w:proofErr w:type="gramEnd"/>
      <w:r>
        <w:rPr>
          <w:sz w:val="20"/>
          <w:szCs w:val="20"/>
        </w:rPr>
        <w:t xml:space="preserve"> </w:t>
      </w:r>
      <w:r w:rsidRPr="005768ED">
        <w:rPr>
          <w:sz w:val="20"/>
          <w:szCs w:val="20"/>
        </w:rPr>
        <w:t>path</w:t>
      </w:r>
      <w:r>
        <w:rPr>
          <w:sz w:val="20"/>
          <w:szCs w:val="20"/>
        </w:rPr>
        <w:t>s</w:t>
      </w:r>
      <w:r w:rsidRPr="005768ED">
        <w:rPr>
          <w:sz w:val="20"/>
          <w:szCs w:val="20"/>
        </w:rPr>
        <w:t xml:space="preserve"> </w:t>
      </w:r>
      <w:r>
        <w:rPr>
          <w:sz w:val="20"/>
          <w:szCs w:val="20"/>
        </w:rPr>
        <w:t xml:space="preserve">of each </w:t>
      </w:r>
      <w:r w:rsidRPr="005768ED">
        <w:rPr>
          <w:sz w:val="20"/>
          <w:szCs w:val="20"/>
        </w:rPr>
        <w:t xml:space="preserve">coefficient </w:t>
      </w:r>
      <w:r>
        <w:rPr>
          <w:sz w:val="20"/>
          <w:szCs w:val="20"/>
        </w:rPr>
        <w:t xml:space="preserve">term are plotted </w:t>
      </w:r>
      <w:r w:rsidRPr="005768ED">
        <w:rPr>
          <w:sz w:val="20"/>
          <w:szCs w:val="20"/>
        </w:rPr>
        <w:t xml:space="preserve">against </w:t>
      </w:r>
      <w:r>
        <w:rPr>
          <w:sz w:val="20"/>
          <w:szCs w:val="20"/>
        </w:rPr>
        <w:t>the f</w:t>
      </w:r>
      <w:r w:rsidRPr="002C4391">
        <w:rPr>
          <w:sz w:val="20"/>
          <w:szCs w:val="20"/>
        </w:rPr>
        <w:t>raction deviance explained</w:t>
      </w:r>
      <w:r>
        <w:rPr>
          <w:sz w:val="20"/>
          <w:szCs w:val="20"/>
        </w:rPr>
        <w:t xml:space="preserve"> on the training data.</w:t>
      </w:r>
      <w:r w:rsidRPr="005768ED">
        <w:rPr>
          <w:sz w:val="20"/>
          <w:szCs w:val="20"/>
        </w:rPr>
        <w:t xml:space="preserve"> The </w:t>
      </w:r>
      <w:r>
        <w:rPr>
          <w:sz w:val="20"/>
          <w:szCs w:val="20"/>
        </w:rPr>
        <w:t xml:space="preserve">upper </w:t>
      </w:r>
      <w:r w:rsidRPr="005768ED">
        <w:rPr>
          <w:sz w:val="20"/>
          <w:szCs w:val="20"/>
        </w:rPr>
        <w:t>axis indicates the number of non</w:t>
      </w:r>
      <w:r>
        <w:rPr>
          <w:sz w:val="20"/>
          <w:szCs w:val="20"/>
        </w:rPr>
        <w:t>-</w:t>
      </w:r>
      <w:r w:rsidRPr="005768ED">
        <w:rPr>
          <w:sz w:val="20"/>
          <w:szCs w:val="20"/>
        </w:rPr>
        <w:t xml:space="preserve">zero coefficients at the current </w:t>
      </w:r>
      <w:r>
        <w:rPr>
          <w:sz w:val="20"/>
          <w:szCs w:val="20"/>
        </w:rPr>
        <w:t xml:space="preserve">lambda </w:t>
      </w:r>
      <w:r w:rsidRPr="005768ED">
        <w:rPr>
          <w:sz w:val="20"/>
          <w:szCs w:val="20"/>
        </w:rPr>
        <w:t>which is the effective degrees of freedom</w:t>
      </w:r>
      <w:r>
        <w:rPr>
          <w:sz w:val="20"/>
          <w:szCs w:val="20"/>
        </w:rPr>
        <w:t xml:space="preserve"> </w:t>
      </w:r>
      <w:r w:rsidRPr="005768ED">
        <w:rPr>
          <w:sz w:val="20"/>
          <w:szCs w:val="20"/>
        </w:rPr>
        <w:t xml:space="preserve">for the </w:t>
      </w:r>
      <w:r>
        <w:rPr>
          <w:sz w:val="20"/>
          <w:szCs w:val="20"/>
        </w:rPr>
        <w:t>elastic net</w:t>
      </w:r>
      <w:r w:rsidRPr="005768ED">
        <w:rPr>
          <w:sz w:val="20"/>
          <w:szCs w:val="20"/>
        </w:rPr>
        <w:t>.</w:t>
      </w:r>
    </w:p>
    <w:p w:rsidR="00EF6556" w:rsidRPr="00D60A2F" w:rsidRDefault="00EF6556" w:rsidP="00EF6556">
      <w:pPr>
        <w:spacing w:line="480" w:lineRule="auto"/>
        <w:ind w:left="567" w:hanging="567"/>
        <w:jc w:val="left"/>
        <w:rPr>
          <w:rFonts w:cs="Arial"/>
          <w:b/>
          <w:bCs/>
          <w:sz w:val="20"/>
          <w:szCs w:val="20"/>
        </w:rPr>
      </w:pPr>
    </w:p>
    <w:p w:rsidR="00EF6556" w:rsidRDefault="00EF6556" w:rsidP="00EF6556">
      <w:pPr>
        <w:rPr>
          <w:b/>
          <w:bCs/>
        </w:rPr>
      </w:pPr>
    </w:p>
    <w:p w:rsidR="00EF6556" w:rsidRDefault="00EF6556" w:rsidP="00EF6556">
      <w:pPr>
        <w:rPr>
          <w:b/>
          <w:bCs/>
        </w:rPr>
      </w:pPr>
    </w:p>
    <w:p w:rsidR="00EF6556" w:rsidRDefault="00EF6556" w:rsidP="00EF6556">
      <w:pPr>
        <w:rPr>
          <w:b/>
          <w:bCs/>
        </w:rPr>
      </w:pPr>
    </w:p>
    <w:p w:rsidR="00EF6556" w:rsidRDefault="00EF6556" w:rsidP="00EF6556">
      <w:pPr>
        <w:rPr>
          <w:b/>
          <w:bCs/>
        </w:rPr>
      </w:pPr>
    </w:p>
    <w:p w:rsidR="00EF6556" w:rsidRDefault="00EF6556" w:rsidP="00EF6556">
      <w:pPr>
        <w:rPr>
          <w:b/>
          <w:bCs/>
        </w:rPr>
      </w:pPr>
    </w:p>
    <w:p w:rsidR="00EF6556" w:rsidRDefault="00EF6556" w:rsidP="00EF6556">
      <w:pPr>
        <w:rPr>
          <w:b/>
          <w:bCs/>
        </w:rPr>
      </w:pPr>
    </w:p>
    <w:p w:rsidR="00EF6556" w:rsidRDefault="00EF6556" w:rsidP="00EF6556">
      <w:pPr>
        <w:rPr>
          <w:b/>
          <w:bCs/>
        </w:rPr>
      </w:pPr>
    </w:p>
    <w:p w:rsidR="00EF6556" w:rsidRDefault="00EF6556" w:rsidP="00EF6556">
      <w:pPr>
        <w:rPr>
          <w:b/>
          <w:bCs/>
        </w:rPr>
      </w:pPr>
    </w:p>
    <w:p w:rsidR="00EF6556" w:rsidRDefault="00EF6556" w:rsidP="00EF6556">
      <w:pPr>
        <w:rPr>
          <w:b/>
          <w:bCs/>
        </w:rPr>
      </w:pPr>
    </w:p>
    <w:p w:rsidR="00EF6556" w:rsidRDefault="00EF6556" w:rsidP="00EF6556">
      <w:pPr>
        <w:rPr>
          <w:b/>
          <w:bCs/>
        </w:rPr>
      </w:pPr>
    </w:p>
    <w:p w:rsidR="00EF6556" w:rsidRDefault="00EF6556" w:rsidP="00EF6556">
      <w:pPr>
        <w:rPr>
          <w:b/>
          <w:bCs/>
        </w:rPr>
      </w:pPr>
    </w:p>
    <w:p w:rsidR="00EF6556" w:rsidRPr="003743AD" w:rsidRDefault="00EF6556" w:rsidP="00EF6556">
      <w:pPr>
        <w:rPr>
          <w:b/>
          <w:bCs/>
        </w:rPr>
      </w:pPr>
    </w:p>
    <w:p w:rsidR="00134CDF" w:rsidRDefault="00134CDF">
      <w:bookmarkStart w:id="0" w:name="_GoBack"/>
      <w:bookmarkEnd w:id="0"/>
    </w:p>
    <w:sectPr w:rsidR="00134CDF" w:rsidSect="00AA18D4">
      <w:footerReference w:type="default" r:id="rId9"/>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175753"/>
      <w:docPartObj>
        <w:docPartGallery w:val="Page Numbers (Bottom of Page)"/>
        <w:docPartUnique/>
      </w:docPartObj>
    </w:sdtPr>
    <w:sdtEndPr/>
    <w:sdtContent>
      <w:sdt>
        <w:sdtPr>
          <w:id w:val="-1769616900"/>
          <w:docPartObj>
            <w:docPartGallery w:val="Page Numbers (Top of Page)"/>
            <w:docPartUnique/>
          </w:docPartObj>
        </w:sdtPr>
        <w:sdtEndPr/>
        <w:sdtContent>
          <w:p w:rsidR="006D5E56" w:rsidRDefault="00EF6556">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9</w:t>
            </w:r>
            <w:r>
              <w:rPr>
                <w:b/>
                <w:bCs/>
                <w:szCs w:val="24"/>
              </w:rPr>
              <w:fldChar w:fldCharType="end"/>
            </w:r>
          </w:p>
        </w:sdtContent>
      </w:sdt>
    </w:sdtContent>
  </w:sdt>
  <w:p w:rsidR="006D5E56" w:rsidRDefault="00EF6556">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556"/>
    <w:rsid w:val="00134CDF"/>
    <w:rsid w:val="00EF65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556"/>
    <w:pPr>
      <w:spacing w:after="0" w:line="36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6556"/>
    <w:pPr>
      <w:tabs>
        <w:tab w:val="center" w:pos="4513"/>
        <w:tab w:val="right" w:pos="9026"/>
      </w:tabs>
      <w:spacing w:line="240" w:lineRule="auto"/>
    </w:pPr>
  </w:style>
  <w:style w:type="character" w:customStyle="1" w:styleId="FooterChar">
    <w:name w:val="Footer Char"/>
    <w:basedOn w:val="DefaultParagraphFont"/>
    <w:link w:val="Footer"/>
    <w:uiPriority w:val="99"/>
    <w:rsid w:val="00EF6556"/>
    <w:rPr>
      <w:rFonts w:ascii="Arial" w:hAnsi="Arial"/>
      <w:sz w:val="24"/>
    </w:rPr>
  </w:style>
  <w:style w:type="character" w:styleId="LineNumber">
    <w:name w:val="line number"/>
    <w:basedOn w:val="DefaultParagraphFont"/>
    <w:uiPriority w:val="99"/>
    <w:semiHidden/>
    <w:unhideWhenUsed/>
    <w:rsid w:val="00EF6556"/>
  </w:style>
  <w:style w:type="paragraph" w:styleId="BalloonText">
    <w:name w:val="Balloon Text"/>
    <w:basedOn w:val="Normal"/>
    <w:link w:val="BalloonTextChar"/>
    <w:uiPriority w:val="99"/>
    <w:semiHidden/>
    <w:unhideWhenUsed/>
    <w:rsid w:val="00EF65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5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556"/>
    <w:pPr>
      <w:spacing w:after="0" w:line="36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6556"/>
    <w:pPr>
      <w:tabs>
        <w:tab w:val="center" w:pos="4513"/>
        <w:tab w:val="right" w:pos="9026"/>
      </w:tabs>
      <w:spacing w:line="240" w:lineRule="auto"/>
    </w:pPr>
  </w:style>
  <w:style w:type="character" w:customStyle="1" w:styleId="FooterChar">
    <w:name w:val="Footer Char"/>
    <w:basedOn w:val="DefaultParagraphFont"/>
    <w:link w:val="Footer"/>
    <w:uiPriority w:val="99"/>
    <w:rsid w:val="00EF6556"/>
    <w:rPr>
      <w:rFonts w:ascii="Arial" w:hAnsi="Arial"/>
      <w:sz w:val="24"/>
    </w:rPr>
  </w:style>
  <w:style w:type="character" w:styleId="LineNumber">
    <w:name w:val="line number"/>
    <w:basedOn w:val="DefaultParagraphFont"/>
    <w:uiPriority w:val="99"/>
    <w:semiHidden/>
    <w:unhideWhenUsed/>
    <w:rsid w:val="00EF6556"/>
  </w:style>
  <w:style w:type="paragraph" w:styleId="BalloonText">
    <w:name w:val="Balloon Text"/>
    <w:basedOn w:val="Normal"/>
    <w:link w:val="BalloonTextChar"/>
    <w:uiPriority w:val="99"/>
    <w:semiHidden/>
    <w:unhideWhenUsed/>
    <w:rsid w:val="00EF65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5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1005</Words>
  <Characters>5730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Valerie</cp:lastModifiedBy>
  <cp:revision>1</cp:revision>
  <dcterms:created xsi:type="dcterms:W3CDTF">2023-02-06T16:17:00Z</dcterms:created>
  <dcterms:modified xsi:type="dcterms:W3CDTF">2023-02-06T16:18:00Z</dcterms:modified>
</cp:coreProperties>
</file>