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080F2A" w14:textId="10A56E5E" w:rsidR="002B1995" w:rsidRPr="002B1995" w:rsidRDefault="002B1995" w:rsidP="002B1995">
      <w:pPr>
        <w:pStyle w:val="Title"/>
        <w:spacing w:before="240" w:after="240" w:line="360" w:lineRule="auto"/>
        <w:jc w:val="both"/>
        <w:rPr>
          <w:rFonts w:ascii="Times New Roman" w:eastAsia="Times New Roman" w:hAnsi="Times New Roman" w:cs="Times New Roman"/>
          <w:b/>
          <w:bCs/>
          <w:sz w:val="32"/>
          <w:szCs w:val="32"/>
          <w:shd w:val="clear" w:color="auto" w:fill="FFFFFF"/>
        </w:rPr>
      </w:pPr>
      <w:r w:rsidRPr="002B1995">
        <w:rPr>
          <w:rFonts w:ascii="Times New Roman" w:eastAsia="Times New Roman" w:hAnsi="Times New Roman" w:cs="Times New Roman"/>
          <w:b/>
          <w:bCs/>
          <w:sz w:val="32"/>
          <w:szCs w:val="32"/>
          <w:shd w:val="clear" w:color="auto" w:fill="FFFFFF"/>
        </w:rPr>
        <w:t>Supplementary Material</w:t>
      </w:r>
    </w:p>
    <w:p w14:paraId="69C543FC" w14:textId="77777777" w:rsidR="002B1995" w:rsidRDefault="002B1995" w:rsidP="002B1995">
      <w:pPr>
        <w:pStyle w:val="Title"/>
        <w:spacing w:before="240" w:after="240" w:line="360" w:lineRule="auto"/>
        <w:jc w:val="both"/>
        <w:rPr>
          <w:rFonts w:ascii="Times New Roman" w:eastAsia="Times New Roman" w:hAnsi="Times New Roman" w:cs="Times New Roman"/>
          <w:sz w:val="36"/>
          <w:szCs w:val="36"/>
          <w:shd w:val="clear" w:color="auto" w:fill="FFFFFF"/>
        </w:rPr>
      </w:pPr>
    </w:p>
    <w:p w14:paraId="55B07FDE" w14:textId="7C3A75C7" w:rsidR="002B1995" w:rsidRPr="001E7436" w:rsidRDefault="002B1995" w:rsidP="002B1995">
      <w:pPr>
        <w:pStyle w:val="Title"/>
        <w:spacing w:before="240" w:after="240" w:line="360" w:lineRule="auto"/>
        <w:jc w:val="both"/>
        <w:rPr>
          <w:rFonts w:ascii="Times New Roman" w:hAnsi="Times New Roman" w:cs="Times New Roman"/>
          <w:sz w:val="36"/>
          <w:szCs w:val="36"/>
        </w:rPr>
      </w:pPr>
      <w:r w:rsidRPr="001E7436">
        <w:rPr>
          <w:rFonts w:ascii="Times New Roman" w:eastAsia="Times New Roman" w:hAnsi="Times New Roman" w:cs="Times New Roman"/>
          <w:sz w:val="36"/>
          <w:szCs w:val="36"/>
          <w:shd w:val="clear" w:color="auto" w:fill="FFFFFF"/>
        </w:rPr>
        <w:t xml:space="preserve">The impact of timber harvesting on nest site availability for the Cape Parrot </w:t>
      </w:r>
      <w:proofErr w:type="spellStart"/>
      <w:r w:rsidRPr="001E7436">
        <w:rPr>
          <w:rFonts w:ascii="Times New Roman" w:eastAsia="Times New Roman" w:hAnsi="Times New Roman" w:cs="Times New Roman"/>
          <w:i/>
          <w:sz w:val="36"/>
          <w:szCs w:val="36"/>
          <w:shd w:val="clear" w:color="auto" w:fill="FFFFFF"/>
        </w:rPr>
        <w:t>Poicephalus</w:t>
      </w:r>
      <w:proofErr w:type="spellEnd"/>
      <w:r w:rsidRPr="001E7436">
        <w:rPr>
          <w:rFonts w:ascii="Times New Roman" w:eastAsia="Times New Roman" w:hAnsi="Times New Roman" w:cs="Times New Roman"/>
          <w:i/>
          <w:sz w:val="36"/>
          <w:szCs w:val="36"/>
          <w:shd w:val="clear" w:color="auto" w:fill="FFFFFF"/>
        </w:rPr>
        <w:t xml:space="preserve"> robustus</w:t>
      </w:r>
      <w:r w:rsidRPr="001E7436">
        <w:rPr>
          <w:rFonts w:ascii="Times New Roman" w:eastAsia="Times New Roman" w:hAnsi="Times New Roman" w:cs="Times New Roman"/>
          <w:sz w:val="36"/>
          <w:szCs w:val="36"/>
          <w:shd w:val="clear" w:color="auto" w:fill="FFFFFF"/>
        </w:rPr>
        <w:t xml:space="preserve"> in native Southern Mistbelt forests of the Eastern Cape, South Africa</w:t>
      </w:r>
    </w:p>
    <w:p w14:paraId="6F263BF1" w14:textId="77777777" w:rsidR="002B1995" w:rsidRDefault="002B1995" w:rsidP="002B1995">
      <w:pPr>
        <w:spacing w:line="360" w:lineRule="auto"/>
        <w:rPr>
          <w:rFonts w:ascii="Times New Roman" w:hAnsi="Times New Roman" w:cs="Times New Roman"/>
          <w:sz w:val="24"/>
          <w:szCs w:val="24"/>
        </w:rPr>
      </w:pPr>
    </w:p>
    <w:p w14:paraId="28D673A7" w14:textId="27D813B9" w:rsidR="002B1995" w:rsidRDefault="002B1995" w:rsidP="002B1995">
      <w:pPr>
        <w:spacing w:line="360" w:lineRule="auto"/>
        <w:rPr>
          <w:rFonts w:ascii="Times New Roman" w:hAnsi="Times New Roman" w:cs="Times New Roman"/>
          <w:sz w:val="24"/>
          <w:szCs w:val="24"/>
        </w:rPr>
      </w:pPr>
      <w:r w:rsidRPr="001E7436">
        <w:rPr>
          <w:rFonts w:ascii="Times New Roman" w:hAnsi="Times New Roman" w:cs="Times New Roman"/>
          <w:sz w:val="24"/>
          <w:szCs w:val="24"/>
        </w:rPr>
        <w:t>JESSICA</w:t>
      </w:r>
      <w:sdt>
        <w:sdtPr>
          <w:rPr>
            <w:rFonts w:ascii="Times New Roman" w:hAnsi="Times New Roman" w:cs="Times New Roman"/>
            <w:sz w:val="24"/>
            <w:szCs w:val="24"/>
          </w:rPr>
          <w:tag w:val="goog_rdk_0"/>
          <w:id w:val="1148778116"/>
          <w:showingPlcHdr/>
        </w:sdtPr>
        <w:sdtContent>
          <w:r>
            <w:rPr>
              <w:rFonts w:ascii="Times New Roman" w:hAnsi="Times New Roman" w:cs="Times New Roman"/>
              <w:sz w:val="24"/>
              <w:szCs w:val="24"/>
            </w:rPr>
            <w:t xml:space="preserve">     </w:t>
          </w:r>
        </w:sdtContent>
      </w:sdt>
      <w:r w:rsidRPr="001E7436">
        <w:rPr>
          <w:rFonts w:ascii="Times New Roman" w:hAnsi="Times New Roman" w:cs="Times New Roman"/>
          <w:sz w:val="24"/>
          <w:szCs w:val="24"/>
        </w:rPr>
        <w:t xml:space="preserve"> LEAVER, JOHANN C. CARSTENS, KIRSTEN WIMBERGER, KATE F. CARSTENS, MICHAEL I. CHERRY</w:t>
      </w:r>
    </w:p>
    <w:p w14:paraId="27797627" w14:textId="79B676C1" w:rsidR="002B1995" w:rsidRDefault="002B1995" w:rsidP="002B1995">
      <w:pPr>
        <w:spacing w:line="360" w:lineRule="auto"/>
        <w:rPr>
          <w:rFonts w:ascii="Times New Roman" w:hAnsi="Times New Roman" w:cs="Times New Roman"/>
          <w:sz w:val="24"/>
          <w:szCs w:val="24"/>
        </w:rPr>
      </w:pPr>
    </w:p>
    <w:p w14:paraId="67F6B9FB" w14:textId="3C115670" w:rsidR="002B1995" w:rsidRPr="002B1995" w:rsidRDefault="002B1995" w:rsidP="002B1995">
      <w:pPr>
        <w:spacing w:line="360" w:lineRule="auto"/>
        <w:rPr>
          <w:rFonts w:ascii="Times New Roman" w:hAnsi="Times New Roman" w:cs="Times New Roman"/>
          <w:b/>
          <w:bCs/>
          <w:sz w:val="28"/>
          <w:szCs w:val="28"/>
          <w:vertAlign w:val="superscript"/>
        </w:rPr>
      </w:pPr>
      <w:r w:rsidRPr="002B1995">
        <w:rPr>
          <w:rFonts w:ascii="Times New Roman" w:hAnsi="Times New Roman" w:cs="Times New Roman"/>
          <w:b/>
          <w:bCs/>
          <w:sz w:val="28"/>
          <w:szCs w:val="28"/>
        </w:rPr>
        <w:t>Contents</w:t>
      </w:r>
    </w:p>
    <w:p w14:paraId="1CE8FF15" w14:textId="77777777" w:rsidR="002B1995" w:rsidRPr="002B1995" w:rsidRDefault="002B1995">
      <w:pPr>
        <w:spacing w:after="160" w:line="259" w:lineRule="auto"/>
        <w:rPr>
          <w:rFonts w:ascii="Times New Roman" w:hAnsi="Times New Roman" w:cs="Times New Roman"/>
          <w:sz w:val="24"/>
          <w:szCs w:val="24"/>
        </w:rPr>
      </w:pPr>
      <w:r w:rsidRPr="002B1995">
        <w:rPr>
          <w:rFonts w:ascii="Times New Roman" w:hAnsi="Times New Roman" w:cs="Times New Roman"/>
          <w:sz w:val="24"/>
          <w:szCs w:val="24"/>
        </w:rPr>
        <w:t>Appendix S1. Detailed methods.</w:t>
      </w:r>
    </w:p>
    <w:p w14:paraId="3827A84E" w14:textId="77777777" w:rsidR="00525244" w:rsidRDefault="00525244" w:rsidP="002B1995">
      <w:pPr>
        <w:spacing w:line="480" w:lineRule="auto"/>
        <w:jc w:val="both"/>
        <w:rPr>
          <w:rFonts w:ascii="Times New Roman" w:hAnsi="Times New Roman" w:cs="Times New Roman"/>
          <w:color w:val="000000"/>
          <w:sz w:val="24"/>
          <w:szCs w:val="24"/>
        </w:rPr>
      </w:pPr>
    </w:p>
    <w:p w14:paraId="40DA5FD9" w14:textId="4B05CA1D" w:rsidR="002B1995" w:rsidRDefault="002B1995" w:rsidP="002B1995">
      <w:pPr>
        <w:spacing w:line="480" w:lineRule="auto"/>
        <w:jc w:val="both"/>
        <w:rPr>
          <w:rFonts w:ascii="Times New Roman" w:hAnsi="Times New Roman" w:cs="Times New Roman"/>
          <w:color w:val="000000"/>
          <w:sz w:val="24"/>
          <w:szCs w:val="24"/>
        </w:rPr>
      </w:pPr>
      <w:r w:rsidRPr="002B1995">
        <w:rPr>
          <w:rFonts w:ascii="Times New Roman" w:hAnsi="Times New Roman" w:cs="Times New Roman"/>
          <w:color w:val="000000"/>
          <w:sz w:val="24"/>
          <w:szCs w:val="24"/>
        </w:rPr>
        <w:t>Figure S1. Cape Parrot on yellowwood cavity.</w:t>
      </w:r>
    </w:p>
    <w:p w14:paraId="6C7B234A" w14:textId="77777777" w:rsidR="00525244" w:rsidRDefault="00525244" w:rsidP="00CB71D9">
      <w:pPr>
        <w:spacing w:line="360" w:lineRule="auto"/>
        <w:jc w:val="both"/>
        <w:rPr>
          <w:rFonts w:ascii="Times New Roman" w:hAnsi="Times New Roman" w:cs="Times New Roman"/>
          <w:bCs/>
          <w:color w:val="000000"/>
          <w:sz w:val="24"/>
          <w:szCs w:val="24"/>
        </w:rPr>
      </w:pPr>
    </w:p>
    <w:p w14:paraId="049E2D78" w14:textId="0016244C" w:rsidR="00CB71D9" w:rsidRDefault="00CB71D9" w:rsidP="00CB71D9">
      <w:pPr>
        <w:spacing w:line="360" w:lineRule="auto"/>
        <w:jc w:val="both"/>
        <w:rPr>
          <w:rFonts w:ascii="Times New Roman" w:hAnsi="Times New Roman" w:cs="Times New Roman"/>
          <w:color w:val="000000"/>
          <w:sz w:val="24"/>
          <w:szCs w:val="24"/>
        </w:rPr>
      </w:pPr>
      <w:r w:rsidRPr="00DA4823">
        <w:rPr>
          <w:rFonts w:ascii="Times New Roman" w:hAnsi="Times New Roman" w:cs="Times New Roman"/>
          <w:bCs/>
          <w:color w:val="000000"/>
          <w:sz w:val="24"/>
          <w:szCs w:val="24"/>
        </w:rPr>
        <w:t>Table S1.</w:t>
      </w:r>
      <w:r w:rsidRPr="00DA4823">
        <w:rPr>
          <w:rFonts w:ascii="Times New Roman" w:hAnsi="Times New Roman" w:cs="Times New Roman"/>
          <w:i/>
          <w:color w:val="000000"/>
          <w:sz w:val="24"/>
          <w:szCs w:val="24"/>
        </w:rPr>
        <w:t xml:space="preserve"> </w:t>
      </w:r>
      <w:r w:rsidRPr="00DA4823">
        <w:rPr>
          <w:rFonts w:ascii="Times New Roman" w:hAnsi="Times New Roman" w:cs="Times New Roman"/>
          <w:color w:val="000000"/>
          <w:sz w:val="24"/>
          <w:szCs w:val="24"/>
        </w:rPr>
        <w:t xml:space="preserve">Frequency of tree species harvested between 1992 and 2017 from </w:t>
      </w:r>
      <w:proofErr w:type="spellStart"/>
      <w:r w:rsidRPr="00DA4823">
        <w:rPr>
          <w:rFonts w:ascii="Times New Roman" w:hAnsi="Times New Roman" w:cs="Times New Roman"/>
          <w:color w:val="000000"/>
          <w:sz w:val="24"/>
          <w:szCs w:val="24"/>
        </w:rPr>
        <w:t>Schwarzwald</w:t>
      </w:r>
      <w:proofErr w:type="spellEnd"/>
      <w:r w:rsidRPr="00DA4823">
        <w:rPr>
          <w:rFonts w:ascii="Times New Roman" w:hAnsi="Times New Roman" w:cs="Times New Roman"/>
          <w:color w:val="000000"/>
          <w:sz w:val="24"/>
          <w:szCs w:val="24"/>
        </w:rPr>
        <w:t xml:space="preserve"> and Wolf River forests in the </w:t>
      </w:r>
      <w:proofErr w:type="spellStart"/>
      <w:r w:rsidRPr="00DA4823">
        <w:rPr>
          <w:rFonts w:ascii="Times New Roman" w:hAnsi="Times New Roman" w:cs="Times New Roman"/>
          <w:color w:val="000000"/>
          <w:sz w:val="24"/>
          <w:szCs w:val="24"/>
        </w:rPr>
        <w:t>Amathole</w:t>
      </w:r>
      <w:proofErr w:type="spellEnd"/>
      <w:r w:rsidRPr="00DA4823">
        <w:rPr>
          <w:rFonts w:ascii="Times New Roman" w:hAnsi="Times New Roman" w:cs="Times New Roman"/>
          <w:color w:val="000000"/>
          <w:sz w:val="24"/>
          <w:szCs w:val="24"/>
        </w:rPr>
        <w:t xml:space="preserve"> region, Eastern Cape</w:t>
      </w:r>
      <w:r>
        <w:rPr>
          <w:rFonts w:ascii="Times New Roman" w:hAnsi="Times New Roman" w:cs="Times New Roman"/>
          <w:color w:val="000000"/>
          <w:sz w:val="24"/>
          <w:szCs w:val="24"/>
        </w:rPr>
        <w:t>.</w:t>
      </w:r>
    </w:p>
    <w:p w14:paraId="72F019AE" w14:textId="77777777" w:rsidR="00525244" w:rsidRDefault="00525244" w:rsidP="00525244">
      <w:pPr>
        <w:spacing w:after="240"/>
        <w:rPr>
          <w:rFonts w:ascii="Times New Roman" w:hAnsi="Times New Roman" w:cs="Times New Roman"/>
          <w:bCs/>
          <w:sz w:val="24"/>
          <w:szCs w:val="24"/>
        </w:rPr>
      </w:pPr>
    </w:p>
    <w:p w14:paraId="4BFBE2C1" w14:textId="5A4A6421" w:rsidR="00525244" w:rsidRPr="00525244" w:rsidRDefault="00525244" w:rsidP="00525244">
      <w:pPr>
        <w:spacing w:after="240"/>
        <w:rPr>
          <w:rFonts w:ascii="Times New Roman" w:hAnsi="Times New Roman" w:cs="Times New Roman"/>
          <w:sz w:val="24"/>
          <w:szCs w:val="24"/>
        </w:rPr>
      </w:pPr>
      <w:r w:rsidRPr="00525244">
        <w:rPr>
          <w:rFonts w:ascii="Times New Roman" w:hAnsi="Times New Roman" w:cs="Times New Roman"/>
          <w:bCs/>
          <w:sz w:val="24"/>
          <w:szCs w:val="24"/>
        </w:rPr>
        <w:t>Table S2.</w:t>
      </w:r>
      <w:r w:rsidRPr="00525244">
        <w:rPr>
          <w:rFonts w:ascii="Times New Roman" w:hAnsi="Times New Roman" w:cs="Times New Roman"/>
          <w:b/>
          <w:sz w:val="24"/>
          <w:szCs w:val="24"/>
        </w:rPr>
        <w:t xml:space="preserve"> </w:t>
      </w:r>
      <w:r w:rsidRPr="00525244">
        <w:rPr>
          <w:rFonts w:ascii="Times New Roman" w:hAnsi="Times New Roman" w:cs="Times New Roman"/>
          <w:sz w:val="24"/>
          <w:szCs w:val="24"/>
        </w:rPr>
        <w:t>Consolidation of the full list of all tree conditions described in original harvest record into four primary groups</w:t>
      </w:r>
      <w:r>
        <w:rPr>
          <w:rFonts w:ascii="Times New Roman" w:hAnsi="Times New Roman" w:cs="Times New Roman"/>
          <w:sz w:val="24"/>
          <w:szCs w:val="24"/>
        </w:rPr>
        <w:t>.</w:t>
      </w:r>
    </w:p>
    <w:p w14:paraId="35BDC358" w14:textId="77777777" w:rsidR="00525244" w:rsidRPr="002B1995" w:rsidRDefault="00525244" w:rsidP="00CB71D9">
      <w:pPr>
        <w:spacing w:line="360" w:lineRule="auto"/>
        <w:jc w:val="both"/>
        <w:rPr>
          <w:rFonts w:ascii="Times New Roman" w:hAnsi="Times New Roman" w:cs="Times New Roman"/>
          <w:color w:val="000000"/>
          <w:sz w:val="24"/>
          <w:szCs w:val="24"/>
        </w:rPr>
      </w:pPr>
    </w:p>
    <w:p w14:paraId="23423D3A" w14:textId="149BD10B" w:rsidR="002B1995" w:rsidRDefault="002B1995">
      <w:pPr>
        <w:spacing w:after="160" w:line="259" w:lineRule="auto"/>
      </w:pPr>
      <w:r>
        <w:br w:type="page"/>
      </w:r>
    </w:p>
    <w:p w14:paraId="55D6B228" w14:textId="77777777" w:rsidR="002B1995" w:rsidRPr="00534B8A" w:rsidRDefault="002B1995" w:rsidP="002B1995">
      <w:pPr>
        <w:pStyle w:val="Title"/>
        <w:spacing w:after="240"/>
        <w:rPr>
          <w:sz w:val="24"/>
          <w:szCs w:val="24"/>
        </w:rPr>
      </w:pPr>
      <w:r w:rsidRPr="00534B8A">
        <w:rPr>
          <w:sz w:val="24"/>
          <w:szCs w:val="24"/>
        </w:rPr>
        <w:lastRenderedPageBreak/>
        <w:t xml:space="preserve">Appendix </w:t>
      </w:r>
      <w:r>
        <w:rPr>
          <w:sz w:val="24"/>
          <w:szCs w:val="24"/>
        </w:rPr>
        <w:t>S</w:t>
      </w:r>
      <w:r w:rsidRPr="00534B8A">
        <w:rPr>
          <w:sz w:val="24"/>
          <w:szCs w:val="24"/>
        </w:rPr>
        <w:t xml:space="preserve">1: </w:t>
      </w:r>
      <w:r>
        <w:rPr>
          <w:sz w:val="24"/>
          <w:szCs w:val="24"/>
        </w:rPr>
        <w:t xml:space="preserve"> </w:t>
      </w:r>
      <w:r w:rsidRPr="00534B8A">
        <w:rPr>
          <w:sz w:val="24"/>
          <w:szCs w:val="24"/>
        </w:rPr>
        <w:t xml:space="preserve">Methods </w:t>
      </w:r>
    </w:p>
    <w:p w14:paraId="287D9C5F" w14:textId="77777777" w:rsidR="002B1995" w:rsidRPr="00E14008" w:rsidRDefault="002B1995" w:rsidP="002B1995">
      <w:pPr>
        <w:pStyle w:val="Heading4"/>
        <w:spacing w:after="240"/>
        <w:rPr>
          <w:i/>
        </w:rPr>
      </w:pPr>
      <w:r>
        <w:rPr>
          <w:i/>
        </w:rPr>
        <w:t xml:space="preserve">1. </w:t>
      </w:r>
      <w:r w:rsidRPr="00E14008">
        <w:rPr>
          <w:i/>
        </w:rPr>
        <w:t xml:space="preserve">Defining criteria to identify nestable and harvestable stems </w:t>
      </w:r>
    </w:p>
    <w:p w14:paraId="75E4BB4E" w14:textId="77777777" w:rsidR="002B1995" w:rsidRPr="00E14008" w:rsidRDefault="002B1995" w:rsidP="002B1995">
      <w:pPr>
        <w:spacing w:before="240" w:after="240" w:line="480" w:lineRule="auto"/>
        <w:jc w:val="both"/>
      </w:pPr>
      <w:r w:rsidRPr="00E14008">
        <w:t xml:space="preserve">To assess the impact of harvesting on potential nest tree availability, criteria were developed to define recorded yellowwood stems as: </w:t>
      </w:r>
      <w:proofErr w:type="spellStart"/>
      <w:r w:rsidRPr="00E14008">
        <w:t>i</w:t>
      </w:r>
      <w:proofErr w:type="spellEnd"/>
      <w:r w:rsidRPr="00E14008">
        <w:t xml:space="preserve">) potential nest trees, henceforth, ‘nestable’, and ii) candidate harvest trees, henceforth ‘harvestable’. </w:t>
      </w:r>
    </w:p>
    <w:p w14:paraId="62F29486" w14:textId="77777777" w:rsidR="002B1995" w:rsidRPr="00E14008" w:rsidRDefault="002B1995" w:rsidP="002B1995">
      <w:pPr>
        <w:spacing w:before="240" w:after="240" w:line="480" w:lineRule="auto"/>
        <w:jc w:val="both"/>
        <w:rPr>
          <w:u w:val="single"/>
        </w:rPr>
      </w:pPr>
      <w:r w:rsidRPr="00E14008">
        <w:rPr>
          <w:u w:val="single"/>
        </w:rPr>
        <w:t xml:space="preserve">Nestable tree criteria </w:t>
      </w:r>
    </w:p>
    <w:p w14:paraId="0F38B5D2" w14:textId="77777777" w:rsidR="002B1995" w:rsidRPr="00E14008" w:rsidRDefault="002B1995" w:rsidP="002B1995">
      <w:pPr>
        <w:spacing w:before="240" w:after="240" w:line="480" w:lineRule="auto"/>
        <w:jc w:val="both"/>
      </w:pPr>
      <w:r w:rsidRPr="00E14008">
        <w:t>Criteria to define nestable trees were developed from assessment of available Cape Parrot nest tree data, and thus based on species, minimum DBH and height, and decay stage of recorded nest trees.</w:t>
      </w:r>
      <w:r w:rsidRPr="00E14008">
        <w:rPr>
          <w:color w:val="FF0000"/>
        </w:rPr>
        <w:t xml:space="preserve"> </w:t>
      </w:r>
      <w:r w:rsidRPr="00E14008">
        <w:t xml:space="preserve">Based on analysis of these data (section 3.1: Table 1), nestable stems were defined as: </w:t>
      </w:r>
      <w:proofErr w:type="spellStart"/>
      <w:r w:rsidRPr="00E14008">
        <w:t>i</w:t>
      </w:r>
      <w:proofErr w:type="spellEnd"/>
      <w:r w:rsidRPr="00E14008">
        <w:t xml:space="preserve">) </w:t>
      </w:r>
      <w:r w:rsidRPr="00E14008">
        <w:rPr>
          <w:i/>
        </w:rPr>
        <w:t xml:space="preserve">A. </w:t>
      </w:r>
      <w:proofErr w:type="spellStart"/>
      <w:r w:rsidRPr="00E14008">
        <w:rPr>
          <w:i/>
        </w:rPr>
        <w:t>falcatus</w:t>
      </w:r>
      <w:proofErr w:type="spellEnd"/>
      <w:r w:rsidRPr="00E14008">
        <w:rPr>
          <w:i/>
        </w:rPr>
        <w:t xml:space="preserve">, </w:t>
      </w:r>
      <w:r w:rsidRPr="00E14008">
        <w:t xml:space="preserve">and </w:t>
      </w:r>
      <w:r w:rsidRPr="00E14008">
        <w:rPr>
          <w:i/>
        </w:rPr>
        <w:t xml:space="preserve">P. </w:t>
      </w:r>
      <w:proofErr w:type="spellStart"/>
      <w:r w:rsidRPr="00E14008">
        <w:rPr>
          <w:i/>
        </w:rPr>
        <w:t>latifolius</w:t>
      </w:r>
      <w:proofErr w:type="spellEnd"/>
      <w:r w:rsidRPr="00E14008">
        <w:rPr>
          <w:rFonts w:eastAsia="Arial Unicode MS"/>
        </w:rPr>
        <w:t xml:space="preserve">; ii) ≥ 50 cm DBH; iii) ≥ 12 m in height; and iv) of decay stages 1 – 7.  While nest site data included only nests observed in snags of decay stage 2 – 6 (Table 1), </w:t>
      </w:r>
      <w:r w:rsidRPr="00E14008">
        <w:t xml:space="preserve">this selection was extended to include stage 7 (as per </w:t>
      </w:r>
      <w:proofErr w:type="spellStart"/>
      <w:r w:rsidRPr="00E14008">
        <w:t>Wirminghaus</w:t>
      </w:r>
      <w:proofErr w:type="spellEnd"/>
      <w:r w:rsidRPr="00E14008">
        <w:t xml:space="preserve"> et al. 2001). Inclusion of decay stage 1 is supported by the recorded use of successive decay stages, </w:t>
      </w:r>
      <w:proofErr w:type="gramStart"/>
      <w:r w:rsidRPr="00E14008">
        <w:t>i.e.</w:t>
      </w:r>
      <w:proofErr w:type="gramEnd"/>
      <w:r w:rsidRPr="00E14008">
        <w:t xml:space="preserve"> stage 1 trees are considered nestable as they represent future, if not current, nest trees.</w:t>
      </w:r>
    </w:p>
    <w:p w14:paraId="0DA3E44D" w14:textId="77777777" w:rsidR="002B1995" w:rsidRPr="00E14008" w:rsidRDefault="002B1995" w:rsidP="002B1995">
      <w:pPr>
        <w:spacing w:before="240" w:after="240" w:line="480" w:lineRule="auto"/>
        <w:jc w:val="both"/>
        <w:rPr>
          <w:u w:val="single"/>
        </w:rPr>
      </w:pPr>
      <w:r w:rsidRPr="00E14008">
        <w:rPr>
          <w:u w:val="single"/>
        </w:rPr>
        <w:t>Harvestable tree criteria</w:t>
      </w:r>
    </w:p>
    <w:p w14:paraId="637A1B7D" w14:textId="77777777" w:rsidR="002B1995" w:rsidRPr="00E14008" w:rsidRDefault="002B1995" w:rsidP="002B1995">
      <w:pPr>
        <w:spacing w:before="240" w:after="240" w:line="480" w:lineRule="auto"/>
        <w:jc w:val="both"/>
      </w:pPr>
      <w:r w:rsidRPr="00E14008">
        <w:t>To define recorded yellowwood stems as harvestable or not, existing selection criteria to select were used, based on a review of relevant documents (</w:t>
      </w:r>
      <w:proofErr w:type="spellStart"/>
      <w:r w:rsidRPr="00E14008">
        <w:t>Seydack</w:t>
      </w:r>
      <w:proofErr w:type="spellEnd"/>
      <w:r w:rsidRPr="00E14008">
        <w:t xml:space="preserve"> 1995; </w:t>
      </w:r>
      <w:proofErr w:type="spellStart"/>
      <w:r w:rsidRPr="00E14008">
        <w:t>Vermuelen</w:t>
      </w:r>
      <w:proofErr w:type="spellEnd"/>
      <w:r w:rsidRPr="00E14008">
        <w:t xml:space="preserve"> et al. 2000; Department of Water Affairs and Forestry 2003; </w:t>
      </w:r>
      <w:proofErr w:type="spellStart"/>
      <w:r w:rsidRPr="00E14008">
        <w:t>Mpiskekaya</w:t>
      </w:r>
      <w:proofErr w:type="spellEnd"/>
      <w:r w:rsidRPr="00E14008">
        <w:t xml:space="preserve"> et al. 2008). From this, harvestable stems were defined as </w:t>
      </w:r>
      <w:r w:rsidRPr="00E14008">
        <w:rPr>
          <w:i/>
        </w:rPr>
        <w:t xml:space="preserve">A. </w:t>
      </w:r>
      <w:proofErr w:type="spellStart"/>
      <w:r w:rsidRPr="00E14008">
        <w:rPr>
          <w:i/>
        </w:rPr>
        <w:t>falcatus</w:t>
      </w:r>
      <w:proofErr w:type="spellEnd"/>
      <w:r w:rsidRPr="00E14008">
        <w:rPr>
          <w:i/>
        </w:rPr>
        <w:t xml:space="preserve"> </w:t>
      </w:r>
      <w:r w:rsidRPr="00E14008">
        <w:t xml:space="preserve">and </w:t>
      </w:r>
      <w:r w:rsidRPr="00E14008">
        <w:rPr>
          <w:i/>
        </w:rPr>
        <w:t xml:space="preserve">P. </w:t>
      </w:r>
      <w:proofErr w:type="spellStart"/>
      <w:r w:rsidRPr="00E14008">
        <w:rPr>
          <w:i/>
        </w:rPr>
        <w:t>latifolius</w:t>
      </w:r>
      <w:proofErr w:type="spellEnd"/>
      <w:r w:rsidRPr="00E14008">
        <w:rPr>
          <w:i/>
        </w:rPr>
        <w:t xml:space="preserve"> </w:t>
      </w:r>
      <w:proofErr w:type="gramStart"/>
      <w:r w:rsidRPr="00E14008">
        <w:t>with:</w:t>
      </w:r>
      <w:proofErr w:type="gramEnd"/>
      <w:r w:rsidRPr="00E14008">
        <w:t xml:space="preserve"> </w:t>
      </w:r>
      <w:proofErr w:type="spellStart"/>
      <w:r w:rsidRPr="00E14008">
        <w:t>i</w:t>
      </w:r>
      <w:proofErr w:type="spellEnd"/>
      <w:r w:rsidRPr="00E14008">
        <w:t xml:space="preserve">) rotting stems; ii) signs of dying (i.e. main shoot dead; </w:t>
      </w:r>
      <w:r w:rsidRPr="00E14008">
        <w:rPr>
          <w:rFonts w:eastAsia="Arial Unicode MS"/>
        </w:rPr>
        <w:t>≥</w:t>
      </w:r>
      <w:r w:rsidRPr="00E14008">
        <w:t xml:space="preserve"> 1/3 of crown dead; moribund), iii) crown damage (i.e. bole snapped; main shoot broken/dead; major branch broken/dead; bark removed; split), and iv) leaning (i.e. main stem &gt; 30˚ from vertical axis). Based on these tree condition descriptions, followed by consultation with a local forester and tree marker (pers. comm, M. </w:t>
      </w:r>
      <w:proofErr w:type="spellStart"/>
      <w:r w:rsidRPr="00E14008">
        <w:t>Kitsi</w:t>
      </w:r>
      <w:proofErr w:type="spellEnd"/>
      <w:r w:rsidRPr="00E14008">
        <w:t xml:space="preserve">, August 2020), stems of decay stage 2–5 (as per Downs and Symes, 2004) were considered </w:t>
      </w:r>
      <w:r w:rsidRPr="00E14008">
        <w:lastRenderedPageBreak/>
        <w:t>harvestable, while stems of decay stage 1, 6, 7 and 8 were not. Specifically, snags at advanced stages of decay (</w:t>
      </w:r>
      <w:proofErr w:type="gramStart"/>
      <w:r w:rsidRPr="00E14008">
        <w:t>i.e.</w:t>
      </w:r>
      <w:proofErr w:type="gramEnd"/>
      <w:r w:rsidRPr="00E14008">
        <w:t xml:space="preserve"> 6–8) were not considered harvestable given the poor quality timber yielded, whereas trees of decay stage 1 are characterised by crowns not damaged enough to be selected for harvesting. No minimum DBH or height for harvestable trees is stipulated </w:t>
      </w:r>
      <w:proofErr w:type="gramStart"/>
      <w:r w:rsidRPr="00E14008">
        <w:t>i.e.</w:t>
      </w:r>
      <w:proofErr w:type="gramEnd"/>
      <w:r w:rsidRPr="00E14008">
        <w:t xml:space="preserve"> a tree of any size can be harvested provided its condition is consistent with defined mortality pre-emption indicators (</w:t>
      </w:r>
      <w:proofErr w:type="spellStart"/>
      <w:r w:rsidRPr="00E14008">
        <w:t>Seydack</w:t>
      </w:r>
      <w:proofErr w:type="spellEnd"/>
      <w:r w:rsidRPr="00E14008">
        <w:t xml:space="preserve"> et al. 1995).</w:t>
      </w:r>
    </w:p>
    <w:p w14:paraId="5E7D691E" w14:textId="77777777" w:rsidR="002B1995" w:rsidRPr="00E14008" w:rsidRDefault="002B1995" w:rsidP="002B1995">
      <w:pPr>
        <w:pStyle w:val="Heading4"/>
        <w:spacing w:after="240"/>
        <w:rPr>
          <w:i/>
        </w:rPr>
      </w:pPr>
      <w:r>
        <w:rPr>
          <w:i/>
        </w:rPr>
        <w:t xml:space="preserve">2. </w:t>
      </w:r>
      <w:r w:rsidRPr="00E14008">
        <w:rPr>
          <w:i/>
        </w:rPr>
        <w:t xml:space="preserve">Assessing availability of nestable and harvestable stems, and extent of overlap </w:t>
      </w:r>
    </w:p>
    <w:p w14:paraId="0C369485" w14:textId="77777777" w:rsidR="002B1995" w:rsidRPr="00E14008" w:rsidRDefault="002B1995" w:rsidP="002B1995">
      <w:pPr>
        <w:spacing w:before="120" w:after="120" w:line="480" w:lineRule="auto"/>
        <w:jc w:val="both"/>
        <w:rPr>
          <w:color w:val="FF0000"/>
        </w:rPr>
      </w:pPr>
      <w:r w:rsidRPr="00E14008">
        <w:t xml:space="preserve">Based on these criteria, the availability of nestable and harvestable yellowwood stems was assessed across the two harvested study forests combined, by applying a binary code to define all recorded stems of </w:t>
      </w:r>
      <w:r w:rsidRPr="00E14008">
        <w:rPr>
          <w:i/>
        </w:rPr>
        <w:t xml:space="preserve">A. </w:t>
      </w:r>
      <w:proofErr w:type="spellStart"/>
      <w:r w:rsidRPr="00E14008">
        <w:rPr>
          <w:i/>
        </w:rPr>
        <w:t>falcatus</w:t>
      </w:r>
      <w:proofErr w:type="spellEnd"/>
      <w:r w:rsidRPr="00E14008">
        <w:rPr>
          <w:i/>
        </w:rPr>
        <w:t xml:space="preserve"> </w:t>
      </w:r>
      <w:r w:rsidRPr="00E14008">
        <w:t xml:space="preserve">and </w:t>
      </w:r>
      <w:r w:rsidRPr="00E14008">
        <w:rPr>
          <w:i/>
        </w:rPr>
        <w:t xml:space="preserve">P. </w:t>
      </w:r>
      <w:proofErr w:type="spellStart"/>
      <w:r w:rsidRPr="00E14008">
        <w:rPr>
          <w:i/>
        </w:rPr>
        <w:t>latifolius</w:t>
      </w:r>
      <w:proofErr w:type="spellEnd"/>
      <w:r w:rsidRPr="00E14008">
        <w:rPr>
          <w:i/>
        </w:rPr>
        <w:t xml:space="preserve"> </w:t>
      </w:r>
      <w:r w:rsidRPr="00E14008">
        <w:t xml:space="preserve">as nestable (1) or not (0); and as harvestable (1) or not (0). The proportion of recorded stems that were nestable and harvestable, respectively was assessed for each species at two levels: </w:t>
      </w:r>
      <w:proofErr w:type="spellStart"/>
      <w:r w:rsidRPr="00E14008">
        <w:t>i</w:t>
      </w:r>
      <w:proofErr w:type="spellEnd"/>
      <w:r w:rsidRPr="00E14008">
        <w:t>) as a proportion of the overall population (</w:t>
      </w:r>
      <w:proofErr w:type="gramStart"/>
      <w:r w:rsidRPr="00E14008">
        <w:t>i.e.</w:t>
      </w:r>
      <w:proofErr w:type="gramEnd"/>
      <w:r w:rsidRPr="00E14008">
        <w:t xml:space="preserve"> intact/healthy trees plus snags) and; ii) and as a proportion of the snag population (i.e. stems in decay stages 1 – 8). Lastly, the extent of overlap between nestable and harvestable trees was determined based on the proportion of nestable trees that were also defined as harvestable, at the species-level. </w:t>
      </w:r>
    </w:p>
    <w:p w14:paraId="24EC6605" w14:textId="77777777" w:rsidR="002B1995" w:rsidRPr="00E14008" w:rsidRDefault="002B1995" w:rsidP="002B1995">
      <w:pPr>
        <w:pStyle w:val="Heading4"/>
        <w:spacing w:after="240"/>
        <w:rPr>
          <w:i/>
        </w:rPr>
      </w:pPr>
      <w:r>
        <w:rPr>
          <w:i/>
        </w:rPr>
        <w:t xml:space="preserve">3. </w:t>
      </w:r>
      <w:r w:rsidRPr="00E14008">
        <w:rPr>
          <w:i/>
        </w:rPr>
        <w:t xml:space="preserve">Assessing the nature of overlap between nestable and harvestable stems </w:t>
      </w:r>
    </w:p>
    <w:p w14:paraId="1C128E08" w14:textId="2F43DC40" w:rsidR="002B1995" w:rsidRDefault="002B1995" w:rsidP="002B1995">
      <w:pPr>
        <w:spacing w:line="480" w:lineRule="auto"/>
        <w:jc w:val="both"/>
      </w:pPr>
      <w:r w:rsidRPr="00E14008">
        <w:t xml:space="preserve">The size class distribution of yellowwood snags was assessed and compared across three groups: </w:t>
      </w:r>
      <w:proofErr w:type="spellStart"/>
      <w:r w:rsidRPr="00E14008">
        <w:t>i</w:t>
      </w:r>
      <w:proofErr w:type="spellEnd"/>
      <w:r w:rsidRPr="00E14008">
        <w:t xml:space="preserve">) available; ii) used for nesting; and iii) harvested. </w:t>
      </w:r>
      <w:r w:rsidRPr="00E14008">
        <w:rPr>
          <w:color w:val="000000"/>
        </w:rPr>
        <w:t>Harvested stems included were those described as “dry standing”, “crown damage” and “crownless”, (</w:t>
      </w:r>
      <w:proofErr w:type="gramStart"/>
      <w:r w:rsidRPr="00E14008">
        <w:rPr>
          <w:color w:val="000000"/>
        </w:rPr>
        <w:t>i.e.</w:t>
      </w:r>
      <w:proofErr w:type="gramEnd"/>
      <w:r w:rsidRPr="00E14008">
        <w:rPr>
          <w:color w:val="000000"/>
        </w:rPr>
        <w:t xml:space="preserve"> excluding windfalls), to be comparable to those recorded during forest surveys. </w:t>
      </w:r>
      <w:r w:rsidRPr="00E14008">
        <w:t xml:space="preserve">Data were assessed at the species-level, with records of available- and harvested snags from the two harvested forests pooled, respectively. </w:t>
      </w:r>
    </w:p>
    <w:p w14:paraId="59654197" w14:textId="77777777" w:rsidR="002B1995" w:rsidRDefault="002B1995">
      <w:pPr>
        <w:spacing w:after="160" w:line="259" w:lineRule="auto"/>
      </w:pPr>
      <w:r>
        <w:br w:type="page"/>
      </w:r>
    </w:p>
    <w:p w14:paraId="0EBE22A5" w14:textId="024975F5" w:rsidR="002B1995" w:rsidRPr="002B1995" w:rsidRDefault="002B1995" w:rsidP="002B1995">
      <w:pPr>
        <w:spacing w:line="480" w:lineRule="auto"/>
        <w:jc w:val="both"/>
        <w:rPr>
          <w:rFonts w:ascii="Times New Roman" w:hAnsi="Times New Roman" w:cs="Times New Roman"/>
          <w:color w:val="000000"/>
          <w:sz w:val="24"/>
          <w:szCs w:val="24"/>
        </w:rPr>
      </w:pPr>
      <w:r w:rsidRPr="002B1995">
        <w:rPr>
          <w:rFonts w:ascii="Times New Roman" w:hAnsi="Times New Roman" w:cs="Times New Roman"/>
          <w:color w:val="000000"/>
          <w:sz w:val="24"/>
          <w:szCs w:val="24"/>
        </w:rPr>
        <w:lastRenderedPageBreak/>
        <w:t>Figure S1. Cape Parrot on yellowwood cavity.</w:t>
      </w:r>
    </w:p>
    <w:p w14:paraId="265CDE42" w14:textId="2FA3EA90" w:rsidR="002B1995" w:rsidRDefault="002B1995" w:rsidP="002B1995">
      <w:pPr>
        <w:spacing w:line="480" w:lineRule="auto"/>
        <w:jc w:val="both"/>
        <w:rPr>
          <w:color w:val="000000"/>
        </w:rPr>
      </w:pPr>
      <w:r>
        <w:rPr>
          <w:noProof/>
        </w:rPr>
        <w:drawing>
          <wp:inline distT="0" distB="0" distL="0" distR="0" wp14:anchorId="3E6A70D4" wp14:editId="55C66DED">
            <wp:extent cx="5731510" cy="3820795"/>
            <wp:effectExtent l="0" t="0" r="2540" b="8255"/>
            <wp:docPr id="1" name="Picture 1" descr="A bird on a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ird on a tree&#10;&#10;Description automatically generated with medium confidence"/>
                    <pic:cNvPicPr/>
                  </pic:nvPicPr>
                  <pic:blipFill>
                    <a:blip r:embed="rId4"/>
                    <a:stretch>
                      <a:fillRect/>
                    </a:stretch>
                  </pic:blipFill>
                  <pic:spPr>
                    <a:xfrm>
                      <a:off x="0" y="0"/>
                      <a:ext cx="5731510" cy="3820795"/>
                    </a:xfrm>
                    <a:prstGeom prst="rect">
                      <a:avLst/>
                    </a:prstGeom>
                  </pic:spPr>
                </pic:pic>
              </a:graphicData>
            </a:graphic>
          </wp:inline>
        </w:drawing>
      </w:r>
    </w:p>
    <w:p w14:paraId="31A36B61" w14:textId="655B36B0" w:rsidR="002B1995" w:rsidRDefault="002B1995" w:rsidP="002B1995">
      <w:pPr>
        <w:spacing w:line="480" w:lineRule="auto"/>
        <w:jc w:val="both"/>
        <w:rPr>
          <w:color w:val="000000"/>
        </w:rPr>
      </w:pPr>
    </w:p>
    <w:p w14:paraId="0EDF95F0" w14:textId="77777777" w:rsidR="002B1995" w:rsidRDefault="002B1995" w:rsidP="002B1995"/>
    <w:p w14:paraId="345504CC" w14:textId="77777777" w:rsidR="00CB71D9" w:rsidRPr="00DA4823" w:rsidRDefault="00CB71D9" w:rsidP="00734AA2">
      <w:pPr>
        <w:pBdr>
          <w:top w:val="nil"/>
          <w:left w:val="nil"/>
          <w:bottom w:val="nil"/>
          <w:right w:val="nil"/>
          <w:between w:val="nil"/>
        </w:pBdr>
        <w:spacing w:after="120" w:line="360" w:lineRule="auto"/>
        <w:rPr>
          <w:rFonts w:ascii="Times New Roman" w:hAnsi="Times New Roman" w:cs="Times New Roman"/>
          <w:color w:val="000000"/>
          <w:sz w:val="24"/>
          <w:szCs w:val="24"/>
        </w:rPr>
      </w:pPr>
      <w:r w:rsidRPr="00DA4823">
        <w:rPr>
          <w:rFonts w:ascii="Times New Roman" w:hAnsi="Times New Roman" w:cs="Times New Roman"/>
          <w:bCs/>
          <w:color w:val="000000"/>
          <w:sz w:val="24"/>
          <w:szCs w:val="24"/>
        </w:rPr>
        <w:t>Table S1.</w:t>
      </w:r>
      <w:r w:rsidRPr="00DA4823">
        <w:rPr>
          <w:rFonts w:ascii="Times New Roman" w:hAnsi="Times New Roman" w:cs="Times New Roman"/>
          <w:i/>
          <w:color w:val="000000"/>
          <w:sz w:val="24"/>
          <w:szCs w:val="24"/>
        </w:rPr>
        <w:t xml:space="preserve"> </w:t>
      </w:r>
      <w:r w:rsidRPr="00DA4823">
        <w:rPr>
          <w:rFonts w:ascii="Times New Roman" w:hAnsi="Times New Roman" w:cs="Times New Roman"/>
          <w:color w:val="000000"/>
          <w:sz w:val="24"/>
          <w:szCs w:val="24"/>
        </w:rPr>
        <w:t xml:space="preserve">Frequency of tree species harvested between 1992 and 2017 from </w:t>
      </w:r>
      <w:proofErr w:type="spellStart"/>
      <w:r w:rsidRPr="00DA4823">
        <w:rPr>
          <w:rFonts w:ascii="Times New Roman" w:hAnsi="Times New Roman" w:cs="Times New Roman"/>
          <w:color w:val="000000"/>
          <w:sz w:val="24"/>
          <w:szCs w:val="24"/>
        </w:rPr>
        <w:t>Schwarzwald</w:t>
      </w:r>
      <w:proofErr w:type="spellEnd"/>
      <w:r w:rsidRPr="00DA4823">
        <w:rPr>
          <w:rFonts w:ascii="Times New Roman" w:hAnsi="Times New Roman" w:cs="Times New Roman"/>
          <w:color w:val="000000"/>
          <w:sz w:val="24"/>
          <w:szCs w:val="24"/>
        </w:rPr>
        <w:t xml:space="preserve"> and Wolf River forests in the </w:t>
      </w:r>
      <w:proofErr w:type="spellStart"/>
      <w:r w:rsidRPr="00DA4823">
        <w:rPr>
          <w:rFonts w:ascii="Times New Roman" w:hAnsi="Times New Roman" w:cs="Times New Roman"/>
          <w:color w:val="000000"/>
          <w:sz w:val="24"/>
          <w:szCs w:val="24"/>
        </w:rPr>
        <w:t>Amathole</w:t>
      </w:r>
      <w:proofErr w:type="spellEnd"/>
      <w:r w:rsidRPr="00DA4823">
        <w:rPr>
          <w:rFonts w:ascii="Times New Roman" w:hAnsi="Times New Roman" w:cs="Times New Roman"/>
          <w:color w:val="000000"/>
          <w:sz w:val="24"/>
          <w:szCs w:val="24"/>
        </w:rPr>
        <w:t xml:space="preserve"> region, Eastern Cape. </w:t>
      </w:r>
    </w:p>
    <w:tbl>
      <w:tblPr>
        <w:tblStyle w:val="7"/>
        <w:tblW w:w="8789" w:type="dxa"/>
        <w:tblLayout w:type="fixed"/>
        <w:tblLook w:val="0400" w:firstRow="0" w:lastRow="0" w:firstColumn="0" w:lastColumn="0" w:noHBand="0" w:noVBand="1"/>
      </w:tblPr>
      <w:tblGrid>
        <w:gridCol w:w="2977"/>
        <w:gridCol w:w="2410"/>
        <w:gridCol w:w="1701"/>
        <w:gridCol w:w="1701"/>
      </w:tblGrid>
      <w:tr w:rsidR="00CB71D9" w14:paraId="4D819414" w14:textId="77777777" w:rsidTr="0085289C">
        <w:trPr>
          <w:trHeight w:val="290"/>
        </w:trPr>
        <w:tc>
          <w:tcPr>
            <w:tcW w:w="2977" w:type="dxa"/>
            <w:tcBorders>
              <w:top w:val="single" w:sz="4" w:space="0" w:color="000000"/>
              <w:left w:val="nil"/>
              <w:bottom w:val="single" w:sz="4" w:space="0" w:color="000000"/>
              <w:right w:val="nil"/>
            </w:tcBorders>
            <w:shd w:val="clear" w:color="auto" w:fill="auto"/>
            <w:vAlign w:val="bottom"/>
          </w:tcPr>
          <w:p w14:paraId="3CA5E63E" w14:textId="77777777" w:rsidR="00CB71D9" w:rsidRDefault="00CB71D9" w:rsidP="0085289C">
            <w:pPr>
              <w:spacing w:before="120" w:after="120" w:line="480" w:lineRule="auto"/>
              <w:rPr>
                <w:b/>
                <w:color w:val="000000"/>
                <w:sz w:val="20"/>
                <w:szCs w:val="20"/>
              </w:rPr>
            </w:pPr>
            <w:r>
              <w:rPr>
                <w:b/>
                <w:color w:val="000000"/>
                <w:sz w:val="20"/>
                <w:szCs w:val="20"/>
              </w:rPr>
              <w:t>Species</w:t>
            </w:r>
          </w:p>
        </w:tc>
        <w:tc>
          <w:tcPr>
            <w:tcW w:w="2410" w:type="dxa"/>
            <w:tcBorders>
              <w:top w:val="single" w:sz="4" w:space="0" w:color="000000"/>
              <w:left w:val="nil"/>
              <w:bottom w:val="single" w:sz="4" w:space="0" w:color="000000"/>
              <w:right w:val="nil"/>
            </w:tcBorders>
          </w:tcPr>
          <w:p w14:paraId="437EB416" w14:textId="77777777" w:rsidR="00CB71D9" w:rsidRDefault="00CB71D9" w:rsidP="0085289C">
            <w:pPr>
              <w:spacing w:before="120" w:after="120" w:line="480" w:lineRule="auto"/>
              <w:rPr>
                <w:b/>
                <w:color w:val="000000"/>
                <w:sz w:val="20"/>
                <w:szCs w:val="20"/>
              </w:rPr>
            </w:pPr>
            <w:r>
              <w:rPr>
                <w:b/>
                <w:color w:val="000000"/>
                <w:sz w:val="20"/>
                <w:szCs w:val="20"/>
              </w:rPr>
              <w:t>Common name</w:t>
            </w:r>
          </w:p>
        </w:tc>
        <w:tc>
          <w:tcPr>
            <w:tcW w:w="1701" w:type="dxa"/>
            <w:tcBorders>
              <w:top w:val="single" w:sz="4" w:space="0" w:color="000000"/>
              <w:left w:val="nil"/>
              <w:bottom w:val="single" w:sz="4" w:space="0" w:color="000000"/>
              <w:right w:val="nil"/>
            </w:tcBorders>
            <w:shd w:val="clear" w:color="auto" w:fill="auto"/>
            <w:vAlign w:val="bottom"/>
          </w:tcPr>
          <w:p w14:paraId="6ECF887B" w14:textId="77777777" w:rsidR="00CB71D9" w:rsidRDefault="00CB71D9" w:rsidP="0085289C">
            <w:pPr>
              <w:spacing w:before="120" w:after="120" w:line="480" w:lineRule="auto"/>
              <w:rPr>
                <w:b/>
                <w:color w:val="000000"/>
                <w:sz w:val="20"/>
                <w:szCs w:val="20"/>
              </w:rPr>
            </w:pPr>
            <w:r>
              <w:rPr>
                <w:b/>
                <w:color w:val="000000"/>
                <w:sz w:val="20"/>
                <w:szCs w:val="20"/>
              </w:rPr>
              <w:t>No. harvested</w:t>
            </w:r>
          </w:p>
        </w:tc>
        <w:tc>
          <w:tcPr>
            <w:tcW w:w="1701" w:type="dxa"/>
            <w:tcBorders>
              <w:top w:val="single" w:sz="4" w:space="0" w:color="000000"/>
              <w:left w:val="nil"/>
              <w:bottom w:val="single" w:sz="4" w:space="0" w:color="000000"/>
              <w:right w:val="nil"/>
            </w:tcBorders>
            <w:shd w:val="clear" w:color="auto" w:fill="auto"/>
            <w:vAlign w:val="bottom"/>
          </w:tcPr>
          <w:p w14:paraId="2AB3C461" w14:textId="77777777" w:rsidR="00CB71D9" w:rsidRDefault="00CB71D9" w:rsidP="0085289C">
            <w:pPr>
              <w:spacing w:before="120" w:after="120" w:line="480" w:lineRule="auto"/>
              <w:rPr>
                <w:b/>
                <w:color w:val="000000"/>
                <w:sz w:val="20"/>
                <w:szCs w:val="20"/>
              </w:rPr>
            </w:pPr>
            <w:r>
              <w:rPr>
                <w:b/>
                <w:color w:val="000000"/>
                <w:sz w:val="20"/>
                <w:szCs w:val="20"/>
              </w:rPr>
              <w:t>Percent of total</w:t>
            </w:r>
          </w:p>
        </w:tc>
      </w:tr>
      <w:tr w:rsidR="00CB71D9" w14:paraId="2B2B7828" w14:textId="77777777" w:rsidTr="0085289C">
        <w:trPr>
          <w:trHeight w:val="290"/>
        </w:trPr>
        <w:tc>
          <w:tcPr>
            <w:tcW w:w="2977" w:type="dxa"/>
            <w:tcBorders>
              <w:top w:val="single" w:sz="4" w:space="0" w:color="000000"/>
              <w:left w:val="nil"/>
              <w:bottom w:val="nil"/>
              <w:right w:val="nil"/>
            </w:tcBorders>
            <w:shd w:val="clear" w:color="auto" w:fill="auto"/>
            <w:vAlign w:val="bottom"/>
          </w:tcPr>
          <w:p w14:paraId="7F1AB11B" w14:textId="77777777" w:rsidR="00CB71D9" w:rsidRDefault="00CB71D9" w:rsidP="0085289C">
            <w:pPr>
              <w:spacing w:before="120"/>
              <w:rPr>
                <w:color w:val="000000"/>
                <w:sz w:val="20"/>
                <w:szCs w:val="20"/>
              </w:rPr>
            </w:pPr>
            <w:r>
              <w:rPr>
                <w:i/>
                <w:color w:val="000000"/>
                <w:sz w:val="20"/>
                <w:szCs w:val="20"/>
              </w:rPr>
              <w:t xml:space="preserve">Podocarpus </w:t>
            </w:r>
            <w:proofErr w:type="spellStart"/>
            <w:r>
              <w:rPr>
                <w:i/>
                <w:color w:val="000000"/>
                <w:sz w:val="20"/>
                <w:szCs w:val="20"/>
              </w:rPr>
              <w:t>latifolius</w:t>
            </w:r>
            <w:proofErr w:type="spellEnd"/>
            <w:r>
              <w:rPr>
                <w:i/>
                <w:color w:val="000000"/>
                <w:sz w:val="20"/>
                <w:szCs w:val="20"/>
              </w:rPr>
              <w:t xml:space="preserve"> </w:t>
            </w:r>
          </w:p>
        </w:tc>
        <w:tc>
          <w:tcPr>
            <w:tcW w:w="2410" w:type="dxa"/>
            <w:tcBorders>
              <w:top w:val="single" w:sz="4" w:space="0" w:color="000000"/>
              <w:left w:val="nil"/>
              <w:bottom w:val="nil"/>
              <w:right w:val="nil"/>
            </w:tcBorders>
          </w:tcPr>
          <w:p w14:paraId="3E0963F3" w14:textId="77777777" w:rsidR="00CB71D9" w:rsidRDefault="00CB71D9" w:rsidP="0085289C">
            <w:pPr>
              <w:spacing w:before="120"/>
              <w:rPr>
                <w:color w:val="000000"/>
                <w:sz w:val="20"/>
                <w:szCs w:val="20"/>
              </w:rPr>
            </w:pPr>
            <w:r>
              <w:rPr>
                <w:color w:val="000000"/>
                <w:sz w:val="20"/>
                <w:szCs w:val="20"/>
              </w:rPr>
              <w:t>Real yellowwood</w:t>
            </w:r>
          </w:p>
        </w:tc>
        <w:tc>
          <w:tcPr>
            <w:tcW w:w="1701" w:type="dxa"/>
            <w:tcBorders>
              <w:top w:val="single" w:sz="4" w:space="0" w:color="000000"/>
              <w:left w:val="nil"/>
              <w:bottom w:val="nil"/>
              <w:right w:val="nil"/>
            </w:tcBorders>
            <w:shd w:val="clear" w:color="auto" w:fill="auto"/>
            <w:vAlign w:val="bottom"/>
          </w:tcPr>
          <w:p w14:paraId="094C46F5" w14:textId="77777777" w:rsidR="00CB71D9" w:rsidRDefault="00CB71D9" w:rsidP="0085289C">
            <w:pPr>
              <w:jc w:val="right"/>
              <w:rPr>
                <w:color w:val="000000"/>
                <w:sz w:val="20"/>
                <w:szCs w:val="20"/>
              </w:rPr>
            </w:pPr>
            <w:r>
              <w:rPr>
                <w:color w:val="000000"/>
                <w:sz w:val="20"/>
                <w:szCs w:val="20"/>
              </w:rPr>
              <w:t>578</w:t>
            </w:r>
          </w:p>
        </w:tc>
        <w:tc>
          <w:tcPr>
            <w:tcW w:w="1701" w:type="dxa"/>
            <w:tcBorders>
              <w:top w:val="single" w:sz="4" w:space="0" w:color="000000"/>
              <w:left w:val="nil"/>
              <w:bottom w:val="nil"/>
              <w:right w:val="nil"/>
            </w:tcBorders>
            <w:shd w:val="clear" w:color="auto" w:fill="auto"/>
            <w:vAlign w:val="bottom"/>
          </w:tcPr>
          <w:p w14:paraId="4E4AEB23" w14:textId="77777777" w:rsidR="00CB71D9" w:rsidRDefault="00CB71D9" w:rsidP="0085289C">
            <w:pPr>
              <w:jc w:val="right"/>
              <w:rPr>
                <w:color w:val="000000"/>
                <w:sz w:val="20"/>
                <w:szCs w:val="20"/>
              </w:rPr>
            </w:pPr>
            <w:r>
              <w:rPr>
                <w:color w:val="000000"/>
                <w:sz w:val="20"/>
                <w:szCs w:val="20"/>
              </w:rPr>
              <w:t>79</w:t>
            </w:r>
          </w:p>
        </w:tc>
      </w:tr>
      <w:tr w:rsidR="00CB71D9" w14:paraId="541C02CB" w14:textId="77777777" w:rsidTr="0085289C">
        <w:trPr>
          <w:trHeight w:val="290"/>
        </w:trPr>
        <w:tc>
          <w:tcPr>
            <w:tcW w:w="2977" w:type="dxa"/>
            <w:tcBorders>
              <w:top w:val="nil"/>
              <w:left w:val="nil"/>
              <w:bottom w:val="nil"/>
              <w:right w:val="nil"/>
            </w:tcBorders>
            <w:shd w:val="clear" w:color="auto" w:fill="auto"/>
            <w:vAlign w:val="bottom"/>
          </w:tcPr>
          <w:p w14:paraId="3DAD5339" w14:textId="77777777" w:rsidR="00CB71D9" w:rsidRDefault="00CB71D9" w:rsidP="0085289C">
            <w:pPr>
              <w:rPr>
                <w:i/>
                <w:color w:val="000000"/>
                <w:sz w:val="20"/>
                <w:szCs w:val="20"/>
              </w:rPr>
            </w:pPr>
            <w:proofErr w:type="spellStart"/>
            <w:r>
              <w:rPr>
                <w:i/>
                <w:color w:val="000000"/>
                <w:sz w:val="20"/>
                <w:szCs w:val="20"/>
              </w:rPr>
              <w:t>Afrocarpus</w:t>
            </w:r>
            <w:proofErr w:type="spellEnd"/>
            <w:r>
              <w:rPr>
                <w:i/>
                <w:color w:val="000000"/>
                <w:sz w:val="20"/>
                <w:szCs w:val="20"/>
              </w:rPr>
              <w:t xml:space="preserve"> </w:t>
            </w:r>
            <w:proofErr w:type="spellStart"/>
            <w:r>
              <w:rPr>
                <w:i/>
                <w:color w:val="000000"/>
                <w:sz w:val="20"/>
                <w:szCs w:val="20"/>
              </w:rPr>
              <w:t>falcatus</w:t>
            </w:r>
            <w:proofErr w:type="spellEnd"/>
          </w:p>
        </w:tc>
        <w:tc>
          <w:tcPr>
            <w:tcW w:w="2410" w:type="dxa"/>
            <w:tcBorders>
              <w:top w:val="nil"/>
              <w:left w:val="nil"/>
              <w:bottom w:val="nil"/>
              <w:right w:val="nil"/>
            </w:tcBorders>
          </w:tcPr>
          <w:p w14:paraId="3D5E907E" w14:textId="77777777" w:rsidR="00CB71D9" w:rsidRDefault="00CB71D9" w:rsidP="0085289C">
            <w:pPr>
              <w:rPr>
                <w:color w:val="000000"/>
                <w:sz w:val="20"/>
                <w:szCs w:val="20"/>
              </w:rPr>
            </w:pPr>
            <w:proofErr w:type="spellStart"/>
            <w:r>
              <w:rPr>
                <w:color w:val="000000"/>
                <w:sz w:val="20"/>
                <w:szCs w:val="20"/>
              </w:rPr>
              <w:t>Outeniqua</w:t>
            </w:r>
            <w:proofErr w:type="spellEnd"/>
            <w:r>
              <w:rPr>
                <w:color w:val="000000"/>
                <w:sz w:val="20"/>
                <w:szCs w:val="20"/>
              </w:rPr>
              <w:t xml:space="preserve"> yellowwood</w:t>
            </w:r>
          </w:p>
        </w:tc>
        <w:tc>
          <w:tcPr>
            <w:tcW w:w="1701" w:type="dxa"/>
            <w:tcBorders>
              <w:top w:val="nil"/>
              <w:left w:val="nil"/>
              <w:bottom w:val="nil"/>
              <w:right w:val="nil"/>
            </w:tcBorders>
            <w:shd w:val="clear" w:color="auto" w:fill="auto"/>
            <w:vAlign w:val="bottom"/>
          </w:tcPr>
          <w:p w14:paraId="6FDA02FE" w14:textId="77777777" w:rsidR="00CB71D9" w:rsidRDefault="00CB71D9" w:rsidP="0085289C">
            <w:pPr>
              <w:jc w:val="right"/>
              <w:rPr>
                <w:color w:val="000000"/>
                <w:sz w:val="20"/>
                <w:szCs w:val="20"/>
              </w:rPr>
            </w:pPr>
            <w:r>
              <w:rPr>
                <w:color w:val="000000"/>
                <w:sz w:val="20"/>
                <w:szCs w:val="20"/>
              </w:rPr>
              <w:t>119</w:t>
            </w:r>
          </w:p>
        </w:tc>
        <w:tc>
          <w:tcPr>
            <w:tcW w:w="1701" w:type="dxa"/>
            <w:tcBorders>
              <w:top w:val="nil"/>
              <w:left w:val="nil"/>
              <w:bottom w:val="nil"/>
              <w:right w:val="nil"/>
            </w:tcBorders>
            <w:shd w:val="clear" w:color="auto" w:fill="auto"/>
            <w:vAlign w:val="bottom"/>
          </w:tcPr>
          <w:p w14:paraId="19B1C695" w14:textId="77777777" w:rsidR="00CB71D9" w:rsidRDefault="00CB71D9" w:rsidP="0085289C">
            <w:pPr>
              <w:jc w:val="right"/>
              <w:rPr>
                <w:color w:val="000000"/>
                <w:sz w:val="20"/>
                <w:szCs w:val="20"/>
              </w:rPr>
            </w:pPr>
            <w:r>
              <w:rPr>
                <w:color w:val="000000"/>
                <w:sz w:val="20"/>
                <w:szCs w:val="20"/>
              </w:rPr>
              <w:t>16</w:t>
            </w:r>
          </w:p>
        </w:tc>
      </w:tr>
      <w:tr w:rsidR="00CB71D9" w14:paraId="54442909" w14:textId="77777777" w:rsidTr="0085289C">
        <w:trPr>
          <w:trHeight w:val="290"/>
        </w:trPr>
        <w:tc>
          <w:tcPr>
            <w:tcW w:w="2977" w:type="dxa"/>
            <w:tcBorders>
              <w:top w:val="nil"/>
              <w:left w:val="nil"/>
              <w:bottom w:val="nil"/>
              <w:right w:val="nil"/>
            </w:tcBorders>
            <w:shd w:val="clear" w:color="auto" w:fill="auto"/>
            <w:vAlign w:val="bottom"/>
          </w:tcPr>
          <w:p w14:paraId="51A3F638" w14:textId="77777777" w:rsidR="00CB71D9" w:rsidRDefault="00CB71D9" w:rsidP="0085289C">
            <w:pPr>
              <w:rPr>
                <w:i/>
                <w:color w:val="000000"/>
                <w:sz w:val="20"/>
                <w:szCs w:val="20"/>
              </w:rPr>
            </w:pPr>
            <w:r>
              <w:rPr>
                <w:i/>
                <w:color w:val="000000"/>
                <w:sz w:val="20"/>
                <w:szCs w:val="20"/>
              </w:rPr>
              <w:t xml:space="preserve">Celtis </w:t>
            </w:r>
            <w:proofErr w:type="spellStart"/>
            <w:r>
              <w:rPr>
                <w:i/>
                <w:color w:val="000000"/>
                <w:sz w:val="20"/>
                <w:szCs w:val="20"/>
              </w:rPr>
              <w:t>africana</w:t>
            </w:r>
            <w:proofErr w:type="spellEnd"/>
          </w:p>
        </w:tc>
        <w:tc>
          <w:tcPr>
            <w:tcW w:w="2410" w:type="dxa"/>
            <w:tcBorders>
              <w:top w:val="nil"/>
              <w:left w:val="nil"/>
              <w:bottom w:val="nil"/>
              <w:right w:val="nil"/>
            </w:tcBorders>
          </w:tcPr>
          <w:p w14:paraId="1A299F55" w14:textId="77777777" w:rsidR="00CB71D9" w:rsidRDefault="00CB71D9" w:rsidP="0085289C">
            <w:pPr>
              <w:rPr>
                <w:color w:val="000000"/>
                <w:sz w:val="20"/>
                <w:szCs w:val="20"/>
              </w:rPr>
            </w:pPr>
            <w:r>
              <w:rPr>
                <w:color w:val="000000"/>
                <w:sz w:val="20"/>
                <w:szCs w:val="20"/>
              </w:rPr>
              <w:t>White stinkwood</w:t>
            </w:r>
          </w:p>
        </w:tc>
        <w:tc>
          <w:tcPr>
            <w:tcW w:w="1701" w:type="dxa"/>
            <w:tcBorders>
              <w:top w:val="nil"/>
              <w:left w:val="nil"/>
              <w:bottom w:val="nil"/>
              <w:right w:val="nil"/>
            </w:tcBorders>
            <w:shd w:val="clear" w:color="auto" w:fill="auto"/>
            <w:vAlign w:val="bottom"/>
          </w:tcPr>
          <w:p w14:paraId="49D24350" w14:textId="77777777" w:rsidR="00CB71D9" w:rsidRDefault="00CB71D9" w:rsidP="0085289C">
            <w:pPr>
              <w:jc w:val="right"/>
              <w:rPr>
                <w:color w:val="000000"/>
                <w:sz w:val="20"/>
                <w:szCs w:val="20"/>
              </w:rPr>
            </w:pPr>
            <w:r>
              <w:rPr>
                <w:color w:val="000000"/>
                <w:sz w:val="20"/>
                <w:szCs w:val="20"/>
              </w:rPr>
              <w:t>11</w:t>
            </w:r>
          </w:p>
        </w:tc>
        <w:tc>
          <w:tcPr>
            <w:tcW w:w="1701" w:type="dxa"/>
            <w:tcBorders>
              <w:top w:val="nil"/>
              <w:left w:val="nil"/>
              <w:bottom w:val="nil"/>
              <w:right w:val="nil"/>
            </w:tcBorders>
            <w:shd w:val="clear" w:color="auto" w:fill="auto"/>
            <w:vAlign w:val="bottom"/>
          </w:tcPr>
          <w:p w14:paraId="226D4030" w14:textId="77777777" w:rsidR="00CB71D9" w:rsidRDefault="00CB71D9" w:rsidP="0085289C">
            <w:pPr>
              <w:jc w:val="right"/>
              <w:rPr>
                <w:color w:val="000000"/>
                <w:sz w:val="20"/>
                <w:szCs w:val="20"/>
              </w:rPr>
            </w:pPr>
            <w:r>
              <w:rPr>
                <w:color w:val="000000"/>
                <w:sz w:val="20"/>
                <w:szCs w:val="20"/>
              </w:rPr>
              <w:t>2</w:t>
            </w:r>
          </w:p>
        </w:tc>
      </w:tr>
      <w:tr w:rsidR="00CB71D9" w14:paraId="7A92597D" w14:textId="77777777" w:rsidTr="0085289C">
        <w:trPr>
          <w:trHeight w:val="290"/>
        </w:trPr>
        <w:tc>
          <w:tcPr>
            <w:tcW w:w="2977" w:type="dxa"/>
            <w:tcBorders>
              <w:top w:val="nil"/>
              <w:left w:val="nil"/>
              <w:bottom w:val="nil"/>
              <w:right w:val="nil"/>
            </w:tcBorders>
            <w:shd w:val="clear" w:color="auto" w:fill="auto"/>
            <w:vAlign w:val="bottom"/>
          </w:tcPr>
          <w:p w14:paraId="55E70F91" w14:textId="77777777" w:rsidR="00CB71D9" w:rsidRDefault="00CB71D9" w:rsidP="0085289C">
            <w:pPr>
              <w:rPr>
                <w:i/>
                <w:color w:val="000000"/>
                <w:sz w:val="20"/>
                <w:szCs w:val="20"/>
              </w:rPr>
            </w:pPr>
            <w:r>
              <w:rPr>
                <w:i/>
                <w:color w:val="000000"/>
                <w:sz w:val="20"/>
                <w:szCs w:val="20"/>
              </w:rPr>
              <w:t>Olea capensis</w:t>
            </w:r>
          </w:p>
        </w:tc>
        <w:tc>
          <w:tcPr>
            <w:tcW w:w="2410" w:type="dxa"/>
            <w:tcBorders>
              <w:top w:val="nil"/>
              <w:left w:val="nil"/>
              <w:bottom w:val="nil"/>
              <w:right w:val="nil"/>
            </w:tcBorders>
          </w:tcPr>
          <w:p w14:paraId="1C4D0A97" w14:textId="77777777" w:rsidR="00CB71D9" w:rsidRDefault="00CB71D9" w:rsidP="0085289C">
            <w:pPr>
              <w:ind w:right="-110"/>
              <w:rPr>
                <w:color w:val="000000"/>
                <w:sz w:val="20"/>
                <w:szCs w:val="20"/>
              </w:rPr>
            </w:pPr>
            <w:r>
              <w:rPr>
                <w:color w:val="000000"/>
                <w:sz w:val="20"/>
                <w:szCs w:val="20"/>
              </w:rPr>
              <w:t>Black ironwood</w:t>
            </w:r>
          </w:p>
        </w:tc>
        <w:tc>
          <w:tcPr>
            <w:tcW w:w="1701" w:type="dxa"/>
            <w:tcBorders>
              <w:top w:val="nil"/>
              <w:left w:val="nil"/>
              <w:bottom w:val="nil"/>
              <w:right w:val="nil"/>
            </w:tcBorders>
            <w:shd w:val="clear" w:color="auto" w:fill="auto"/>
            <w:vAlign w:val="bottom"/>
          </w:tcPr>
          <w:p w14:paraId="529BFF52" w14:textId="77777777" w:rsidR="00CB71D9" w:rsidRDefault="00CB71D9" w:rsidP="0085289C">
            <w:pPr>
              <w:jc w:val="right"/>
              <w:rPr>
                <w:color w:val="000000"/>
                <w:sz w:val="20"/>
                <w:szCs w:val="20"/>
              </w:rPr>
            </w:pPr>
            <w:r>
              <w:rPr>
                <w:color w:val="000000"/>
                <w:sz w:val="20"/>
                <w:szCs w:val="20"/>
              </w:rPr>
              <w:t>10</w:t>
            </w:r>
          </w:p>
        </w:tc>
        <w:tc>
          <w:tcPr>
            <w:tcW w:w="1701" w:type="dxa"/>
            <w:tcBorders>
              <w:top w:val="nil"/>
              <w:left w:val="nil"/>
              <w:bottom w:val="nil"/>
              <w:right w:val="nil"/>
            </w:tcBorders>
            <w:shd w:val="clear" w:color="auto" w:fill="auto"/>
            <w:vAlign w:val="bottom"/>
          </w:tcPr>
          <w:p w14:paraId="459EDD08" w14:textId="77777777" w:rsidR="00CB71D9" w:rsidRDefault="00CB71D9" w:rsidP="0085289C">
            <w:pPr>
              <w:jc w:val="right"/>
              <w:rPr>
                <w:color w:val="000000"/>
                <w:sz w:val="20"/>
                <w:szCs w:val="20"/>
              </w:rPr>
            </w:pPr>
            <w:r>
              <w:rPr>
                <w:color w:val="000000"/>
                <w:sz w:val="20"/>
                <w:szCs w:val="20"/>
              </w:rPr>
              <w:t>1</w:t>
            </w:r>
          </w:p>
        </w:tc>
      </w:tr>
      <w:tr w:rsidR="00CB71D9" w14:paraId="3898AC27" w14:textId="77777777" w:rsidTr="0085289C">
        <w:trPr>
          <w:trHeight w:val="290"/>
        </w:trPr>
        <w:tc>
          <w:tcPr>
            <w:tcW w:w="2977" w:type="dxa"/>
            <w:tcBorders>
              <w:top w:val="nil"/>
              <w:left w:val="nil"/>
              <w:bottom w:val="nil"/>
              <w:right w:val="nil"/>
            </w:tcBorders>
            <w:shd w:val="clear" w:color="auto" w:fill="auto"/>
            <w:vAlign w:val="bottom"/>
          </w:tcPr>
          <w:p w14:paraId="5B800B97" w14:textId="77777777" w:rsidR="00CB71D9" w:rsidRDefault="00CB71D9" w:rsidP="0085289C">
            <w:pPr>
              <w:rPr>
                <w:i/>
                <w:color w:val="000000"/>
                <w:sz w:val="20"/>
                <w:szCs w:val="20"/>
              </w:rPr>
            </w:pPr>
            <w:proofErr w:type="spellStart"/>
            <w:r>
              <w:rPr>
                <w:i/>
                <w:color w:val="000000"/>
                <w:sz w:val="20"/>
                <w:szCs w:val="20"/>
              </w:rPr>
              <w:t>Curtisia</w:t>
            </w:r>
            <w:proofErr w:type="spellEnd"/>
            <w:r>
              <w:rPr>
                <w:i/>
                <w:color w:val="000000"/>
                <w:sz w:val="20"/>
                <w:szCs w:val="20"/>
              </w:rPr>
              <w:t xml:space="preserve"> dentata</w:t>
            </w:r>
          </w:p>
        </w:tc>
        <w:tc>
          <w:tcPr>
            <w:tcW w:w="2410" w:type="dxa"/>
            <w:tcBorders>
              <w:top w:val="nil"/>
              <w:left w:val="nil"/>
              <w:bottom w:val="nil"/>
              <w:right w:val="nil"/>
            </w:tcBorders>
          </w:tcPr>
          <w:p w14:paraId="5A49915F" w14:textId="77777777" w:rsidR="00CB71D9" w:rsidRDefault="00CB71D9" w:rsidP="0085289C">
            <w:pPr>
              <w:rPr>
                <w:color w:val="000000"/>
                <w:sz w:val="20"/>
                <w:szCs w:val="20"/>
              </w:rPr>
            </w:pPr>
            <w:proofErr w:type="spellStart"/>
            <w:r>
              <w:rPr>
                <w:color w:val="000000"/>
                <w:sz w:val="20"/>
                <w:szCs w:val="20"/>
              </w:rPr>
              <w:t>Assagaai</w:t>
            </w:r>
            <w:proofErr w:type="spellEnd"/>
          </w:p>
        </w:tc>
        <w:tc>
          <w:tcPr>
            <w:tcW w:w="1701" w:type="dxa"/>
            <w:tcBorders>
              <w:top w:val="nil"/>
              <w:left w:val="nil"/>
              <w:bottom w:val="nil"/>
              <w:right w:val="nil"/>
            </w:tcBorders>
            <w:shd w:val="clear" w:color="auto" w:fill="auto"/>
            <w:vAlign w:val="bottom"/>
          </w:tcPr>
          <w:p w14:paraId="535ACA78" w14:textId="77777777" w:rsidR="00CB71D9" w:rsidRDefault="00CB71D9" w:rsidP="0085289C">
            <w:pPr>
              <w:jc w:val="right"/>
              <w:rPr>
                <w:color w:val="000000"/>
                <w:sz w:val="20"/>
                <w:szCs w:val="20"/>
              </w:rPr>
            </w:pPr>
            <w:r>
              <w:rPr>
                <w:color w:val="000000"/>
                <w:sz w:val="20"/>
                <w:szCs w:val="20"/>
              </w:rPr>
              <w:t>5</w:t>
            </w:r>
          </w:p>
        </w:tc>
        <w:tc>
          <w:tcPr>
            <w:tcW w:w="1701" w:type="dxa"/>
            <w:tcBorders>
              <w:top w:val="nil"/>
              <w:left w:val="nil"/>
              <w:bottom w:val="nil"/>
              <w:right w:val="nil"/>
            </w:tcBorders>
            <w:shd w:val="clear" w:color="auto" w:fill="auto"/>
            <w:vAlign w:val="bottom"/>
          </w:tcPr>
          <w:p w14:paraId="5D163914" w14:textId="77777777" w:rsidR="00CB71D9" w:rsidRDefault="00CB71D9" w:rsidP="0085289C">
            <w:pPr>
              <w:jc w:val="right"/>
              <w:rPr>
                <w:color w:val="000000"/>
                <w:sz w:val="20"/>
                <w:szCs w:val="20"/>
              </w:rPr>
            </w:pPr>
            <w:r>
              <w:rPr>
                <w:color w:val="000000"/>
                <w:sz w:val="20"/>
                <w:szCs w:val="20"/>
              </w:rPr>
              <w:t>1</w:t>
            </w:r>
          </w:p>
        </w:tc>
      </w:tr>
      <w:tr w:rsidR="00CB71D9" w14:paraId="247C257C" w14:textId="77777777" w:rsidTr="0085289C">
        <w:trPr>
          <w:trHeight w:val="290"/>
        </w:trPr>
        <w:tc>
          <w:tcPr>
            <w:tcW w:w="2977" w:type="dxa"/>
            <w:tcBorders>
              <w:top w:val="nil"/>
              <w:left w:val="nil"/>
              <w:bottom w:val="nil"/>
              <w:right w:val="nil"/>
            </w:tcBorders>
            <w:shd w:val="clear" w:color="auto" w:fill="auto"/>
            <w:vAlign w:val="bottom"/>
          </w:tcPr>
          <w:p w14:paraId="54111F9F" w14:textId="77777777" w:rsidR="00CB71D9" w:rsidRDefault="00CB71D9" w:rsidP="0085289C">
            <w:pPr>
              <w:rPr>
                <w:i/>
                <w:color w:val="000000"/>
                <w:sz w:val="20"/>
                <w:szCs w:val="20"/>
              </w:rPr>
            </w:pPr>
            <w:proofErr w:type="spellStart"/>
            <w:r>
              <w:rPr>
                <w:i/>
                <w:color w:val="000000"/>
                <w:sz w:val="20"/>
                <w:szCs w:val="20"/>
              </w:rPr>
              <w:t>Xymalos</w:t>
            </w:r>
            <w:proofErr w:type="spellEnd"/>
            <w:r>
              <w:rPr>
                <w:i/>
                <w:color w:val="000000"/>
                <w:sz w:val="20"/>
                <w:szCs w:val="20"/>
              </w:rPr>
              <w:t xml:space="preserve"> </w:t>
            </w:r>
            <w:proofErr w:type="spellStart"/>
            <w:r>
              <w:rPr>
                <w:i/>
                <w:color w:val="000000"/>
                <w:sz w:val="20"/>
                <w:szCs w:val="20"/>
              </w:rPr>
              <w:t>monospora</w:t>
            </w:r>
            <w:proofErr w:type="spellEnd"/>
          </w:p>
        </w:tc>
        <w:tc>
          <w:tcPr>
            <w:tcW w:w="2410" w:type="dxa"/>
            <w:tcBorders>
              <w:top w:val="nil"/>
              <w:left w:val="nil"/>
              <w:bottom w:val="nil"/>
              <w:right w:val="nil"/>
            </w:tcBorders>
          </w:tcPr>
          <w:p w14:paraId="2FF6ED3B" w14:textId="77777777" w:rsidR="00CB71D9" w:rsidRDefault="00CB71D9" w:rsidP="0085289C">
            <w:pPr>
              <w:rPr>
                <w:color w:val="000000"/>
                <w:sz w:val="20"/>
                <w:szCs w:val="20"/>
              </w:rPr>
            </w:pPr>
            <w:r>
              <w:rPr>
                <w:color w:val="000000"/>
                <w:sz w:val="20"/>
                <w:szCs w:val="20"/>
              </w:rPr>
              <w:t>Lemonwood</w:t>
            </w:r>
          </w:p>
        </w:tc>
        <w:tc>
          <w:tcPr>
            <w:tcW w:w="1701" w:type="dxa"/>
            <w:tcBorders>
              <w:top w:val="nil"/>
              <w:left w:val="nil"/>
              <w:bottom w:val="nil"/>
              <w:right w:val="nil"/>
            </w:tcBorders>
            <w:shd w:val="clear" w:color="auto" w:fill="auto"/>
            <w:vAlign w:val="bottom"/>
          </w:tcPr>
          <w:p w14:paraId="2EF7BB70" w14:textId="77777777" w:rsidR="00CB71D9" w:rsidRDefault="00CB71D9" w:rsidP="0085289C">
            <w:pPr>
              <w:jc w:val="right"/>
              <w:rPr>
                <w:color w:val="000000"/>
                <w:sz w:val="20"/>
                <w:szCs w:val="20"/>
              </w:rPr>
            </w:pPr>
            <w:r>
              <w:rPr>
                <w:color w:val="000000"/>
                <w:sz w:val="20"/>
                <w:szCs w:val="20"/>
              </w:rPr>
              <w:t>3</w:t>
            </w:r>
          </w:p>
        </w:tc>
        <w:tc>
          <w:tcPr>
            <w:tcW w:w="1701" w:type="dxa"/>
            <w:tcBorders>
              <w:top w:val="nil"/>
              <w:left w:val="nil"/>
              <w:bottom w:val="nil"/>
              <w:right w:val="nil"/>
            </w:tcBorders>
            <w:shd w:val="clear" w:color="auto" w:fill="auto"/>
            <w:vAlign w:val="bottom"/>
          </w:tcPr>
          <w:p w14:paraId="70DE8AB5" w14:textId="77777777" w:rsidR="00CB71D9" w:rsidRDefault="00CB71D9" w:rsidP="0085289C">
            <w:pPr>
              <w:jc w:val="right"/>
              <w:rPr>
                <w:color w:val="000000"/>
                <w:sz w:val="20"/>
                <w:szCs w:val="20"/>
              </w:rPr>
            </w:pPr>
            <w:r>
              <w:rPr>
                <w:color w:val="000000"/>
                <w:sz w:val="20"/>
                <w:szCs w:val="20"/>
              </w:rPr>
              <w:t>&lt;1</w:t>
            </w:r>
          </w:p>
        </w:tc>
      </w:tr>
      <w:tr w:rsidR="00CB71D9" w14:paraId="7D3077BE" w14:textId="77777777" w:rsidTr="0085289C">
        <w:trPr>
          <w:trHeight w:val="290"/>
        </w:trPr>
        <w:tc>
          <w:tcPr>
            <w:tcW w:w="2977" w:type="dxa"/>
            <w:tcBorders>
              <w:top w:val="nil"/>
              <w:left w:val="nil"/>
              <w:bottom w:val="nil"/>
              <w:right w:val="nil"/>
            </w:tcBorders>
            <w:shd w:val="clear" w:color="auto" w:fill="auto"/>
            <w:vAlign w:val="bottom"/>
          </w:tcPr>
          <w:p w14:paraId="49B6D6E5" w14:textId="77777777" w:rsidR="00CB71D9" w:rsidRPr="000C1596" w:rsidRDefault="00CB71D9" w:rsidP="0085289C">
            <w:pPr>
              <w:rPr>
                <w:color w:val="000000"/>
                <w:sz w:val="20"/>
                <w:szCs w:val="20"/>
              </w:rPr>
            </w:pPr>
            <w:r w:rsidRPr="000C1596">
              <w:rPr>
                <w:color w:val="000000"/>
                <w:sz w:val="20"/>
                <w:szCs w:val="20"/>
              </w:rPr>
              <w:t>Unknown</w:t>
            </w:r>
          </w:p>
        </w:tc>
        <w:tc>
          <w:tcPr>
            <w:tcW w:w="2410" w:type="dxa"/>
            <w:tcBorders>
              <w:top w:val="nil"/>
              <w:left w:val="nil"/>
              <w:bottom w:val="nil"/>
              <w:right w:val="nil"/>
            </w:tcBorders>
          </w:tcPr>
          <w:p w14:paraId="065EE8A9" w14:textId="77777777" w:rsidR="00CB71D9" w:rsidRDefault="00CB71D9" w:rsidP="0085289C">
            <w:pPr>
              <w:rPr>
                <w:color w:val="000000"/>
                <w:sz w:val="20"/>
                <w:szCs w:val="20"/>
              </w:rPr>
            </w:pPr>
          </w:p>
        </w:tc>
        <w:tc>
          <w:tcPr>
            <w:tcW w:w="1701" w:type="dxa"/>
            <w:tcBorders>
              <w:top w:val="nil"/>
              <w:left w:val="nil"/>
              <w:bottom w:val="nil"/>
              <w:right w:val="nil"/>
            </w:tcBorders>
            <w:shd w:val="clear" w:color="auto" w:fill="auto"/>
            <w:vAlign w:val="bottom"/>
          </w:tcPr>
          <w:p w14:paraId="02104A3B" w14:textId="77777777" w:rsidR="00CB71D9" w:rsidRDefault="00CB71D9" w:rsidP="0085289C">
            <w:pPr>
              <w:jc w:val="right"/>
              <w:rPr>
                <w:color w:val="000000"/>
                <w:sz w:val="20"/>
                <w:szCs w:val="20"/>
              </w:rPr>
            </w:pPr>
            <w:r>
              <w:rPr>
                <w:color w:val="000000"/>
                <w:sz w:val="20"/>
                <w:szCs w:val="20"/>
              </w:rPr>
              <w:t>2</w:t>
            </w:r>
          </w:p>
        </w:tc>
        <w:tc>
          <w:tcPr>
            <w:tcW w:w="1701" w:type="dxa"/>
            <w:tcBorders>
              <w:top w:val="nil"/>
              <w:left w:val="nil"/>
              <w:bottom w:val="nil"/>
              <w:right w:val="nil"/>
            </w:tcBorders>
            <w:shd w:val="clear" w:color="auto" w:fill="auto"/>
            <w:vAlign w:val="bottom"/>
          </w:tcPr>
          <w:p w14:paraId="45FC5AB4" w14:textId="77777777" w:rsidR="00CB71D9" w:rsidRDefault="00CB71D9" w:rsidP="0085289C">
            <w:pPr>
              <w:jc w:val="right"/>
              <w:rPr>
                <w:color w:val="000000"/>
                <w:sz w:val="20"/>
                <w:szCs w:val="20"/>
              </w:rPr>
            </w:pPr>
            <w:r>
              <w:rPr>
                <w:color w:val="000000"/>
                <w:sz w:val="20"/>
                <w:szCs w:val="20"/>
              </w:rPr>
              <w:t>&lt;1</w:t>
            </w:r>
          </w:p>
        </w:tc>
      </w:tr>
      <w:tr w:rsidR="00CB71D9" w14:paraId="7C802BF3" w14:textId="77777777" w:rsidTr="0085289C">
        <w:trPr>
          <w:trHeight w:val="290"/>
        </w:trPr>
        <w:tc>
          <w:tcPr>
            <w:tcW w:w="2977" w:type="dxa"/>
            <w:tcBorders>
              <w:top w:val="nil"/>
              <w:left w:val="nil"/>
              <w:bottom w:val="nil"/>
              <w:right w:val="nil"/>
            </w:tcBorders>
            <w:shd w:val="clear" w:color="auto" w:fill="auto"/>
            <w:vAlign w:val="bottom"/>
          </w:tcPr>
          <w:p w14:paraId="476EA863" w14:textId="77777777" w:rsidR="00CB71D9" w:rsidRDefault="00CB71D9" w:rsidP="0085289C">
            <w:pPr>
              <w:rPr>
                <w:i/>
                <w:color w:val="000000"/>
                <w:sz w:val="20"/>
                <w:szCs w:val="20"/>
              </w:rPr>
            </w:pPr>
            <w:r>
              <w:rPr>
                <w:i/>
                <w:sz w:val="20"/>
                <w:szCs w:val="20"/>
              </w:rPr>
              <w:t xml:space="preserve">Acacia </w:t>
            </w:r>
            <w:proofErr w:type="spellStart"/>
            <w:r>
              <w:rPr>
                <w:i/>
                <w:sz w:val="20"/>
                <w:szCs w:val="20"/>
              </w:rPr>
              <w:t>melanoxylon</w:t>
            </w:r>
            <w:r>
              <w:rPr>
                <w:i/>
                <w:sz w:val="20"/>
                <w:szCs w:val="20"/>
                <w:vertAlign w:val="superscript"/>
              </w:rPr>
              <w:t>a</w:t>
            </w:r>
            <w:proofErr w:type="spellEnd"/>
          </w:p>
        </w:tc>
        <w:tc>
          <w:tcPr>
            <w:tcW w:w="2410" w:type="dxa"/>
            <w:tcBorders>
              <w:top w:val="nil"/>
              <w:left w:val="nil"/>
              <w:bottom w:val="nil"/>
              <w:right w:val="nil"/>
            </w:tcBorders>
          </w:tcPr>
          <w:p w14:paraId="7B3EBB3F" w14:textId="77777777" w:rsidR="00CB71D9" w:rsidRDefault="00CB71D9" w:rsidP="0085289C">
            <w:pPr>
              <w:rPr>
                <w:color w:val="000000"/>
                <w:sz w:val="20"/>
                <w:szCs w:val="20"/>
              </w:rPr>
            </w:pPr>
            <w:r>
              <w:rPr>
                <w:color w:val="000000"/>
                <w:sz w:val="20"/>
                <w:szCs w:val="20"/>
              </w:rPr>
              <w:t>Australian blackwood</w:t>
            </w:r>
          </w:p>
        </w:tc>
        <w:tc>
          <w:tcPr>
            <w:tcW w:w="1701" w:type="dxa"/>
            <w:tcBorders>
              <w:top w:val="nil"/>
              <w:left w:val="nil"/>
              <w:bottom w:val="nil"/>
              <w:right w:val="nil"/>
            </w:tcBorders>
            <w:shd w:val="clear" w:color="auto" w:fill="auto"/>
            <w:vAlign w:val="bottom"/>
          </w:tcPr>
          <w:p w14:paraId="30A2658F" w14:textId="77777777" w:rsidR="00CB71D9" w:rsidRDefault="00CB71D9" w:rsidP="0085289C">
            <w:pPr>
              <w:jc w:val="right"/>
              <w:rPr>
                <w:color w:val="000000"/>
                <w:sz w:val="20"/>
                <w:szCs w:val="20"/>
              </w:rPr>
            </w:pPr>
            <w:r>
              <w:rPr>
                <w:color w:val="000000"/>
                <w:sz w:val="20"/>
                <w:szCs w:val="20"/>
              </w:rPr>
              <w:t>1</w:t>
            </w:r>
          </w:p>
        </w:tc>
        <w:tc>
          <w:tcPr>
            <w:tcW w:w="1701" w:type="dxa"/>
            <w:tcBorders>
              <w:top w:val="nil"/>
              <w:left w:val="nil"/>
              <w:bottom w:val="nil"/>
              <w:right w:val="nil"/>
            </w:tcBorders>
            <w:shd w:val="clear" w:color="auto" w:fill="auto"/>
            <w:vAlign w:val="bottom"/>
          </w:tcPr>
          <w:p w14:paraId="611EFA96" w14:textId="77777777" w:rsidR="00CB71D9" w:rsidRDefault="00CB71D9" w:rsidP="0085289C">
            <w:pPr>
              <w:jc w:val="right"/>
              <w:rPr>
                <w:color w:val="000000"/>
                <w:sz w:val="20"/>
                <w:szCs w:val="20"/>
              </w:rPr>
            </w:pPr>
            <w:r>
              <w:rPr>
                <w:color w:val="000000"/>
                <w:sz w:val="20"/>
                <w:szCs w:val="20"/>
              </w:rPr>
              <w:t>&lt;1</w:t>
            </w:r>
          </w:p>
        </w:tc>
      </w:tr>
      <w:tr w:rsidR="00CB71D9" w14:paraId="182DC7F6" w14:textId="77777777" w:rsidTr="0085289C">
        <w:trPr>
          <w:trHeight w:val="290"/>
        </w:trPr>
        <w:tc>
          <w:tcPr>
            <w:tcW w:w="2977" w:type="dxa"/>
            <w:tcBorders>
              <w:top w:val="nil"/>
              <w:left w:val="nil"/>
              <w:right w:val="nil"/>
            </w:tcBorders>
            <w:shd w:val="clear" w:color="auto" w:fill="auto"/>
            <w:vAlign w:val="bottom"/>
          </w:tcPr>
          <w:p w14:paraId="5C22F2DA" w14:textId="77777777" w:rsidR="00CB71D9" w:rsidRDefault="00CB71D9" w:rsidP="0085289C">
            <w:pPr>
              <w:rPr>
                <w:i/>
                <w:sz w:val="20"/>
                <w:szCs w:val="20"/>
              </w:rPr>
            </w:pPr>
            <w:proofErr w:type="spellStart"/>
            <w:r>
              <w:rPr>
                <w:i/>
                <w:color w:val="000000"/>
                <w:sz w:val="20"/>
                <w:szCs w:val="20"/>
              </w:rPr>
              <w:t>Vepris</w:t>
            </w:r>
            <w:proofErr w:type="spellEnd"/>
            <w:r>
              <w:rPr>
                <w:i/>
                <w:color w:val="000000"/>
                <w:sz w:val="20"/>
                <w:szCs w:val="20"/>
              </w:rPr>
              <w:t xml:space="preserve"> lanceolata</w:t>
            </w:r>
          </w:p>
        </w:tc>
        <w:tc>
          <w:tcPr>
            <w:tcW w:w="2410" w:type="dxa"/>
            <w:tcBorders>
              <w:top w:val="nil"/>
              <w:left w:val="nil"/>
              <w:right w:val="nil"/>
            </w:tcBorders>
          </w:tcPr>
          <w:p w14:paraId="43CB6C7D" w14:textId="77777777" w:rsidR="00CB71D9" w:rsidRDefault="00CB71D9" w:rsidP="0085289C">
            <w:pPr>
              <w:rPr>
                <w:color w:val="000000"/>
                <w:sz w:val="20"/>
                <w:szCs w:val="20"/>
              </w:rPr>
            </w:pPr>
            <w:r>
              <w:rPr>
                <w:color w:val="000000"/>
                <w:sz w:val="20"/>
                <w:szCs w:val="20"/>
              </w:rPr>
              <w:t>White ironwood</w:t>
            </w:r>
          </w:p>
        </w:tc>
        <w:tc>
          <w:tcPr>
            <w:tcW w:w="1701" w:type="dxa"/>
            <w:tcBorders>
              <w:top w:val="nil"/>
              <w:left w:val="nil"/>
              <w:right w:val="nil"/>
            </w:tcBorders>
            <w:shd w:val="clear" w:color="auto" w:fill="auto"/>
            <w:vAlign w:val="bottom"/>
          </w:tcPr>
          <w:p w14:paraId="6E0DC256" w14:textId="77777777" w:rsidR="00CB71D9" w:rsidRDefault="00CB71D9" w:rsidP="0085289C">
            <w:pPr>
              <w:jc w:val="right"/>
              <w:rPr>
                <w:color w:val="000000"/>
                <w:sz w:val="20"/>
                <w:szCs w:val="20"/>
              </w:rPr>
            </w:pPr>
            <w:r>
              <w:rPr>
                <w:color w:val="000000"/>
                <w:sz w:val="20"/>
                <w:szCs w:val="20"/>
              </w:rPr>
              <w:t>1</w:t>
            </w:r>
          </w:p>
        </w:tc>
        <w:tc>
          <w:tcPr>
            <w:tcW w:w="1701" w:type="dxa"/>
            <w:tcBorders>
              <w:top w:val="nil"/>
              <w:left w:val="nil"/>
              <w:right w:val="nil"/>
            </w:tcBorders>
            <w:shd w:val="clear" w:color="auto" w:fill="auto"/>
            <w:vAlign w:val="bottom"/>
          </w:tcPr>
          <w:p w14:paraId="20E54FA9" w14:textId="77777777" w:rsidR="00CB71D9" w:rsidRDefault="00CB71D9" w:rsidP="0085289C">
            <w:pPr>
              <w:jc w:val="right"/>
              <w:rPr>
                <w:color w:val="000000"/>
                <w:sz w:val="20"/>
                <w:szCs w:val="20"/>
              </w:rPr>
            </w:pPr>
            <w:r>
              <w:rPr>
                <w:color w:val="000000"/>
                <w:sz w:val="20"/>
                <w:szCs w:val="20"/>
              </w:rPr>
              <w:t>&lt;1</w:t>
            </w:r>
          </w:p>
        </w:tc>
      </w:tr>
      <w:tr w:rsidR="00CB71D9" w14:paraId="73DBEEDD" w14:textId="77777777" w:rsidTr="0085289C">
        <w:trPr>
          <w:trHeight w:val="290"/>
        </w:trPr>
        <w:tc>
          <w:tcPr>
            <w:tcW w:w="2977" w:type="dxa"/>
            <w:tcBorders>
              <w:top w:val="nil"/>
              <w:left w:val="nil"/>
              <w:bottom w:val="single" w:sz="4" w:space="0" w:color="auto"/>
              <w:right w:val="nil"/>
            </w:tcBorders>
            <w:shd w:val="clear" w:color="auto" w:fill="auto"/>
          </w:tcPr>
          <w:p w14:paraId="2F5CD95F" w14:textId="77777777" w:rsidR="00CB71D9" w:rsidRDefault="00CB71D9" w:rsidP="0085289C">
            <w:pPr>
              <w:spacing w:after="120"/>
              <w:rPr>
                <w:i/>
                <w:color w:val="000000"/>
                <w:sz w:val="20"/>
                <w:szCs w:val="20"/>
              </w:rPr>
            </w:pPr>
            <w:r>
              <w:rPr>
                <w:i/>
                <w:color w:val="000000"/>
                <w:sz w:val="20"/>
                <w:szCs w:val="20"/>
              </w:rPr>
              <w:t xml:space="preserve">Zanthoxylum </w:t>
            </w:r>
            <w:proofErr w:type="spellStart"/>
            <w:r>
              <w:rPr>
                <w:i/>
                <w:color w:val="000000"/>
                <w:sz w:val="20"/>
                <w:szCs w:val="20"/>
              </w:rPr>
              <w:t>davyi</w:t>
            </w:r>
            <w:proofErr w:type="spellEnd"/>
          </w:p>
        </w:tc>
        <w:tc>
          <w:tcPr>
            <w:tcW w:w="2410" w:type="dxa"/>
            <w:tcBorders>
              <w:top w:val="nil"/>
              <w:left w:val="nil"/>
              <w:bottom w:val="single" w:sz="4" w:space="0" w:color="auto"/>
              <w:right w:val="nil"/>
            </w:tcBorders>
          </w:tcPr>
          <w:p w14:paraId="180BE369" w14:textId="77777777" w:rsidR="00CB71D9" w:rsidRDefault="00CB71D9" w:rsidP="0085289C">
            <w:pPr>
              <w:rPr>
                <w:color w:val="000000"/>
                <w:sz w:val="20"/>
                <w:szCs w:val="20"/>
              </w:rPr>
            </w:pPr>
            <w:proofErr w:type="spellStart"/>
            <w:r>
              <w:rPr>
                <w:color w:val="000000"/>
                <w:sz w:val="20"/>
                <w:szCs w:val="20"/>
              </w:rPr>
              <w:t>Knobwood</w:t>
            </w:r>
            <w:proofErr w:type="spellEnd"/>
          </w:p>
        </w:tc>
        <w:tc>
          <w:tcPr>
            <w:tcW w:w="1701" w:type="dxa"/>
            <w:tcBorders>
              <w:top w:val="nil"/>
              <w:left w:val="nil"/>
              <w:bottom w:val="single" w:sz="4" w:space="0" w:color="auto"/>
              <w:right w:val="nil"/>
            </w:tcBorders>
            <w:shd w:val="clear" w:color="auto" w:fill="auto"/>
          </w:tcPr>
          <w:p w14:paraId="1B1FFB14" w14:textId="77777777" w:rsidR="00CB71D9" w:rsidRDefault="00CB71D9" w:rsidP="0085289C">
            <w:pPr>
              <w:jc w:val="right"/>
              <w:rPr>
                <w:color w:val="000000"/>
                <w:sz w:val="20"/>
                <w:szCs w:val="20"/>
              </w:rPr>
            </w:pPr>
            <w:r>
              <w:rPr>
                <w:color w:val="000000"/>
                <w:sz w:val="20"/>
                <w:szCs w:val="20"/>
              </w:rPr>
              <w:t>1</w:t>
            </w:r>
          </w:p>
        </w:tc>
        <w:tc>
          <w:tcPr>
            <w:tcW w:w="1701" w:type="dxa"/>
            <w:tcBorders>
              <w:top w:val="nil"/>
              <w:left w:val="nil"/>
              <w:bottom w:val="single" w:sz="4" w:space="0" w:color="auto"/>
              <w:right w:val="nil"/>
            </w:tcBorders>
            <w:shd w:val="clear" w:color="auto" w:fill="auto"/>
          </w:tcPr>
          <w:p w14:paraId="34EFF021" w14:textId="77777777" w:rsidR="00CB71D9" w:rsidRDefault="00CB71D9" w:rsidP="0085289C">
            <w:pPr>
              <w:jc w:val="right"/>
              <w:rPr>
                <w:color w:val="000000"/>
                <w:sz w:val="20"/>
                <w:szCs w:val="20"/>
              </w:rPr>
            </w:pPr>
            <w:r>
              <w:rPr>
                <w:color w:val="000000"/>
                <w:sz w:val="20"/>
                <w:szCs w:val="20"/>
              </w:rPr>
              <w:t>&lt;1</w:t>
            </w:r>
          </w:p>
        </w:tc>
      </w:tr>
    </w:tbl>
    <w:p w14:paraId="57677C0F" w14:textId="77777777" w:rsidR="00CB71D9" w:rsidRDefault="00CB71D9" w:rsidP="00CB71D9">
      <w:pPr>
        <w:spacing w:before="120" w:after="120" w:line="480" w:lineRule="auto"/>
        <w:jc w:val="both"/>
        <w:rPr>
          <w:sz w:val="20"/>
          <w:szCs w:val="20"/>
        </w:rPr>
      </w:pPr>
      <w:r>
        <w:rPr>
          <w:sz w:val="20"/>
          <w:szCs w:val="20"/>
          <w:vertAlign w:val="superscript"/>
        </w:rPr>
        <w:t xml:space="preserve">a </w:t>
      </w:r>
      <w:r>
        <w:rPr>
          <w:sz w:val="20"/>
          <w:szCs w:val="20"/>
        </w:rPr>
        <w:t>Non-indigenous species</w:t>
      </w:r>
    </w:p>
    <w:p w14:paraId="380F3B51" w14:textId="304747F5" w:rsidR="00525244" w:rsidRDefault="00525244">
      <w:pPr>
        <w:spacing w:after="160" w:line="259" w:lineRule="auto"/>
      </w:pPr>
      <w:r>
        <w:br w:type="page"/>
      </w:r>
    </w:p>
    <w:tbl>
      <w:tblPr>
        <w:tblpPr w:leftFromText="180" w:rightFromText="180" w:vertAnchor="page" w:horzAnchor="margin" w:tblpY="2011"/>
        <w:tblW w:w="8647" w:type="dxa"/>
        <w:tblLook w:val="04A0" w:firstRow="1" w:lastRow="0" w:firstColumn="1" w:lastColumn="0" w:noHBand="0" w:noVBand="1"/>
      </w:tblPr>
      <w:tblGrid>
        <w:gridCol w:w="3686"/>
        <w:gridCol w:w="4961"/>
      </w:tblGrid>
      <w:tr w:rsidR="00BA79FB" w:rsidRPr="008A6A69" w14:paraId="10F9AAF9" w14:textId="77777777" w:rsidTr="0085289C">
        <w:trPr>
          <w:trHeight w:val="290"/>
        </w:trPr>
        <w:tc>
          <w:tcPr>
            <w:tcW w:w="3686" w:type="dxa"/>
            <w:tcBorders>
              <w:top w:val="single" w:sz="4" w:space="0" w:color="auto"/>
              <w:left w:val="nil"/>
              <w:bottom w:val="single" w:sz="4" w:space="0" w:color="auto"/>
              <w:right w:val="nil"/>
            </w:tcBorders>
          </w:tcPr>
          <w:p w14:paraId="075A5E48" w14:textId="77777777" w:rsidR="00BA79FB" w:rsidRPr="008A6A69" w:rsidRDefault="00BA79FB" w:rsidP="0085289C">
            <w:pPr>
              <w:spacing w:before="120" w:after="120" w:line="240" w:lineRule="auto"/>
              <w:rPr>
                <w:rFonts w:eastAsia="Times New Roman"/>
                <w:b/>
                <w:bCs/>
                <w:color w:val="000000"/>
                <w:sz w:val="20"/>
                <w:szCs w:val="20"/>
              </w:rPr>
            </w:pPr>
            <w:r w:rsidRPr="008A6A69">
              <w:rPr>
                <w:rFonts w:eastAsia="Times New Roman"/>
                <w:b/>
                <w:bCs/>
                <w:color w:val="000000"/>
                <w:sz w:val="20"/>
                <w:szCs w:val="20"/>
              </w:rPr>
              <w:lastRenderedPageBreak/>
              <w:t>Condition (Grouped)</w:t>
            </w:r>
          </w:p>
        </w:tc>
        <w:tc>
          <w:tcPr>
            <w:tcW w:w="4961" w:type="dxa"/>
            <w:tcBorders>
              <w:top w:val="single" w:sz="4" w:space="0" w:color="auto"/>
              <w:left w:val="nil"/>
              <w:bottom w:val="single" w:sz="4" w:space="0" w:color="auto"/>
              <w:right w:val="nil"/>
            </w:tcBorders>
          </w:tcPr>
          <w:p w14:paraId="30DFB398" w14:textId="77777777" w:rsidR="00BA79FB" w:rsidRPr="008A6A69" w:rsidRDefault="00BA79FB" w:rsidP="0085289C">
            <w:pPr>
              <w:spacing w:before="120" w:after="120" w:line="240" w:lineRule="auto"/>
              <w:rPr>
                <w:rFonts w:eastAsia="Times New Roman"/>
                <w:b/>
                <w:bCs/>
                <w:color w:val="000000"/>
                <w:sz w:val="20"/>
                <w:szCs w:val="20"/>
              </w:rPr>
            </w:pPr>
            <w:r w:rsidRPr="008A6A69">
              <w:rPr>
                <w:rFonts w:eastAsia="Times New Roman"/>
                <w:b/>
                <w:bCs/>
                <w:color w:val="000000"/>
                <w:sz w:val="20"/>
                <w:szCs w:val="20"/>
              </w:rPr>
              <w:t>Condition (Original DEFF dataset)</w:t>
            </w:r>
          </w:p>
        </w:tc>
      </w:tr>
      <w:tr w:rsidR="00BA79FB" w:rsidRPr="008A6A69" w14:paraId="2CB5B70D" w14:textId="77777777" w:rsidTr="0085289C">
        <w:trPr>
          <w:trHeight w:val="290"/>
        </w:trPr>
        <w:tc>
          <w:tcPr>
            <w:tcW w:w="3686" w:type="dxa"/>
            <w:tcBorders>
              <w:top w:val="single" w:sz="4" w:space="0" w:color="auto"/>
              <w:left w:val="nil"/>
              <w:right w:val="nil"/>
            </w:tcBorders>
          </w:tcPr>
          <w:p w14:paraId="5520D81A" w14:textId="77777777" w:rsidR="00BA79FB" w:rsidRPr="008A6A69" w:rsidRDefault="00BA79FB" w:rsidP="0085289C">
            <w:pPr>
              <w:spacing w:before="120" w:line="240" w:lineRule="auto"/>
              <w:rPr>
                <w:rFonts w:eastAsia="Times New Roman"/>
                <w:color w:val="000000"/>
                <w:sz w:val="20"/>
                <w:szCs w:val="20"/>
              </w:rPr>
            </w:pPr>
            <w:r w:rsidRPr="008A6A69">
              <w:rPr>
                <w:rFonts w:eastAsia="Times New Roman"/>
                <w:color w:val="000000"/>
                <w:sz w:val="20"/>
                <w:szCs w:val="20"/>
              </w:rPr>
              <w:t>1. Crownless</w:t>
            </w:r>
          </w:p>
        </w:tc>
        <w:tc>
          <w:tcPr>
            <w:tcW w:w="4961" w:type="dxa"/>
            <w:tcBorders>
              <w:top w:val="single" w:sz="4" w:space="0" w:color="auto"/>
              <w:left w:val="nil"/>
              <w:right w:val="nil"/>
            </w:tcBorders>
            <w:vAlign w:val="bottom"/>
          </w:tcPr>
          <w:p w14:paraId="680F4422" w14:textId="77777777" w:rsidR="00BA79FB" w:rsidRPr="008A6A69" w:rsidRDefault="00BA79FB" w:rsidP="0085289C">
            <w:pPr>
              <w:spacing w:before="120" w:line="240" w:lineRule="auto"/>
              <w:rPr>
                <w:rFonts w:eastAsia="Times New Roman"/>
                <w:color w:val="000000"/>
                <w:sz w:val="20"/>
                <w:szCs w:val="20"/>
              </w:rPr>
            </w:pPr>
            <w:r w:rsidRPr="008A6A69">
              <w:rPr>
                <w:rFonts w:eastAsia="Times New Roman"/>
                <w:color w:val="000000"/>
                <w:sz w:val="20"/>
                <w:szCs w:val="20"/>
              </w:rPr>
              <w:t>Crownless</w:t>
            </w:r>
          </w:p>
        </w:tc>
      </w:tr>
      <w:tr w:rsidR="00BA79FB" w:rsidRPr="008A6A69" w14:paraId="4C05402E" w14:textId="77777777" w:rsidTr="0085289C">
        <w:trPr>
          <w:trHeight w:val="290"/>
        </w:trPr>
        <w:tc>
          <w:tcPr>
            <w:tcW w:w="3686" w:type="dxa"/>
            <w:tcBorders>
              <w:top w:val="nil"/>
              <w:left w:val="nil"/>
              <w:bottom w:val="single" w:sz="4" w:space="0" w:color="auto"/>
              <w:right w:val="nil"/>
            </w:tcBorders>
          </w:tcPr>
          <w:p w14:paraId="523C3A60"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single" w:sz="4" w:space="0" w:color="auto"/>
              <w:right w:val="nil"/>
            </w:tcBorders>
            <w:vAlign w:val="bottom"/>
          </w:tcPr>
          <w:p w14:paraId="6B9847BE"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75% crownless</w:t>
            </w:r>
          </w:p>
        </w:tc>
      </w:tr>
      <w:tr w:rsidR="00BA79FB" w:rsidRPr="008A6A69" w14:paraId="1F905FAD" w14:textId="77777777" w:rsidTr="0085289C">
        <w:trPr>
          <w:trHeight w:val="290"/>
        </w:trPr>
        <w:tc>
          <w:tcPr>
            <w:tcW w:w="3686" w:type="dxa"/>
            <w:tcBorders>
              <w:top w:val="single" w:sz="4" w:space="0" w:color="auto"/>
              <w:left w:val="nil"/>
              <w:bottom w:val="nil"/>
              <w:right w:val="nil"/>
            </w:tcBorders>
          </w:tcPr>
          <w:p w14:paraId="007BFDCE"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2. Crown damage</w:t>
            </w:r>
          </w:p>
        </w:tc>
        <w:tc>
          <w:tcPr>
            <w:tcW w:w="4961" w:type="dxa"/>
            <w:tcBorders>
              <w:top w:val="single" w:sz="4" w:space="0" w:color="auto"/>
              <w:left w:val="nil"/>
              <w:bottom w:val="nil"/>
              <w:right w:val="nil"/>
            </w:tcBorders>
            <w:vAlign w:val="bottom"/>
          </w:tcPr>
          <w:p w14:paraId="2FC47A30"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Crown damage</w:t>
            </w:r>
          </w:p>
        </w:tc>
      </w:tr>
      <w:tr w:rsidR="00BA79FB" w:rsidRPr="008A6A69" w14:paraId="7B260AB1" w14:textId="77777777" w:rsidTr="0085289C">
        <w:trPr>
          <w:trHeight w:val="290"/>
        </w:trPr>
        <w:tc>
          <w:tcPr>
            <w:tcW w:w="3686" w:type="dxa"/>
            <w:tcBorders>
              <w:top w:val="nil"/>
              <w:left w:val="nil"/>
              <w:bottom w:val="nil"/>
              <w:right w:val="nil"/>
            </w:tcBorders>
          </w:tcPr>
          <w:p w14:paraId="00B345D5"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788AAD44"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Main branch broken</w:t>
            </w:r>
          </w:p>
        </w:tc>
      </w:tr>
      <w:tr w:rsidR="00BA79FB" w:rsidRPr="008A6A69" w14:paraId="7003BF50" w14:textId="77777777" w:rsidTr="0085289C">
        <w:trPr>
          <w:trHeight w:val="290"/>
        </w:trPr>
        <w:tc>
          <w:tcPr>
            <w:tcW w:w="3686" w:type="dxa"/>
            <w:tcBorders>
              <w:top w:val="nil"/>
              <w:left w:val="nil"/>
              <w:bottom w:val="single" w:sz="4" w:space="0" w:color="auto"/>
              <w:right w:val="nil"/>
            </w:tcBorders>
          </w:tcPr>
          <w:p w14:paraId="7D75152B"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single" w:sz="4" w:space="0" w:color="auto"/>
              <w:right w:val="nil"/>
            </w:tcBorders>
            <w:vAlign w:val="bottom"/>
          </w:tcPr>
          <w:p w14:paraId="0FBA0FFB"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Broken crown</w:t>
            </w:r>
          </w:p>
        </w:tc>
      </w:tr>
      <w:tr w:rsidR="00BA79FB" w:rsidRPr="008A6A69" w14:paraId="681CEA23" w14:textId="77777777" w:rsidTr="0085289C">
        <w:trPr>
          <w:trHeight w:val="290"/>
        </w:trPr>
        <w:tc>
          <w:tcPr>
            <w:tcW w:w="3686" w:type="dxa"/>
            <w:tcBorders>
              <w:top w:val="nil"/>
              <w:left w:val="nil"/>
              <w:bottom w:val="nil"/>
              <w:right w:val="nil"/>
            </w:tcBorders>
          </w:tcPr>
          <w:p w14:paraId="5ACF4391"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3. Windfall</w:t>
            </w:r>
          </w:p>
        </w:tc>
        <w:tc>
          <w:tcPr>
            <w:tcW w:w="4961" w:type="dxa"/>
            <w:tcBorders>
              <w:top w:val="nil"/>
              <w:left w:val="nil"/>
              <w:bottom w:val="nil"/>
              <w:right w:val="nil"/>
            </w:tcBorders>
            <w:vAlign w:val="bottom"/>
          </w:tcPr>
          <w:p w14:paraId="5C5FF3E8"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Windfall</w:t>
            </w:r>
          </w:p>
        </w:tc>
      </w:tr>
      <w:tr w:rsidR="00BA79FB" w:rsidRPr="008A6A69" w14:paraId="1B43EACB" w14:textId="77777777" w:rsidTr="0085289C">
        <w:trPr>
          <w:trHeight w:val="290"/>
        </w:trPr>
        <w:tc>
          <w:tcPr>
            <w:tcW w:w="3686" w:type="dxa"/>
            <w:tcBorders>
              <w:top w:val="nil"/>
              <w:left w:val="nil"/>
              <w:bottom w:val="single" w:sz="4" w:space="0" w:color="auto"/>
              <w:right w:val="nil"/>
            </w:tcBorders>
          </w:tcPr>
          <w:p w14:paraId="384F3F45"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single" w:sz="4" w:space="0" w:color="auto"/>
              <w:right w:val="nil"/>
            </w:tcBorders>
            <w:vAlign w:val="bottom"/>
          </w:tcPr>
          <w:p w14:paraId="533B0BE3"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Windfall (block road)</w:t>
            </w:r>
          </w:p>
        </w:tc>
      </w:tr>
      <w:tr w:rsidR="00BA79FB" w:rsidRPr="008A6A69" w14:paraId="4457E29F" w14:textId="77777777" w:rsidTr="0085289C">
        <w:trPr>
          <w:trHeight w:val="290"/>
        </w:trPr>
        <w:tc>
          <w:tcPr>
            <w:tcW w:w="3686" w:type="dxa"/>
            <w:tcBorders>
              <w:top w:val="nil"/>
              <w:left w:val="nil"/>
              <w:bottom w:val="nil"/>
              <w:right w:val="nil"/>
            </w:tcBorders>
          </w:tcPr>
          <w:p w14:paraId="179333BB"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4. Dry standing</w:t>
            </w:r>
          </w:p>
        </w:tc>
        <w:tc>
          <w:tcPr>
            <w:tcW w:w="4961" w:type="dxa"/>
            <w:tcBorders>
              <w:top w:val="nil"/>
              <w:left w:val="nil"/>
              <w:bottom w:val="nil"/>
              <w:right w:val="nil"/>
            </w:tcBorders>
            <w:vAlign w:val="bottom"/>
          </w:tcPr>
          <w:p w14:paraId="05345970"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Dry standing</w:t>
            </w:r>
          </w:p>
        </w:tc>
      </w:tr>
      <w:tr w:rsidR="00BA79FB" w:rsidRPr="008A6A69" w14:paraId="256020D1" w14:textId="77777777" w:rsidTr="0085289C">
        <w:trPr>
          <w:trHeight w:val="290"/>
        </w:trPr>
        <w:tc>
          <w:tcPr>
            <w:tcW w:w="3686" w:type="dxa"/>
            <w:tcBorders>
              <w:top w:val="nil"/>
              <w:left w:val="nil"/>
              <w:bottom w:val="nil"/>
              <w:right w:val="nil"/>
            </w:tcBorders>
          </w:tcPr>
          <w:p w14:paraId="7A9DCBCB"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12A02961"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Dying</w:t>
            </w:r>
          </w:p>
        </w:tc>
      </w:tr>
      <w:tr w:rsidR="00BA79FB" w:rsidRPr="008A6A69" w14:paraId="61A619D0" w14:textId="77777777" w:rsidTr="0085289C">
        <w:trPr>
          <w:trHeight w:val="290"/>
        </w:trPr>
        <w:tc>
          <w:tcPr>
            <w:tcW w:w="3686" w:type="dxa"/>
            <w:tcBorders>
              <w:top w:val="nil"/>
              <w:left w:val="nil"/>
              <w:bottom w:val="nil"/>
              <w:right w:val="nil"/>
            </w:tcBorders>
          </w:tcPr>
          <w:p w14:paraId="73D7BCB4"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366F29DF"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Dry crown</w:t>
            </w:r>
          </w:p>
        </w:tc>
      </w:tr>
      <w:tr w:rsidR="00BA79FB" w:rsidRPr="008A6A69" w14:paraId="04015178" w14:textId="77777777" w:rsidTr="0085289C">
        <w:trPr>
          <w:trHeight w:val="290"/>
        </w:trPr>
        <w:tc>
          <w:tcPr>
            <w:tcW w:w="3686" w:type="dxa"/>
            <w:tcBorders>
              <w:top w:val="nil"/>
              <w:left w:val="nil"/>
              <w:bottom w:val="nil"/>
              <w:right w:val="nil"/>
            </w:tcBorders>
          </w:tcPr>
          <w:p w14:paraId="3C393D8B"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7AFAD66F"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Crown dead</w:t>
            </w:r>
          </w:p>
        </w:tc>
      </w:tr>
      <w:tr w:rsidR="00BA79FB" w:rsidRPr="008A6A69" w14:paraId="26847144" w14:textId="77777777" w:rsidTr="0085289C">
        <w:trPr>
          <w:trHeight w:val="290"/>
        </w:trPr>
        <w:tc>
          <w:tcPr>
            <w:tcW w:w="3686" w:type="dxa"/>
            <w:tcBorders>
              <w:top w:val="nil"/>
              <w:left w:val="nil"/>
              <w:bottom w:val="nil"/>
              <w:right w:val="nil"/>
            </w:tcBorders>
          </w:tcPr>
          <w:p w14:paraId="419F26DC"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11A29D97"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Crown dying</w:t>
            </w:r>
          </w:p>
        </w:tc>
      </w:tr>
      <w:tr w:rsidR="00BA79FB" w:rsidRPr="008A6A69" w14:paraId="5607CC32" w14:textId="77777777" w:rsidTr="0085289C">
        <w:trPr>
          <w:trHeight w:val="290"/>
        </w:trPr>
        <w:tc>
          <w:tcPr>
            <w:tcW w:w="3686" w:type="dxa"/>
            <w:tcBorders>
              <w:top w:val="nil"/>
              <w:left w:val="nil"/>
              <w:bottom w:val="nil"/>
              <w:right w:val="nil"/>
            </w:tcBorders>
          </w:tcPr>
          <w:p w14:paraId="41F9F526"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2D3E9C88"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Dead</w:t>
            </w:r>
          </w:p>
        </w:tc>
      </w:tr>
      <w:tr w:rsidR="00BA79FB" w:rsidRPr="008A6A69" w14:paraId="174DDEA2" w14:textId="77777777" w:rsidTr="0085289C">
        <w:trPr>
          <w:trHeight w:val="290"/>
        </w:trPr>
        <w:tc>
          <w:tcPr>
            <w:tcW w:w="3686" w:type="dxa"/>
            <w:tcBorders>
              <w:top w:val="nil"/>
              <w:left w:val="nil"/>
              <w:bottom w:val="nil"/>
              <w:right w:val="nil"/>
            </w:tcBorders>
          </w:tcPr>
          <w:p w14:paraId="04317C40"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79784DCE"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Dead crown</w:t>
            </w:r>
          </w:p>
        </w:tc>
      </w:tr>
      <w:tr w:rsidR="00BA79FB" w:rsidRPr="008A6A69" w14:paraId="343A3F88" w14:textId="77777777" w:rsidTr="0085289C">
        <w:trPr>
          <w:trHeight w:val="290"/>
        </w:trPr>
        <w:tc>
          <w:tcPr>
            <w:tcW w:w="3686" w:type="dxa"/>
            <w:tcBorders>
              <w:top w:val="nil"/>
              <w:left w:val="nil"/>
              <w:bottom w:val="single" w:sz="4" w:space="0" w:color="auto"/>
              <w:right w:val="nil"/>
            </w:tcBorders>
          </w:tcPr>
          <w:p w14:paraId="2162BE00"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single" w:sz="4" w:space="0" w:color="auto"/>
              <w:right w:val="nil"/>
            </w:tcBorders>
            <w:vAlign w:val="bottom"/>
          </w:tcPr>
          <w:p w14:paraId="641FD4F9"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Die back</w:t>
            </w:r>
          </w:p>
        </w:tc>
      </w:tr>
      <w:tr w:rsidR="00BA79FB" w:rsidRPr="008A6A69" w14:paraId="7EAF91B8" w14:textId="77777777" w:rsidTr="0085289C">
        <w:trPr>
          <w:trHeight w:val="290"/>
        </w:trPr>
        <w:tc>
          <w:tcPr>
            <w:tcW w:w="3686" w:type="dxa"/>
            <w:tcBorders>
              <w:top w:val="nil"/>
              <w:left w:val="nil"/>
              <w:bottom w:val="nil"/>
              <w:right w:val="nil"/>
            </w:tcBorders>
          </w:tcPr>
          <w:p w14:paraId="39A40D89"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5. Other</w:t>
            </w:r>
          </w:p>
        </w:tc>
        <w:tc>
          <w:tcPr>
            <w:tcW w:w="4961" w:type="dxa"/>
            <w:tcBorders>
              <w:top w:val="nil"/>
              <w:left w:val="nil"/>
              <w:bottom w:val="nil"/>
              <w:right w:val="nil"/>
            </w:tcBorders>
            <w:vAlign w:val="bottom"/>
          </w:tcPr>
          <w:p w14:paraId="65A82565"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Unknown</w:t>
            </w:r>
          </w:p>
        </w:tc>
      </w:tr>
      <w:tr w:rsidR="00BA79FB" w:rsidRPr="008A6A69" w14:paraId="3D42D110" w14:textId="77777777" w:rsidTr="0085289C">
        <w:trPr>
          <w:trHeight w:val="290"/>
        </w:trPr>
        <w:tc>
          <w:tcPr>
            <w:tcW w:w="3686" w:type="dxa"/>
            <w:tcBorders>
              <w:top w:val="nil"/>
              <w:left w:val="nil"/>
              <w:bottom w:val="nil"/>
              <w:right w:val="nil"/>
            </w:tcBorders>
          </w:tcPr>
          <w:p w14:paraId="30762D9D"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40C0BDEC"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Branch fall</w:t>
            </w:r>
          </w:p>
        </w:tc>
      </w:tr>
      <w:tr w:rsidR="00BA79FB" w:rsidRPr="008A6A69" w14:paraId="1A629C80" w14:textId="77777777" w:rsidTr="0085289C">
        <w:trPr>
          <w:trHeight w:val="290"/>
        </w:trPr>
        <w:tc>
          <w:tcPr>
            <w:tcW w:w="3686" w:type="dxa"/>
            <w:tcBorders>
              <w:top w:val="nil"/>
              <w:left w:val="nil"/>
              <w:bottom w:val="nil"/>
              <w:right w:val="nil"/>
            </w:tcBorders>
          </w:tcPr>
          <w:p w14:paraId="475B33D8"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10E0C7ED"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Drought</w:t>
            </w:r>
          </w:p>
        </w:tc>
      </w:tr>
      <w:tr w:rsidR="00BA79FB" w:rsidRPr="008A6A69" w14:paraId="486A06A1" w14:textId="77777777" w:rsidTr="0085289C">
        <w:trPr>
          <w:trHeight w:val="290"/>
        </w:trPr>
        <w:tc>
          <w:tcPr>
            <w:tcW w:w="3686" w:type="dxa"/>
            <w:tcBorders>
              <w:top w:val="nil"/>
              <w:left w:val="nil"/>
              <w:bottom w:val="nil"/>
              <w:right w:val="nil"/>
            </w:tcBorders>
          </w:tcPr>
          <w:p w14:paraId="541AA654"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bottom w:val="nil"/>
              <w:right w:val="nil"/>
            </w:tcBorders>
            <w:vAlign w:val="bottom"/>
          </w:tcPr>
          <w:p w14:paraId="1D6BB777"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Leaning</w:t>
            </w:r>
          </w:p>
        </w:tc>
      </w:tr>
      <w:tr w:rsidR="00BA79FB" w:rsidRPr="008A6A69" w14:paraId="1DF3EE0C" w14:textId="77777777" w:rsidTr="0085289C">
        <w:trPr>
          <w:trHeight w:val="290"/>
        </w:trPr>
        <w:tc>
          <w:tcPr>
            <w:tcW w:w="3686" w:type="dxa"/>
            <w:tcBorders>
              <w:top w:val="nil"/>
              <w:left w:val="nil"/>
              <w:right w:val="nil"/>
            </w:tcBorders>
          </w:tcPr>
          <w:p w14:paraId="268D2362" w14:textId="77777777" w:rsidR="00BA79FB" w:rsidRPr="008A6A69" w:rsidRDefault="00BA79FB" w:rsidP="0085289C">
            <w:pPr>
              <w:spacing w:line="240" w:lineRule="auto"/>
              <w:rPr>
                <w:rFonts w:eastAsia="Times New Roman"/>
                <w:color w:val="000000"/>
                <w:sz w:val="20"/>
                <w:szCs w:val="20"/>
              </w:rPr>
            </w:pPr>
          </w:p>
        </w:tc>
        <w:tc>
          <w:tcPr>
            <w:tcW w:w="4961" w:type="dxa"/>
            <w:tcBorders>
              <w:top w:val="nil"/>
              <w:left w:val="nil"/>
              <w:right w:val="nil"/>
            </w:tcBorders>
            <w:vAlign w:val="bottom"/>
          </w:tcPr>
          <w:p w14:paraId="0F9338BA" w14:textId="77777777" w:rsidR="00BA79FB" w:rsidRPr="008A6A69" w:rsidRDefault="00BA79FB" w:rsidP="0085289C">
            <w:pPr>
              <w:spacing w:line="240" w:lineRule="auto"/>
              <w:rPr>
                <w:rFonts w:eastAsia="Times New Roman"/>
                <w:color w:val="000000"/>
                <w:sz w:val="20"/>
                <w:szCs w:val="20"/>
              </w:rPr>
            </w:pPr>
            <w:r w:rsidRPr="008A6A69">
              <w:rPr>
                <w:rFonts w:eastAsia="Times New Roman"/>
                <w:color w:val="000000"/>
                <w:sz w:val="20"/>
                <w:szCs w:val="20"/>
              </w:rPr>
              <w:t>Lightning</w:t>
            </w:r>
          </w:p>
        </w:tc>
      </w:tr>
      <w:tr w:rsidR="00BA79FB" w:rsidRPr="008A6A69" w14:paraId="4A62BAF2" w14:textId="77777777" w:rsidTr="0085289C">
        <w:trPr>
          <w:trHeight w:val="290"/>
        </w:trPr>
        <w:tc>
          <w:tcPr>
            <w:tcW w:w="3686" w:type="dxa"/>
            <w:tcBorders>
              <w:top w:val="nil"/>
              <w:left w:val="nil"/>
              <w:bottom w:val="single" w:sz="4" w:space="0" w:color="auto"/>
              <w:right w:val="nil"/>
            </w:tcBorders>
          </w:tcPr>
          <w:p w14:paraId="31FFF7DC" w14:textId="77777777" w:rsidR="00BA79FB" w:rsidRPr="008A6A69" w:rsidRDefault="00BA79FB" w:rsidP="0085289C">
            <w:pPr>
              <w:spacing w:after="120" w:line="240" w:lineRule="auto"/>
              <w:rPr>
                <w:rFonts w:eastAsia="Times New Roman"/>
                <w:color w:val="000000"/>
                <w:sz w:val="20"/>
                <w:szCs w:val="20"/>
              </w:rPr>
            </w:pPr>
          </w:p>
        </w:tc>
        <w:tc>
          <w:tcPr>
            <w:tcW w:w="4961" w:type="dxa"/>
            <w:tcBorders>
              <w:top w:val="nil"/>
              <w:left w:val="nil"/>
              <w:bottom w:val="single" w:sz="4" w:space="0" w:color="auto"/>
              <w:right w:val="nil"/>
            </w:tcBorders>
            <w:vAlign w:val="bottom"/>
          </w:tcPr>
          <w:p w14:paraId="43D480EC" w14:textId="77777777" w:rsidR="00BA79FB" w:rsidRPr="008A6A69" w:rsidRDefault="00BA79FB" w:rsidP="0085289C">
            <w:pPr>
              <w:spacing w:after="120" w:line="240" w:lineRule="auto"/>
              <w:rPr>
                <w:rFonts w:eastAsia="Times New Roman"/>
                <w:color w:val="000000"/>
                <w:sz w:val="20"/>
                <w:szCs w:val="20"/>
              </w:rPr>
            </w:pPr>
            <w:r w:rsidRPr="008A6A69">
              <w:rPr>
                <w:rFonts w:eastAsia="Times New Roman"/>
                <w:color w:val="000000"/>
                <w:sz w:val="20"/>
                <w:szCs w:val="20"/>
              </w:rPr>
              <w:t>Rotten</w:t>
            </w:r>
          </w:p>
        </w:tc>
      </w:tr>
    </w:tbl>
    <w:p w14:paraId="48AAAE41" w14:textId="56EBD35F" w:rsidR="00BA79FB" w:rsidRDefault="00BA79FB" w:rsidP="00BA79FB">
      <w:pPr>
        <w:spacing w:after="240"/>
      </w:pPr>
      <w:r w:rsidRPr="005B0708">
        <w:rPr>
          <w:bCs/>
        </w:rPr>
        <w:t>Table S2.</w:t>
      </w:r>
      <w:r w:rsidRPr="005B0708">
        <w:rPr>
          <w:b/>
        </w:rPr>
        <w:t xml:space="preserve"> </w:t>
      </w:r>
      <w:r w:rsidRPr="005B0708">
        <w:t>Consolidation of the full list of all tree conditions described in original harvest record into four primary groups</w:t>
      </w:r>
      <w:r>
        <w:t>.</w:t>
      </w:r>
    </w:p>
    <w:p w14:paraId="39A05E9E" w14:textId="77777777" w:rsidR="00CB71D9" w:rsidRDefault="00CB71D9" w:rsidP="00CB71D9"/>
    <w:p w14:paraId="07D01C34" w14:textId="77777777" w:rsidR="00885A8A" w:rsidRDefault="00000000"/>
    <w:sectPr w:rsidR="00885A8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9FC"/>
    <w:rsid w:val="000E3959"/>
    <w:rsid w:val="000F15E9"/>
    <w:rsid w:val="00106CCB"/>
    <w:rsid w:val="001655C9"/>
    <w:rsid w:val="002B1995"/>
    <w:rsid w:val="003339FC"/>
    <w:rsid w:val="0037060F"/>
    <w:rsid w:val="004033D5"/>
    <w:rsid w:val="00440A39"/>
    <w:rsid w:val="00525244"/>
    <w:rsid w:val="005259D1"/>
    <w:rsid w:val="0057711D"/>
    <w:rsid w:val="0062706D"/>
    <w:rsid w:val="00734AA2"/>
    <w:rsid w:val="0078372F"/>
    <w:rsid w:val="008841FA"/>
    <w:rsid w:val="008D5614"/>
    <w:rsid w:val="008D5B35"/>
    <w:rsid w:val="00905F94"/>
    <w:rsid w:val="00954150"/>
    <w:rsid w:val="00964BE0"/>
    <w:rsid w:val="009865B4"/>
    <w:rsid w:val="00A71D7F"/>
    <w:rsid w:val="00A92961"/>
    <w:rsid w:val="00AF4362"/>
    <w:rsid w:val="00B1641F"/>
    <w:rsid w:val="00B23549"/>
    <w:rsid w:val="00BA79FB"/>
    <w:rsid w:val="00C16B71"/>
    <w:rsid w:val="00C40897"/>
    <w:rsid w:val="00CB71D9"/>
    <w:rsid w:val="00CC63CA"/>
    <w:rsid w:val="00D21C2B"/>
    <w:rsid w:val="00D54A07"/>
    <w:rsid w:val="00D70633"/>
    <w:rsid w:val="00DD1997"/>
    <w:rsid w:val="00E62F7D"/>
    <w:rsid w:val="00EE62BA"/>
    <w:rsid w:val="00F41B99"/>
    <w:rsid w:val="00F63BF0"/>
    <w:rsid w:val="00F7216C"/>
    <w:rsid w:val="00F866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245E09"/>
  <w15:chartTrackingRefBased/>
  <w15:docId w15:val="{11749229-E4AB-44D9-9BF4-9A2B447C81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2B1995"/>
    <w:pPr>
      <w:spacing w:after="0" w:line="276" w:lineRule="auto"/>
    </w:pPr>
    <w:rPr>
      <w:rFonts w:ascii="Arial" w:eastAsia="Arial" w:hAnsi="Arial" w:cs="Arial"/>
      <w:lang w:val="en-ZA" w:eastAsia="en-ZA"/>
    </w:rPr>
  </w:style>
  <w:style w:type="paragraph" w:styleId="Heading4">
    <w:name w:val="heading 4"/>
    <w:basedOn w:val="Normal"/>
    <w:next w:val="Normal"/>
    <w:link w:val="Heading4Char"/>
    <w:rsid w:val="002B1995"/>
    <w:pPr>
      <w:keepNext/>
      <w:keepLines/>
      <w:spacing w:before="120" w:after="80"/>
      <w:outlineLvl w:val="3"/>
    </w:pPr>
    <w:rPr>
      <w:color w:val="666666"/>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B1995"/>
    <w:pPr>
      <w:keepNext/>
      <w:keepLines/>
      <w:spacing w:after="60"/>
    </w:pPr>
    <w:rPr>
      <w:sz w:val="52"/>
      <w:szCs w:val="52"/>
    </w:rPr>
  </w:style>
  <w:style w:type="character" w:customStyle="1" w:styleId="TitleChar">
    <w:name w:val="Title Char"/>
    <w:basedOn w:val="DefaultParagraphFont"/>
    <w:link w:val="Title"/>
    <w:uiPriority w:val="10"/>
    <w:rsid w:val="002B1995"/>
    <w:rPr>
      <w:rFonts w:ascii="Arial" w:eastAsia="Arial" w:hAnsi="Arial" w:cs="Arial"/>
      <w:sz w:val="52"/>
      <w:szCs w:val="52"/>
      <w:lang w:val="en-ZA" w:eastAsia="en-ZA"/>
    </w:rPr>
  </w:style>
  <w:style w:type="character" w:customStyle="1" w:styleId="Heading4Char">
    <w:name w:val="Heading 4 Char"/>
    <w:basedOn w:val="DefaultParagraphFont"/>
    <w:link w:val="Heading4"/>
    <w:rsid w:val="002B1995"/>
    <w:rPr>
      <w:rFonts w:ascii="Arial" w:eastAsia="Arial" w:hAnsi="Arial" w:cs="Arial"/>
      <w:color w:val="666666"/>
      <w:sz w:val="24"/>
      <w:szCs w:val="24"/>
      <w:lang w:val="en-ZA" w:eastAsia="en-ZA"/>
    </w:rPr>
  </w:style>
  <w:style w:type="table" w:customStyle="1" w:styleId="7">
    <w:name w:val="7"/>
    <w:basedOn w:val="TableNormal"/>
    <w:rsid w:val="00CB71D9"/>
    <w:pPr>
      <w:spacing w:after="0" w:line="276" w:lineRule="auto"/>
    </w:pPr>
    <w:rPr>
      <w:rFonts w:ascii="Arial" w:eastAsia="Arial" w:hAnsi="Arial" w:cs="Arial"/>
      <w:lang w:val="en-ZA" w:eastAsia="en-ZA"/>
    </w:r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5</Pages>
  <Words>850</Words>
  <Characters>4850</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Mallon</dc:creator>
  <cp:keywords/>
  <dc:description/>
  <cp:lastModifiedBy>David Mallon</cp:lastModifiedBy>
  <cp:revision>4</cp:revision>
  <dcterms:created xsi:type="dcterms:W3CDTF">2022-07-17T08:21:00Z</dcterms:created>
  <dcterms:modified xsi:type="dcterms:W3CDTF">2022-07-17T08:33:00Z</dcterms:modified>
</cp:coreProperties>
</file>