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93587" w14:textId="337F3E26" w:rsidR="00885A8A" w:rsidRDefault="0066258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66258F">
        <w:rPr>
          <w:rFonts w:ascii="Times New Roman" w:hAnsi="Times New Roman" w:cs="Times New Roman"/>
          <w:b/>
          <w:bCs/>
          <w:sz w:val="32"/>
          <w:szCs w:val="32"/>
        </w:rPr>
        <w:t>Supplementary Material</w:t>
      </w:r>
    </w:p>
    <w:p w14:paraId="338010F8" w14:textId="5317D9C7" w:rsidR="0066258F" w:rsidRDefault="0066258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EB08D4B" w14:textId="77777777" w:rsidR="00AA0803" w:rsidRDefault="00AA0803" w:rsidP="0066258F">
      <w:pPr>
        <w:spacing w:after="0" w:line="480" w:lineRule="auto"/>
        <w:rPr>
          <w:rFonts w:ascii="Times New Roman" w:hAnsi="Times New Roman" w:cs="Times New Roman"/>
          <w:bCs/>
          <w:sz w:val="36"/>
          <w:szCs w:val="36"/>
          <w:lang w:val="en-US"/>
        </w:rPr>
      </w:pPr>
    </w:p>
    <w:p w14:paraId="0EC6AA00" w14:textId="69F3F2A5" w:rsidR="0066258F" w:rsidRPr="000439A3" w:rsidRDefault="0066258F" w:rsidP="0066258F">
      <w:pPr>
        <w:spacing w:after="0" w:line="480" w:lineRule="auto"/>
        <w:rPr>
          <w:rFonts w:ascii="Times New Roman" w:hAnsi="Times New Roman" w:cs="Times New Roman"/>
          <w:bCs/>
          <w:sz w:val="36"/>
          <w:szCs w:val="36"/>
          <w:lang w:val="en-US"/>
        </w:rPr>
      </w:pPr>
      <w:r w:rsidRPr="000439A3">
        <w:rPr>
          <w:rFonts w:ascii="Times New Roman" w:hAnsi="Times New Roman" w:cs="Times New Roman"/>
          <w:bCs/>
          <w:sz w:val="36"/>
          <w:szCs w:val="36"/>
          <w:lang w:val="en-US"/>
        </w:rPr>
        <w:t xml:space="preserve">Distribution and habitat use of the endemic Yungas Guan </w:t>
      </w:r>
      <w:r w:rsidRPr="000439A3">
        <w:rPr>
          <w:rFonts w:ascii="Times New Roman" w:hAnsi="Times New Roman" w:cs="Times New Roman"/>
          <w:bCs/>
          <w:i/>
          <w:iCs/>
          <w:sz w:val="36"/>
          <w:szCs w:val="36"/>
          <w:lang w:val="en-US"/>
        </w:rPr>
        <w:t>Penelope bridgesi</w:t>
      </w:r>
      <w:r w:rsidRPr="000439A3">
        <w:rPr>
          <w:rFonts w:ascii="Times New Roman" w:hAnsi="Times New Roman" w:cs="Times New Roman"/>
          <w:bCs/>
          <w:sz w:val="36"/>
          <w:szCs w:val="36"/>
          <w:lang w:val="en-US"/>
        </w:rPr>
        <w:t xml:space="preserve"> in the Southern Yungas of Argentina</w:t>
      </w:r>
    </w:p>
    <w:p w14:paraId="76748715" w14:textId="77777777" w:rsidR="0066258F" w:rsidRDefault="0066258F" w:rsidP="0066258F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F6F1C99" w14:textId="2D63420C" w:rsidR="0066258F" w:rsidRPr="006C5E2A" w:rsidRDefault="0066258F" w:rsidP="0066258F">
      <w:pPr>
        <w:spacing w:after="0" w:line="48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C5E2A">
        <w:rPr>
          <w:rFonts w:ascii="Times New Roman" w:hAnsi="Times New Roman" w:cs="Times New Roman"/>
          <w:bCs/>
          <w:sz w:val="24"/>
          <w:szCs w:val="24"/>
          <w:lang w:val="en-US"/>
        </w:rPr>
        <w:t>SILVANA TEJERINA, SOFIA BARDAVID, NATALIA POLITI, JAIME BERNARDOS, ANNA PIDGEON and LUIS OSVALDO RIVERA</w:t>
      </w:r>
    </w:p>
    <w:p w14:paraId="550A7F68" w14:textId="53E98F1D" w:rsidR="0066258F" w:rsidRDefault="0066258F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22433B0" w14:textId="7A1A457A" w:rsidR="0066258F" w:rsidRDefault="0066258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Contents</w:t>
      </w:r>
    </w:p>
    <w:p w14:paraId="5CE8400C" w14:textId="19825A09" w:rsidR="0066258F" w:rsidRDefault="006625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S1.</w:t>
      </w:r>
      <w:r w:rsidRPr="004C7D08">
        <w:rPr>
          <w:rFonts w:ascii="Times New Roman" w:hAnsi="Times New Roman" w:cs="Times New Roman"/>
          <w:sz w:val="28"/>
          <w:szCs w:val="28"/>
        </w:rPr>
        <w:t xml:space="preserve"> </w:t>
      </w:r>
      <w:r w:rsidR="004C7D08" w:rsidRPr="004C7D08">
        <w:rPr>
          <w:rFonts w:ascii="Times New Roman" w:hAnsi="Times New Roman" w:cs="Times New Roman"/>
          <w:sz w:val="24"/>
          <w:szCs w:val="24"/>
        </w:rPr>
        <w:t>Correlation analysis of bioclimatic variables.</w:t>
      </w:r>
    </w:p>
    <w:p w14:paraId="38C4C796" w14:textId="57910574" w:rsidR="00CD5E80" w:rsidRDefault="00CD5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S2.</w:t>
      </w:r>
      <w:r w:rsidR="00EF01A4">
        <w:rPr>
          <w:rFonts w:ascii="Times New Roman" w:hAnsi="Times New Roman" w:cs="Times New Roman"/>
          <w:sz w:val="24"/>
          <w:szCs w:val="24"/>
        </w:rPr>
        <w:t xml:space="preserve"> </w:t>
      </w:r>
      <w:r w:rsidR="00EF01A4">
        <w:rPr>
          <w:rFonts w:ascii="Times New Roman" w:eastAsia="Times New Roman" w:hAnsi="Times New Roman" w:cs="Times New Roman"/>
          <w:sz w:val="24"/>
          <w:szCs w:val="24"/>
          <w:lang w:val="en-US"/>
        </w:rPr>
        <w:t>Table S2. Hypotheses and models evaluated on the variables that affect the detectability and habitat use of the Yungas Guan</w:t>
      </w:r>
      <w:r w:rsidR="00EF01A4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00805AA2" w14:textId="5B066CD4" w:rsidR="00EF01A4" w:rsidRDefault="00EF01A4" w:rsidP="00EF01A4">
      <w:pPr>
        <w:widowControl w:val="0"/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S1. Correlation between variables</w:t>
      </w:r>
      <w:r w:rsidR="0016406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96DCA11" w14:textId="2089DC6E" w:rsidR="00AA0803" w:rsidRDefault="0066258F">
      <w:pPr>
        <w:rPr>
          <w:rFonts w:ascii="Times New Roman" w:hAnsi="Times New Roman" w:cs="Times New Roman"/>
          <w:noProof/>
          <w:sz w:val="24"/>
          <w:szCs w:val="24"/>
          <w:lang w:eastAsia="es-AR"/>
        </w:rPr>
        <w:sectPr w:rsidR="00AA0803" w:rsidSect="00AA080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Figure S2. </w:t>
      </w:r>
      <w:r w:rsidR="00E858B0" w:rsidRPr="00E858B0">
        <w:rPr>
          <w:rFonts w:ascii="Times New Roman" w:hAnsi="Times New Roman" w:cs="Times New Roman"/>
          <w:noProof/>
          <w:sz w:val="24"/>
          <w:szCs w:val="24"/>
          <w:lang w:eastAsia="es-AR"/>
        </w:rPr>
        <w:t xml:space="preserve">Model ouput of </w:t>
      </w:r>
      <w:r w:rsidR="00F42736">
        <w:rPr>
          <w:rFonts w:ascii="Times New Roman" w:hAnsi="Times New Roman" w:cs="Times New Roman"/>
          <w:noProof/>
          <w:sz w:val="24"/>
          <w:szCs w:val="24"/>
          <w:lang w:eastAsia="es-AR"/>
        </w:rPr>
        <w:t xml:space="preserve">the </w:t>
      </w:r>
      <w:r w:rsidR="00E858B0" w:rsidRPr="00E858B0">
        <w:rPr>
          <w:rFonts w:ascii="Times New Roman" w:hAnsi="Times New Roman" w:cs="Times New Roman"/>
          <w:noProof/>
          <w:sz w:val="24"/>
          <w:szCs w:val="24"/>
          <w:lang w:eastAsia="es-AR"/>
        </w:rPr>
        <w:t>potential distribution of Yungas Gu</w:t>
      </w:r>
      <w:r w:rsidR="00AA0803">
        <w:rPr>
          <w:rFonts w:ascii="Times New Roman" w:hAnsi="Times New Roman" w:cs="Times New Roman"/>
          <w:noProof/>
          <w:sz w:val="24"/>
          <w:szCs w:val="24"/>
          <w:lang w:eastAsia="es-AR"/>
        </w:rPr>
        <w:t>an</w:t>
      </w:r>
      <w:r w:rsidR="00164066">
        <w:rPr>
          <w:rFonts w:ascii="Times New Roman" w:hAnsi="Times New Roman" w:cs="Times New Roman"/>
          <w:noProof/>
          <w:sz w:val="24"/>
          <w:szCs w:val="24"/>
          <w:lang w:eastAsia="es-AR"/>
        </w:rPr>
        <w:t>.</w:t>
      </w:r>
    </w:p>
    <w:p w14:paraId="16A1A714" w14:textId="77777777" w:rsidR="00AA0803" w:rsidRDefault="00AA0803">
      <w:pPr>
        <w:rPr>
          <w:rFonts w:ascii="Times New Roman" w:hAnsi="Times New Roman" w:cs="Times New Roman"/>
          <w:noProof/>
          <w:sz w:val="24"/>
          <w:szCs w:val="24"/>
          <w:lang w:eastAsia="es-AR"/>
        </w:rPr>
        <w:sectPr w:rsidR="00AA0803" w:rsidSect="00AA080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D4B6557" w14:textId="7CCA794F" w:rsidR="004C7D08" w:rsidRPr="00AA0803" w:rsidRDefault="004C7D08" w:rsidP="004C7D08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 xml:space="preserve">Table S1. </w:t>
      </w:r>
      <w:r w:rsidRPr="00A64A99">
        <w:t>Correlation analysis of bioclimatic va</w:t>
      </w:r>
      <w:r>
        <w:t xml:space="preserve">riables </w:t>
      </w:r>
    </w:p>
    <w:p w14:paraId="2AC369A5" w14:textId="508601C9" w:rsidR="00CD5E80" w:rsidRDefault="00CD5E80">
      <w:pPr>
        <w:rPr>
          <w:noProof/>
          <w:lang w:eastAsia="es-AR"/>
        </w:rPr>
      </w:pPr>
      <w:r w:rsidRPr="00B02CD4">
        <w:rPr>
          <w:noProof/>
          <w:lang w:eastAsia="es-AR"/>
        </w:rPr>
        <w:drawing>
          <wp:anchor distT="0" distB="0" distL="114300" distR="114300" simplePos="0" relativeHeight="251659264" behindDoc="0" locked="0" layoutInCell="1" allowOverlap="1" wp14:anchorId="72C43595" wp14:editId="095ECFA5">
            <wp:simplePos x="0" y="0"/>
            <wp:positionH relativeFrom="margin">
              <wp:posOffset>0</wp:posOffset>
            </wp:positionH>
            <wp:positionV relativeFrom="paragraph">
              <wp:posOffset>247015</wp:posOffset>
            </wp:positionV>
            <wp:extent cx="8092440" cy="3352800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4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69A0B" w14:textId="77777777" w:rsidR="00CD5E80" w:rsidRDefault="00CD5E80">
      <w:pPr>
        <w:rPr>
          <w:noProof/>
          <w:lang w:eastAsia="es-AR"/>
        </w:rPr>
      </w:pPr>
    </w:p>
    <w:p w14:paraId="42FAAB0A" w14:textId="77777777" w:rsidR="00CD5E80" w:rsidRDefault="00CD5E80">
      <w:pPr>
        <w:rPr>
          <w:noProof/>
          <w:lang w:eastAsia="es-AR"/>
        </w:rPr>
      </w:pPr>
    </w:p>
    <w:p w14:paraId="4C472F61" w14:textId="77777777" w:rsidR="00CD5E80" w:rsidRDefault="00CD5E80">
      <w:pPr>
        <w:rPr>
          <w:noProof/>
          <w:lang w:eastAsia="es-AR"/>
        </w:rPr>
      </w:pPr>
    </w:p>
    <w:p w14:paraId="07E40816" w14:textId="77777777" w:rsidR="00CD5E80" w:rsidRDefault="00CD5E80">
      <w:pPr>
        <w:rPr>
          <w:noProof/>
          <w:lang w:eastAsia="es-AR"/>
        </w:rPr>
      </w:pPr>
    </w:p>
    <w:p w14:paraId="556CC4BD" w14:textId="77777777" w:rsidR="00CD5E80" w:rsidRDefault="00CD5E80">
      <w:pPr>
        <w:rPr>
          <w:noProof/>
          <w:lang w:eastAsia="es-AR"/>
        </w:rPr>
      </w:pPr>
    </w:p>
    <w:p w14:paraId="2F60CF90" w14:textId="77777777" w:rsidR="00CD5E80" w:rsidRDefault="00CD5E80">
      <w:pPr>
        <w:rPr>
          <w:noProof/>
          <w:lang w:eastAsia="es-AR"/>
        </w:rPr>
      </w:pPr>
    </w:p>
    <w:p w14:paraId="2E6DD5F9" w14:textId="77777777" w:rsidR="00CD5E80" w:rsidRDefault="00CD5E80">
      <w:pPr>
        <w:rPr>
          <w:noProof/>
          <w:lang w:eastAsia="es-AR"/>
        </w:rPr>
      </w:pPr>
    </w:p>
    <w:p w14:paraId="617E31A3" w14:textId="77777777" w:rsidR="00CD5E80" w:rsidRDefault="00CD5E80">
      <w:pPr>
        <w:rPr>
          <w:noProof/>
          <w:lang w:eastAsia="es-AR"/>
        </w:rPr>
      </w:pPr>
    </w:p>
    <w:p w14:paraId="478A360E" w14:textId="77777777" w:rsidR="00CD5E80" w:rsidRDefault="00CD5E80">
      <w:pPr>
        <w:rPr>
          <w:noProof/>
          <w:lang w:eastAsia="es-AR"/>
        </w:rPr>
      </w:pPr>
    </w:p>
    <w:p w14:paraId="29A1669B" w14:textId="77777777" w:rsidR="00CD5E80" w:rsidRDefault="00CD5E80">
      <w:pPr>
        <w:rPr>
          <w:noProof/>
          <w:lang w:eastAsia="es-AR"/>
        </w:rPr>
      </w:pPr>
    </w:p>
    <w:p w14:paraId="3EFFB919" w14:textId="77777777" w:rsidR="00CD5E80" w:rsidRDefault="00CD5E80">
      <w:pPr>
        <w:rPr>
          <w:noProof/>
          <w:lang w:eastAsia="es-AR"/>
        </w:rPr>
      </w:pPr>
    </w:p>
    <w:p w14:paraId="2D5328DE" w14:textId="77777777" w:rsidR="00CD5E80" w:rsidRDefault="00CD5E80">
      <w:pPr>
        <w:rPr>
          <w:noProof/>
          <w:lang w:eastAsia="es-AR"/>
        </w:rPr>
      </w:pPr>
    </w:p>
    <w:p w14:paraId="306ABA58" w14:textId="77777777" w:rsidR="00595412" w:rsidRDefault="00595412">
      <w:pPr>
        <w:rPr>
          <w:noProof/>
          <w:lang w:eastAsia="es-AR"/>
        </w:rPr>
        <w:sectPr w:rsidR="00595412" w:rsidSect="00AA080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45BA9B8" w14:textId="7A07DE7E" w:rsidR="00EF01A4" w:rsidRDefault="00AA0803" w:rsidP="00EF01A4">
      <w:pPr>
        <w:widowControl w:val="0"/>
        <w:spacing w:after="0" w:line="480" w:lineRule="auto"/>
        <w:ind w:left="-1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T</w:t>
      </w:r>
      <w:r w:rsidR="00EF01A4">
        <w:rPr>
          <w:rFonts w:ascii="Times New Roman" w:eastAsia="Times New Roman" w:hAnsi="Times New Roman" w:cs="Times New Roman"/>
          <w:sz w:val="24"/>
          <w:szCs w:val="24"/>
          <w:lang w:val="en-US"/>
        </w:rPr>
        <w:t>able S2. Hypotheses and models evaluated on the variables that affect the detectability and habitat use of the Yungas Guan.</w:t>
      </w:r>
    </w:p>
    <w:tbl>
      <w:tblPr>
        <w:tblW w:w="90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53"/>
        <w:gridCol w:w="2276"/>
      </w:tblGrid>
      <w:tr w:rsidR="00EF01A4" w14:paraId="26E19A34" w14:textId="77777777" w:rsidTr="00EF01A4">
        <w:trPr>
          <w:trHeight w:val="283"/>
        </w:trPr>
        <w:tc>
          <w:tcPr>
            <w:tcW w:w="6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8ABBCE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Hypothesis</w:t>
            </w:r>
          </w:p>
        </w:tc>
        <w:tc>
          <w:tcPr>
            <w:tcW w:w="2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539E02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Model</w:t>
            </w:r>
          </w:p>
        </w:tc>
      </w:tr>
      <w:tr w:rsidR="00EF01A4" w14:paraId="4E2A4756" w14:textId="77777777" w:rsidTr="00EF01A4">
        <w:trPr>
          <w:trHeight w:val="283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E590D0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Detectability and occupancy is similar at all sites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F13FD2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(.) ψ (.)</w:t>
            </w:r>
          </w:p>
        </w:tc>
      </w:tr>
      <w:tr w:rsidR="00EF01A4" w14:paraId="2AB2024D" w14:textId="77777777" w:rsidTr="00EF01A4">
        <w:trPr>
          <w:trHeight w:val="283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FF8562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Occasion influences the detectability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ACE3F5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Occasion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ψ (.)</w:t>
            </w:r>
          </w:p>
        </w:tc>
      </w:tr>
      <w:tr w:rsidR="00EF01A4" w14:paraId="64C0F3D0" w14:textId="77777777" w:rsidTr="00EF01A4">
        <w:trPr>
          <w:trHeight w:val="567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0F04B7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Elevation influences occupancy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34918E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(.) ψ (Elevation)</w:t>
            </w:r>
          </w:p>
        </w:tc>
      </w:tr>
      <w:tr w:rsidR="00EF01A4" w14:paraId="795A94B0" w14:textId="77777777" w:rsidTr="00EF01A4">
        <w:trPr>
          <w:trHeight w:val="567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565CE2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Occupancy probability is associated with elevation and detectability is influenced by the Occasion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3640A3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Occasion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ψ (Elevation)</w:t>
            </w:r>
          </w:p>
        </w:tc>
      </w:tr>
      <w:tr w:rsidR="00EF01A4" w14:paraId="3F3FD3C7" w14:textId="77777777" w:rsidTr="00EF01A4">
        <w:trPr>
          <w:trHeight w:val="567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071E39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Occupancy probability is associated with the presence of rivers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1F34F7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(.) ψ (Rivers)</w:t>
            </w:r>
          </w:p>
        </w:tc>
      </w:tr>
      <w:tr w:rsidR="00EF01A4" w14:paraId="666C34B9" w14:textId="77777777" w:rsidTr="00EF01A4">
        <w:trPr>
          <w:trHeight w:val="567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AC504A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probability of occupancy is associated with the presence of rivers and the detectability of the Occasion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90D5F1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 (Occasion)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(Rivers)</w:t>
            </w:r>
          </w:p>
        </w:tc>
      </w:tr>
      <w:tr w:rsidR="00EF01A4" w14:paraId="63DFF509" w14:textId="77777777" w:rsidTr="00EF01A4">
        <w:trPr>
          <w:trHeight w:val="567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2F838F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Occupancy probability is associated with distance to roads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D6E370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(.) ψ (Roads)</w:t>
            </w:r>
          </w:p>
        </w:tc>
      </w:tr>
      <w:tr w:rsidR="00EF01A4" w14:paraId="7597A07D" w14:textId="77777777" w:rsidTr="00EF01A4">
        <w:trPr>
          <w:trHeight w:val="567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C840B3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Occupancy probability is associated with distance to roads and detectability is influenced by the Occasion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66D21F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Occasion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ψ (Roads)</w:t>
            </w:r>
          </w:p>
        </w:tc>
      </w:tr>
      <w:tr w:rsidR="00EF01A4" w14:paraId="341CAB36" w14:textId="77777777" w:rsidTr="00EF01A4">
        <w:trPr>
          <w:trHeight w:val="567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F4C236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Occupancy probability is associated with distance to urban areas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CB738C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(.) ψ (Urban areas)</w:t>
            </w:r>
          </w:p>
        </w:tc>
      </w:tr>
      <w:tr w:rsidR="00EF01A4" w14:paraId="179DF812" w14:textId="77777777" w:rsidTr="00EF01A4">
        <w:trPr>
          <w:trHeight w:val="567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E0F8EE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probability of occupancy is associated with the distance to urban areas and the detectability of the Occasion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BA92C9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 (Occasion)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(Urban areas)</w:t>
            </w:r>
          </w:p>
        </w:tc>
      </w:tr>
      <w:tr w:rsidR="00EF01A4" w14:paraId="0EE60CB4" w14:textId="77777777" w:rsidTr="00EF01A4">
        <w:trPr>
          <w:trHeight w:val="567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429638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Occupancy probability is associated with the distance to Puestos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89A75A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A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(.) ψ (Puestos)</w:t>
            </w:r>
          </w:p>
        </w:tc>
      </w:tr>
      <w:tr w:rsidR="00EF01A4" w14:paraId="6D33F97C" w14:textId="77777777" w:rsidTr="00EF01A4">
        <w:trPr>
          <w:trHeight w:val="567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82032C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probability of occupancy is associated with the distance to Puestos and the detectability of the Occasion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C08826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 (Occasion)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ψ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Puestos)</w:t>
            </w:r>
          </w:p>
        </w:tc>
      </w:tr>
      <w:tr w:rsidR="00EF01A4" w14:paraId="1CC955B7" w14:textId="77777777" w:rsidTr="00EF01A4">
        <w:trPr>
          <w:trHeight w:val="1418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F70886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Occupancy probability is associated with the distance to Puestos, distance to rivers, urban areas, roads and elevation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0EEDE6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 (.)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(Puestos + Rivers + Urban areas + Roads + Elevation)</w:t>
            </w:r>
          </w:p>
        </w:tc>
      </w:tr>
      <w:tr w:rsidR="00EF01A4" w14:paraId="2033BFB0" w14:textId="77777777" w:rsidTr="00EF01A4">
        <w:trPr>
          <w:trHeight w:val="1702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EA1A0E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probability of occupancy is associated with the distance to Puestos, distance to rivers, urban areas, roads and elevation and the detectability to the Occasion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F67D5B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 (Occasion)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(Puestos + Rivers + Urban areas + Roads + Elevation)</w:t>
            </w:r>
          </w:p>
        </w:tc>
      </w:tr>
      <w:tr w:rsidR="00EF01A4" w14:paraId="3556A1C2" w14:textId="77777777" w:rsidTr="00EF01A4">
        <w:trPr>
          <w:trHeight w:val="851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4D7C2E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The probability of occupancy is associated with the distance to rivers and urban areas and the detectability of the Occasion.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A1E839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 (Occasion)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(Rivers + Urban areas)</w:t>
            </w:r>
          </w:p>
        </w:tc>
      </w:tr>
      <w:tr w:rsidR="00EF01A4" w14:paraId="0422DD24" w14:textId="77777777" w:rsidTr="00EF01A4">
        <w:trPr>
          <w:trHeight w:val="1134"/>
        </w:trPr>
        <w:tc>
          <w:tcPr>
            <w:tcW w:w="6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885B27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Occupancy probability is associated with the distance to rivers, urban areas and roads and the detectability of the Occasion</w:t>
            </w: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1DD28B" w14:textId="77777777" w:rsidR="00EF01A4" w:rsidRDefault="00EF01A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p (Occasion)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(Rivers + Urban areas + Roads)</w:t>
            </w:r>
          </w:p>
        </w:tc>
      </w:tr>
    </w:tbl>
    <w:p w14:paraId="488A5BDC" w14:textId="77777777" w:rsidR="00EF01A4" w:rsidRDefault="00EF01A4" w:rsidP="00EF01A4">
      <w:pPr>
        <w:widowControl w:val="0"/>
        <w:spacing w:after="0" w:line="480" w:lineRule="auto"/>
        <w:ind w:left="-15"/>
        <w:rPr>
          <w:rFonts w:ascii="Times New Roman" w:eastAsia="Arial" w:hAnsi="Times New Roman" w:cs="Times New Roman"/>
          <w:color w:val="000000"/>
          <w:sz w:val="24"/>
          <w:szCs w:val="24"/>
          <w:lang w:val="en-US" w:eastAsia="es-AR"/>
        </w:rPr>
      </w:pPr>
    </w:p>
    <w:p w14:paraId="3E8DECFB" w14:textId="7F4E1062" w:rsidR="00CD5E80" w:rsidRDefault="00EF01A4">
      <w:pPr>
        <w:rPr>
          <w:noProof/>
          <w:lang w:eastAsia="es-AR"/>
        </w:rPr>
      </w:pPr>
      <w:r>
        <w:rPr>
          <w:noProof/>
        </w:rPr>
        <w:lastRenderedPageBreak/>
        <w:drawing>
          <wp:inline distT="0" distB="0" distL="0" distR="0" wp14:anchorId="70D771A4" wp14:editId="142F8C1A">
            <wp:extent cx="4732020" cy="4873625"/>
            <wp:effectExtent l="0" t="0" r="0" b="3175"/>
            <wp:docPr id="2" name="Imagen 2" descr="C:\Users\yanny\Pictures\MAPAS PARA REVISTA OCUPACION\Fig. 1. Material complementario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:\Users\yanny\Pictures\MAPAS PARA REVISTA OCUPACION\Fig. 1. Material complementario.tiff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27" r="29578" b="386"/>
                    <a:stretch/>
                  </pic:blipFill>
                  <pic:spPr bwMode="auto">
                    <a:xfrm>
                      <a:off x="0" y="0"/>
                      <a:ext cx="4732020" cy="487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615EE" w14:textId="6E2894C7" w:rsidR="00EF01A4" w:rsidRDefault="00EF01A4" w:rsidP="00EF01A4">
      <w:pPr>
        <w:widowControl w:val="0"/>
        <w:spacing w:after="0" w:line="480" w:lineRule="auto"/>
        <w:ind w:left="708" w:firstLine="708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S1. Correlation between variables</w:t>
      </w:r>
      <w:r w:rsidR="00F4273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3A7CCAD" w14:textId="1BFA52DD" w:rsidR="00CD5E80" w:rsidRDefault="00E858B0">
      <w:pPr>
        <w:rPr>
          <w:noProof/>
          <w:lang w:eastAsia="es-AR"/>
        </w:rPr>
      </w:pPr>
      <w:r>
        <w:rPr>
          <w:noProof/>
        </w:rPr>
        <w:lastRenderedPageBreak/>
        <w:drawing>
          <wp:inline distT="0" distB="0" distL="0" distR="0" wp14:anchorId="23FCBEE8" wp14:editId="14EE7B3B">
            <wp:extent cx="4295140" cy="5731510"/>
            <wp:effectExtent l="0" t="0" r="0" b="2540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4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38AE4" w14:textId="6E841F66" w:rsidR="00CD5E80" w:rsidRDefault="00CD5E80">
      <w:pPr>
        <w:rPr>
          <w:noProof/>
          <w:lang w:eastAsia="es-AR"/>
        </w:rPr>
      </w:pPr>
    </w:p>
    <w:p w14:paraId="42ABDBCD" w14:textId="2C4779B2" w:rsidR="00CD5E80" w:rsidRDefault="00E858B0">
      <w:pPr>
        <w:rPr>
          <w:noProof/>
          <w:lang w:eastAsia="es-AR"/>
        </w:rPr>
      </w:pPr>
      <w:r>
        <w:rPr>
          <w:noProof/>
          <w:lang w:eastAsia="es-AR"/>
        </w:rPr>
        <w:t xml:space="preserve">Figure S2. Model ouput of </w:t>
      </w:r>
      <w:r w:rsidR="00F42736">
        <w:rPr>
          <w:noProof/>
          <w:lang w:eastAsia="es-AR"/>
        </w:rPr>
        <w:t xml:space="preserve">the </w:t>
      </w:r>
      <w:r>
        <w:rPr>
          <w:noProof/>
          <w:lang w:eastAsia="es-AR"/>
        </w:rPr>
        <w:t>potential distribution of Yungas Guan.</w:t>
      </w:r>
    </w:p>
    <w:p w14:paraId="20C34BBC" w14:textId="7F3D4249" w:rsidR="00CD5E80" w:rsidRDefault="00CD5E80">
      <w:pPr>
        <w:rPr>
          <w:noProof/>
          <w:lang w:eastAsia="es-AR"/>
        </w:rPr>
      </w:pPr>
    </w:p>
    <w:p w14:paraId="6C24E64C" w14:textId="5EA3F482" w:rsidR="00CD5E80" w:rsidRDefault="00CD5E80">
      <w:pPr>
        <w:rPr>
          <w:noProof/>
          <w:lang w:eastAsia="es-AR"/>
        </w:rPr>
      </w:pPr>
    </w:p>
    <w:p w14:paraId="52E805A7" w14:textId="2A2DBD1F" w:rsidR="00CD5E80" w:rsidRDefault="00CD5E80">
      <w:pPr>
        <w:rPr>
          <w:noProof/>
          <w:lang w:eastAsia="es-AR"/>
        </w:rPr>
      </w:pPr>
    </w:p>
    <w:p w14:paraId="37BD25DB" w14:textId="6E6202FF" w:rsidR="00CD5E80" w:rsidRDefault="00CD5E80">
      <w:pPr>
        <w:rPr>
          <w:noProof/>
          <w:lang w:eastAsia="es-AR"/>
        </w:rPr>
      </w:pPr>
    </w:p>
    <w:p w14:paraId="4119D291" w14:textId="16AFEE1A" w:rsidR="00CD5E80" w:rsidRDefault="00CD5E80">
      <w:pPr>
        <w:rPr>
          <w:noProof/>
          <w:lang w:eastAsia="es-AR"/>
        </w:rPr>
      </w:pPr>
    </w:p>
    <w:p w14:paraId="764E24B9" w14:textId="2EE3BFC6" w:rsidR="00CD5E80" w:rsidRDefault="00CD5E80">
      <w:pPr>
        <w:rPr>
          <w:noProof/>
          <w:lang w:eastAsia="es-AR"/>
        </w:rPr>
      </w:pPr>
    </w:p>
    <w:p w14:paraId="7240DE6D" w14:textId="3DA1F116" w:rsidR="00CD5E80" w:rsidRDefault="00CD5E80">
      <w:pPr>
        <w:rPr>
          <w:noProof/>
          <w:lang w:eastAsia="es-AR"/>
        </w:rPr>
      </w:pPr>
    </w:p>
    <w:sectPr w:rsidR="00CD5E80" w:rsidSect="005954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1D1"/>
    <w:rsid w:val="000E3959"/>
    <w:rsid w:val="000F15E9"/>
    <w:rsid w:val="00106CCB"/>
    <w:rsid w:val="00164066"/>
    <w:rsid w:val="001655C9"/>
    <w:rsid w:val="0037060F"/>
    <w:rsid w:val="0037584D"/>
    <w:rsid w:val="004033D5"/>
    <w:rsid w:val="00440A39"/>
    <w:rsid w:val="004C7D08"/>
    <w:rsid w:val="005259D1"/>
    <w:rsid w:val="0057711D"/>
    <w:rsid w:val="00595412"/>
    <w:rsid w:val="0062706D"/>
    <w:rsid w:val="0066258F"/>
    <w:rsid w:val="0078372F"/>
    <w:rsid w:val="008841FA"/>
    <w:rsid w:val="008D5614"/>
    <w:rsid w:val="008D5B35"/>
    <w:rsid w:val="00905F94"/>
    <w:rsid w:val="00954150"/>
    <w:rsid w:val="00964BE0"/>
    <w:rsid w:val="009865B4"/>
    <w:rsid w:val="00A71D7F"/>
    <w:rsid w:val="00A92961"/>
    <w:rsid w:val="00AA0803"/>
    <w:rsid w:val="00AF4362"/>
    <w:rsid w:val="00B1641F"/>
    <w:rsid w:val="00B23549"/>
    <w:rsid w:val="00C16B71"/>
    <w:rsid w:val="00C40897"/>
    <w:rsid w:val="00CC63CA"/>
    <w:rsid w:val="00CD5E80"/>
    <w:rsid w:val="00D21C2B"/>
    <w:rsid w:val="00D54A07"/>
    <w:rsid w:val="00D70633"/>
    <w:rsid w:val="00DD1997"/>
    <w:rsid w:val="00E62F7D"/>
    <w:rsid w:val="00E858B0"/>
    <w:rsid w:val="00EE62BA"/>
    <w:rsid w:val="00EF01A4"/>
    <w:rsid w:val="00F41B99"/>
    <w:rsid w:val="00F42736"/>
    <w:rsid w:val="00F631D1"/>
    <w:rsid w:val="00F63BF0"/>
    <w:rsid w:val="00F7216C"/>
    <w:rsid w:val="00F8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24F8B9"/>
  <w15:chartTrackingRefBased/>
  <w15:docId w15:val="{AF5BEC7D-0022-48EF-BB0D-1147D467F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09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A6EECD8F-EAFA-4FB6-853E-9A4841609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Mallon</dc:creator>
  <cp:keywords/>
  <dc:description/>
  <cp:lastModifiedBy>David Mallon</cp:lastModifiedBy>
  <cp:revision>8</cp:revision>
  <dcterms:created xsi:type="dcterms:W3CDTF">2022-03-16T10:40:00Z</dcterms:created>
  <dcterms:modified xsi:type="dcterms:W3CDTF">2022-03-25T17:54:00Z</dcterms:modified>
</cp:coreProperties>
</file>