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A7123" w14:textId="08248A4C" w:rsidR="00D63D0F" w:rsidRPr="00D63D0F" w:rsidRDefault="00D63D0F" w:rsidP="00D63D0F">
      <w:pPr>
        <w:spacing w:before="240" w:line="480" w:lineRule="auto"/>
        <w:rPr>
          <w:rFonts w:ascii="Times New Roman" w:hAnsi="Times New Roman" w:cs="Times New Roman"/>
          <w:b/>
          <w:sz w:val="32"/>
          <w:szCs w:val="24"/>
          <w:lang w:val="en-CA"/>
        </w:rPr>
      </w:pPr>
      <w:r w:rsidRPr="00D63D0F">
        <w:rPr>
          <w:rFonts w:ascii="Times New Roman" w:hAnsi="Times New Roman" w:cs="Times New Roman"/>
          <w:b/>
          <w:sz w:val="32"/>
          <w:szCs w:val="24"/>
          <w:lang w:val="en-CA"/>
        </w:rPr>
        <w:t>Supplementary Material</w:t>
      </w:r>
    </w:p>
    <w:p w14:paraId="7CDA33B0" w14:textId="3F63C8DD" w:rsidR="00D63D0F" w:rsidRDefault="00D63D0F" w:rsidP="00D63D0F">
      <w:pPr>
        <w:spacing w:before="240" w:line="480" w:lineRule="auto"/>
        <w:rPr>
          <w:rFonts w:ascii="Times New Roman" w:hAnsi="Times New Roman" w:cs="Times New Roman"/>
          <w:bCs/>
          <w:lang w:val="en-CA"/>
        </w:rPr>
      </w:pPr>
    </w:p>
    <w:p w14:paraId="6AD01606" w14:textId="36E0AD19" w:rsidR="00D63D0F" w:rsidRPr="00D63D0F" w:rsidRDefault="00D63D0F" w:rsidP="00D63D0F">
      <w:pPr>
        <w:pStyle w:val="NoSpacing"/>
        <w:spacing w:after="240" w:line="480" w:lineRule="auto"/>
        <w:rPr>
          <w:rFonts w:ascii="Times New Roman" w:hAnsi="Times New Roman" w:cs="Times New Roman"/>
          <w:bCs/>
          <w:sz w:val="36"/>
          <w:szCs w:val="28"/>
        </w:rPr>
      </w:pPr>
      <w:r w:rsidRPr="00D63D0F">
        <w:rPr>
          <w:rFonts w:ascii="Times New Roman" w:hAnsi="Times New Roman" w:cs="Times New Roman"/>
          <w:bCs/>
          <w:sz w:val="36"/>
          <w:szCs w:val="28"/>
        </w:rPr>
        <w:t>Effects of wind energy production on a threatened species, the Bicknell’s Thrush</w:t>
      </w:r>
      <w:r w:rsidR="00F065CF">
        <w:rPr>
          <w:rFonts w:ascii="Times New Roman" w:hAnsi="Times New Roman" w:cs="Times New Roman"/>
          <w:bCs/>
          <w:sz w:val="36"/>
          <w:szCs w:val="28"/>
        </w:rPr>
        <w:t xml:space="preserve"> </w:t>
      </w:r>
      <w:r w:rsidR="00F065CF" w:rsidRPr="0063031B">
        <w:rPr>
          <w:rFonts w:ascii="Times New Roman" w:hAnsi="Times New Roman" w:cs="Times New Roman"/>
          <w:i/>
          <w:sz w:val="36"/>
          <w:szCs w:val="36"/>
        </w:rPr>
        <w:t>Catharus bicknelli</w:t>
      </w:r>
      <w:bookmarkStart w:id="0" w:name="_GoBack"/>
      <w:bookmarkEnd w:id="0"/>
      <w:r w:rsidRPr="00D63D0F">
        <w:rPr>
          <w:rFonts w:ascii="Times New Roman" w:hAnsi="Times New Roman" w:cs="Times New Roman"/>
          <w:bCs/>
          <w:sz w:val="36"/>
          <w:szCs w:val="28"/>
        </w:rPr>
        <w:t>, with and without mitigation</w:t>
      </w:r>
    </w:p>
    <w:p w14:paraId="4BE9DA57" w14:textId="77777777" w:rsidR="00D63D0F" w:rsidRPr="00D63D0F" w:rsidRDefault="00D63D0F" w:rsidP="00D63D0F">
      <w:pPr>
        <w:pStyle w:val="NoSpacing"/>
        <w:spacing w:after="240" w:line="480" w:lineRule="auto"/>
        <w:rPr>
          <w:rFonts w:ascii="Times New Roman" w:hAnsi="Times New Roman" w:cs="Times New Roman"/>
          <w:b/>
        </w:rPr>
      </w:pPr>
    </w:p>
    <w:p w14:paraId="656A26AD" w14:textId="67A88556" w:rsidR="00D63D0F" w:rsidRPr="00D63D0F" w:rsidRDefault="00D63D0F" w:rsidP="00D63D0F">
      <w:pPr>
        <w:pStyle w:val="NoSpacing"/>
        <w:rPr>
          <w:rFonts w:ascii="Times New Roman" w:hAnsi="Times New Roman" w:cs="Times New Roman"/>
          <w:bCs/>
          <w:vertAlign w:val="superscript"/>
          <w:lang w:val="fr-CA"/>
        </w:rPr>
      </w:pPr>
      <w:r w:rsidRPr="00D63D0F">
        <w:rPr>
          <w:rFonts w:ascii="Times New Roman" w:hAnsi="Times New Roman" w:cs="Times New Roman"/>
          <w:bCs/>
          <w:lang w:val="fr-CA"/>
        </w:rPr>
        <w:t>JÉRÔME LEMAÎTRE and VINCENT LAMARRE</w:t>
      </w:r>
    </w:p>
    <w:p w14:paraId="721DA1EB" w14:textId="6EA64C3A" w:rsidR="00D63D0F" w:rsidRPr="00D63D0F" w:rsidRDefault="00D63D0F" w:rsidP="00D63D0F">
      <w:pPr>
        <w:spacing w:before="240" w:line="480" w:lineRule="auto"/>
        <w:rPr>
          <w:rFonts w:ascii="Times New Roman" w:hAnsi="Times New Roman" w:cs="Times New Roman"/>
          <w:bCs/>
          <w:lang w:val="en-CA"/>
        </w:rPr>
      </w:pPr>
    </w:p>
    <w:p w14:paraId="7CC74ED8" w14:textId="772AF1AD" w:rsidR="00D63D0F" w:rsidRDefault="00D63D0F" w:rsidP="00D63D0F">
      <w:pPr>
        <w:spacing w:before="240" w:line="480" w:lineRule="auto"/>
        <w:rPr>
          <w:rFonts w:ascii="Times New Roman" w:hAnsi="Times New Roman" w:cs="Times New Roman"/>
          <w:bCs/>
          <w:lang w:val="en-CA"/>
        </w:rPr>
      </w:pPr>
    </w:p>
    <w:p w14:paraId="45865FFA" w14:textId="0F705E8C" w:rsidR="00D63D0F" w:rsidRPr="00D63D0F" w:rsidRDefault="00D63D0F" w:rsidP="00D63D0F">
      <w:pPr>
        <w:spacing w:before="240" w:line="480" w:lineRule="auto"/>
        <w:rPr>
          <w:rFonts w:ascii="Times New Roman" w:hAnsi="Times New Roman" w:cs="Times New Roman"/>
          <w:b/>
          <w:sz w:val="28"/>
          <w:szCs w:val="22"/>
          <w:lang w:val="en-CA"/>
        </w:rPr>
      </w:pPr>
      <w:r w:rsidRPr="00D63D0F">
        <w:rPr>
          <w:rFonts w:ascii="Times New Roman" w:hAnsi="Times New Roman" w:cs="Times New Roman"/>
          <w:b/>
          <w:sz w:val="28"/>
          <w:szCs w:val="22"/>
          <w:lang w:val="en-CA"/>
        </w:rPr>
        <w:t>Contents</w:t>
      </w:r>
    </w:p>
    <w:p w14:paraId="64E7D096" w14:textId="4D63DBEF" w:rsidR="00D63D0F" w:rsidRDefault="00D63D0F" w:rsidP="00D63D0F">
      <w:pPr>
        <w:spacing w:before="240" w:line="480" w:lineRule="auto"/>
        <w:rPr>
          <w:rFonts w:ascii="Times New Roman" w:hAnsi="Times New Roman" w:cs="Times New Roman"/>
          <w:lang w:val="en-CA"/>
        </w:rPr>
      </w:pPr>
      <w:r w:rsidRPr="00D63D0F">
        <w:rPr>
          <w:rFonts w:ascii="Times New Roman" w:hAnsi="Times New Roman" w:cs="Times New Roman"/>
          <w:bCs/>
          <w:lang w:val="en-CA"/>
        </w:rPr>
        <w:t>Appendix S1.</w:t>
      </w:r>
      <w:r w:rsidRPr="00D63D0F">
        <w:rPr>
          <w:rFonts w:ascii="Times New Roman" w:hAnsi="Times New Roman" w:cs="Times New Roman"/>
          <w:b/>
          <w:lang w:val="en-CA"/>
        </w:rPr>
        <w:t xml:space="preserve"> </w:t>
      </w:r>
      <w:r w:rsidRPr="00D63D0F">
        <w:rPr>
          <w:rFonts w:ascii="Times New Roman" w:hAnsi="Times New Roman" w:cs="Times New Roman"/>
          <w:lang w:val="en-CA"/>
        </w:rPr>
        <w:t>Model selection for each facility explaining the probability of occurrence of the Bicknell’s Thrush at two wind energy facilities located in Quebec, Canada</w:t>
      </w:r>
      <w:r>
        <w:rPr>
          <w:rFonts w:ascii="Times New Roman" w:hAnsi="Times New Roman" w:cs="Times New Roman"/>
          <w:lang w:val="en-CA"/>
        </w:rPr>
        <w:t>.</w:t>
      </w:r>
    </w:p>
    <w:p w14:paraId="0AF94F05" w14:textId="2C901C98" w:rsidR="00D63D0F" w:rsidRDefault="00D63D0F">
      <w:pPr>
        <w:spacing w:after="160" w:line="259" w:lineRule="auto"/>
        <w:jc w:val="left"/>
        <w:rPr>
          <w:rFonts w:ascii="Times New Roman" w:hAnsi="Times New Roman" w:cs="Times New Roman"/>
          <w:lang w:val="en-CA"/>
        </w:rPr>
      </w:pPr>
      <w:r>
        <w:rPr>
          <w:rFonts w:ascii="Times New Roman" w:hAnsi="Times New Roman" w:cs="Times New Roman"/>
          <w:lang w:val="en-CA"/>
        </w:rPr>
        <w:br w:type="page"/>
      </w:r>
    </w:p>
    <w:p w14:paraId="762531D7" w14:textId="31544A38" w:rsidR="00D63D0F" w:rsidRPr="00D63D0F" w:rsidRDefault="00D63D0F" w:rsidP="00D63D0F">
      <w:pPr>
        <w:spacing w:before="240" w:line="480" w:lineRule="auto"/>
        <w:rPr>
          <w:rFonts w:ascii="Times New Roman" w:hAnsi="Times New Roman" w:cs="Times New Roman"/>
          <w:lang w:val="en-CA"/>
        </w:rPr>
      </w:pPr>
      <w:r w:rsidRPr="00D63D0F">
        <w:rPr>
          <w:rFonts w:ascii="Times New Roman" w:hAnsi="Times New Roman" w:cs="Times New Roman"/>
          <w:bCs/>
          <w:lang w:val="en-CA"/>
        </w:rPr>
        <w:lastRenderedPageBreak/>
        <w:t>Appendix S1.</w:t>
      </w:r>
      <w:r w:rsidRPr="00D63D0F">
        <w:rPr>
          <w:rFonts w:ascii="Times New Roman" w:hAnsi="Times New Roman" w:cs="Times New Roman"/>
          <w:b/>
          <w:lang w:val="en-CA"/>
        </w:rPr>
        <w:t xml:space="preserve"> </w:t>
      </w:r>
      <w:r w:rsidRPr="00D63D0F">
        <w:rPr>
          <w:rFonts w:ascii="Times New Roman" w:hAnsi="Times New Roman" w:cs="Times New Roman"/>
          <w:lang w:val="en-CA"/>
        </w:rPr>
        <w:t>Model selection for each facility explaining the probability of occurrence of the Bicknell’s Thrush at two wind energy facilities located in Quebec, Canada. Number of parameters (k), second order Akaike’s information criterion (AIC</w:t>
      </w:r>
      <w:r w:rsidRPr="00D63D0F">
        <w:rPr>
          <w:rFonts w:ascii="Times New Roman" w:hAnsi="Times New Roman" w:cs="Times New Roman"/>
          <w:vertAlign w:val="subscript"/>
          <w:lang w:val="en-CA"/>
        </w:rPr>
        <w:t>c</w:t>
      </w:r>
      <w:r w:rsidRPr="00D63D0F">
        <w:rPr>
          <w:rFonts w:ascii="Times New Roman" w:hAnsi="Times New Roman" w:cs="Times New Roman"/>
          <w:lang w:val="en-CA"/>
        </w:rPr>
        <w:t xml:space="preserve">), </w:t>
      </w:r>
      <w:r w:rsidRPr="00D63D0F">
        <w:rPr>
          <w:rFonts w:ascii="Times New Roman" w:hAnsi="Times New Roman" w:cs="Times New Roman"/>
          <w:lang w:val="fr-CA"/>
        </w:rPr>
        <w:t>Δ</w:t>
      </w:r>
      <w:r w:rsidRPr="00D63D0F">
        <w:rPr>
          <w:rFonts w:ascii="Times New Roman" w:hAnsi="Times New Roman" w:cs="Times New Roman"/>
          <w:lang w:val="en-CA"/>
        </w:rPr>
        <w:t>AIC</w:t>
      </w:r>
      <w:r w:rsidRPr="00D63D0F">
        <w:rPr>
          <w:rFonts w:ascii="Times New Roman" w:hAnsi="Times New Roman" w:cs="Times New Roman"/>
          <w:vertAlign w:val="subscript"/>
          <w:lang w:val="en-CA"/>
        </w:rPr>
        <w:t>c</w:t>
      </w:r>
      <w:r w:rsidRPr="00D63D0F">
        <w:rPr>
          <w:rFonts w:ascii="Times New Roman" w:hAnsi="Times New Roman" w:cs="Times New Roman"/>
          <w:lang w:val="en-CA"/>
        </w:rPr>
        <w:t>, Akaike weight (AIC</w:t>
      </w:r>
      <w:r w:rsidRPr="00D63D0F">
        <w:rPr>
          <w:rFonts w:ascii="Times New Roman" w:eastAsia="Times New Roman" w:hAnsi="Times New Roman" w:cs="Times New Roman"/>
          <w:bCs/>
          <w:color w:val="000000"/>
          <w:sz w:val="20"/>
          <w:lang w:eastAsia="fr-CA"/>
        </w:rPr>
        <w:t>ω</w:t>
      </w:r>
      <w:r w:rsidRPr="00D63D0F">
        <w:rPr>
          <w:rFonts w:ascii="Times New Roman" w:hAnsi="Times New Roman" w:cs="Times New Roman"/>
          <w:lang w:val="en-CA"/>
        </w:rPr>
        <w:t>) and maximum log-likelihood (LL) are shown for each candidate model.</w:t>
      </w:r>
    </w:p>
    <w:tbl>
      <w:tblPr>
        <w:tblW w:w="5069" w:type="pct"/>
        <w:tblInd w:w="-108" w:type="dxa"/>
        <w:tblLayout w:type="fixed"/>
        <w:tblLook w:val="04A0" w:firstRow="1" w:lastRow="0" w:firstColumn="1" w:lastColumn="0" w:noHBand="0" w:noVBand="1"/>
      </w:tblPr>
      <w:tblGrid>
        <w:gridCol w:w="5061"/>
        <w:gridCol w:w="509"/>
        <w:gridCol w:w="970"/>
        <w:gridCol w:w="972"/>
        <w:gridCol w:w="926"/>
        <w:gridCol w:w="1051"/>
      </w:tblGrid>
      <w:tr w:rsidR="00D63D0F" w:rsidRPr="00D63D0F" w14:paraId="1BE078D7" w14:textId="77777777" w:rsidTr="00EF111B">
        <w:trPr>
          <w:trHeight w:hRule="exact" w:val="900"/>
        </w:trPr>
        <w:tc>
          <w:tcPr>
            <w:tcW w:w="2667" w:type="pct"/>
            <w:tcBorders>
              <w:top w:val="single" w:sz="4" w:space="0" w:color="auto"/>
              <w:bottom w:val="single" w:sz="4" w:space="0" w:color="auto"/>
            </w:tcBorders>
            <w:shd w:val="clear" w:color="auto" w:fill="auto"/>
            <w:noWrap/>
            <w:vAlign w:val="bottom"/>
            <w:hideMark/>
          </w:tcPr>
          <w:p w14:paraId="0BF601DD" w14:textId="77777777" w:rsidR="00D63D0F" w:rsidRPr="00D63D0F" w:rsidRDefault="00D63D0F" w:rsidP="00EF111B">
            <w:pPr>
              <w:spacing w:before="200" w:after="240"/>
              <w:jc w:val="left"/>
              <w:rPr>
                <w:rFonts w:ascii="Times New Roman" w:hAnsi="Times New Roman" w:cs="Times New Roman"/>
                <w:b/>
                <w:bCs/>
                <w:color w:val="000000"/>
                <w:szCs w:val="24"/>
              </w:rPr>
            </w:pPr>
            <w:r w:rsidRPr="00D63D0F">
              <w:rPr>
                <w:rFonts w:ascii="Times New Roman" w:hAnsi="Times New Roman" w:cs="Times New Roman"/>
                <w:b/>
                <w:bCs/>
                <w:color w:val="000000"/>
                <w:szCs w:val="24"/>
              </w:rPr>
              <w:t>Candidate models</w:t>
            </w:r>
          </w:p>
        </w:tc>
        <w:tc>
          <w:tcPr>
            <w:tcW w:w="268" w:type="pct"/>
            <w:tcBorders>
              <w:top w:val="single" w:sz="4" w:space="0" w:color="auto"/>
              <w:bottom w:val="single" w:sz="4" w:space="0" w:color="auto"/>
            </w:tcBorders>
            <w:shd w:val="clear" w:color="auto" w:fill="auto"/>
            <w:noWrap/>
            <w:vAlign w:val="bottom"/>
            <w:hideMark/>
          </w:tcPr>
          <w:p w14:paraId="77B23F64" w14:textId="77777777" w:rsidR="00D63D0F" w:rsidRPr="00D63D0F" w:rsidRDefault="00D63D0F" w:rsidP="00EF111B">
            <w:pPr>
              <w:spacing w:before="200" w:after="240"/>
              <w:jc w:val="left"/>
              <w:rPr>
                <w:rFonts w:ascii="Times New Roman" w:hAnsi="Times New Roman" w:cs="Times New Roman"/>
                <w:b/>
                <w:bCs/>
                <w:i/>
                <w:color w:val="000000"/>
                <w:szCs w:val="24"/>
              </w:rPr>
            </w:pPr>
            <w:r w:rsidRPr="00D63D0F">
              <w:rPr>
                <w:rFonts w:ascii="Times New Roman" w:hAnsi="Times New Roman" w:cs="Times New Roman"/>
                <w:b/>
                <w:bCs/>
                <w:i/>
                <w:color w:val="000000"/>
                <w:szCs w:val="24"/>
              </w:rPr>
              <w:t>K</w:t>
            </w:r>
          </w:p>
        </w:tc>
        <w:tc>
          <w:tcPr>
            <w:tcW w:w="511" w:type="pct"/>
            <w:tcBorders>
              <w:top w:val="single" w:sz="4" w:space="0" w:color="auto"/>
              <w:bottom w:val="single" w:sz="4" w:space="0" w:color="auto"/>
            </w:tcBorders>
            <w:shd w:val="clear" w:color="auto" w:fill="auto"/>
            <w:noWrap/>
            <w:vAlign w:val="bottom"/>
            <w:hideMark/>
          </w:tcPr>
          <w:p w14:paraId="0C36E3CE" w14:textId="77777777" w:rsidR="00D63D0F" w:rsidRPr="00D63D0F" w:rsidRDefault="00D63D0F" w:rsidP="00EF111B">
            <w:pPr>
              <w:spacing w:before="200" w:after="240"/>
              <w:jc w:val="left"/>
              <w:rPr>
                <w:rFonts w:ascii="Times New Roman" w:hAnsi="Times New Roman" w:cs="Times New Roman"/>
                <w:b/>
                <w:bCs/>
                <w:color w:val="000000"/>
                <w:szCs w:val="24"/>
              </w:rPr>
            </w:pPr>
            <w:r w:rsidRPr="00D63D0F">
              <w:rPr>
                <w:rFonts w:ascii="Times New Roman" w:hAnsi="Times New Roman" w:cs="Times New Roman"/>
                <w:b/>
                <w:bCs/>
                <w:color w:val="000000"/>
                <w:szCs w:val="24"/>
              </w:rPr>
              <w:t>AIC</w:t>
            </w:r>
            <w:r w:rsidRPr="00D63D0F">
              <w:rPr>
                <w:rFonts w:ascii="Times New Roman" w:hAnsi="Times New Roman" w:cs="Times New Roman"/>
                <w:b/>
                <w:bCs/>
                <w:color w:val="000000"/>
                <w:szCs w:val="24"/>
                <w:vertAlign w:val="subscript"/>
              </w:rPr>
              <w:t>c</w:t>
            </w:r>
          </w:p>
        </w:tc>
        <w:tc>
          <w:tcPr>
            <w:tcW w:w="512" w:type="pct"/>
            <w:tcBorders>
              <w:top w:val="single" w:sz="4" w:space="0" w:color="auto"/>
              <w:bottom w:val="single" w:sz="4" w:space="0" w:color="auto"/>
            </w:tcBorders>
            <w:shd w:val="clear" w:color="auto" w:fill="auto"/>
            <w:noWrap/>
            <w:vAlign w:val="bottom"/>
          </w:tcPr>
          <w:p w14:paraId="30CE0EB5" w14:textId="77777777" w:rsidR="00D63D0F" w:rsidRPr="00D63D0F" w:rsidRDefault="00D63D0F" w:rsidP="00EF111B">
            <w:pPr>
              <w:spacing w:before="200" w:after="240"/>
              <w:jc w:val="left"/>
              <w:rPr>
                <w:rFonts w:ascii="Times New Roman" w:hAnsi="Times New Roman" w:cs="Times New Roman"/>
                <w:b/>
                <w:bCs/>
                <w:color w:val="000000"/>
                <w:szCs w:val="24"/>
              </w:rPr>
            </w:pPr>
            <w:r w:rsidRPr="00D63D0F">
              <w:rPr>
                <w:rFonts w:ascii="Times New Roman" w:hAnsi="Times New Roman" w:cs="Times New Roman"/>
                <w:b/>
                <w:bCs/>
                <w:color w:val="000000"/>
                <w:szCs w:val="24"/>
              </w:rPr>
              <w:t>ΔAIC</w:t>
            </w:r>
            <w:r w:rsidRPr="00D63D0F">
              <w:rPr>
                <w:rFonts w:ascii="Times New Roman" w:hAnsi="Times New Roman" w:cs="Times New Roman"/>
                <w:b/>
                <w:bCs/>
                <w:color w:val="000000"/>
                <w:szCs w:val="24"/>
                <w:vertAlign w:val="subscript"/>
              </w:rPr>
              <w:t>c</w:t>
            </w:r>
          </w:p>
        </w:tc>
        <w:tc>
          <w:tcPr>
            <w:tcW w:w="488" w:type="pct"/>
            <w:tcBorders>
              <w:top w:val="single" w:sz="4" w:space="0" w:color="auto"/>
              <w:bottom w:val="single" w:sz="4" w:space="0" w:color="auto"/>
            </w:tcBorders>
            <w:shd w:val="clear" w:color="auto" w:fill="auto"/>
            <w:vAlign w:val="bottom"/>
          </w:tcPr>
          <w:p w14:paraId="6C170A6C" w14:textId="77777777" w:rsidR="00D63D0F" w:rsidRPr="00D63D0F" w:rsidRDefault="00D63D0F" w:rsidP="00EF111B">
            <w:pPr>
              <w:spacing w:before="200" w:after="240"/>
              <w:jc w:val="left"/>
              <w:rPr>
                <w:rFonts w:ascii="Times New Roman" w:hAnsi="Times New Roman" w:cs="Times New Roman"/>
                <w:b/>
                <w:bCs/>
                <w:color w:val="000000"/>
                <w:szCs w:val="24"/>
              </w:rPr>
            </w:pPr>
            <w:r w:rsidRPr="00D63D0F">
              <w:rPr>
                <w:rFonts w:ascii="Times New Roman" w:eastAsia="Calibri" w:hAnsi="Times New Roman" w:cs="Times New Roman"/>
                <w:b/>
                <w:bCs/>
                <w:color w:val="000000"/>
                <w:szCs w:val="24"/>
              </w:rPr>
              <w:t>AICω</w:t>
            </w:r>
          </w:p>
        </w:tc>
        <w:tc>
          <w:tcPr>
            <w:tcW w:w="554" w:type="pct"/>
            <w:tcBorders>
              <w:top w:val="single" w:sz="4" w:space="0" w:color="auto"/>
              <w:bottom w:val="single" w:sz="4" w:space="0" w:color="auto"/>
            </w:tcBorders>
            <w:vAlign w:val="bottom"/>
          </w:tcPr>
          <w:p w14:paraId="4AF7B4D0" w14:textId="77777777" w:rsidR="00D63D0F" w:rsidRPr="00D63D0F" w:rsidRDefault="00D63D0F" w:rsidP="00EF111B">
            <w:pPr>
              <w:spacing w:before="200" w:after="240"/>
              <w:jc w:val="left"/>
              <w:rPr>
                <w:rFonts w:ascii="Times New Roman" w:eastAsia="Calibri" w:hAnsi="Times New Roman" w:cs="Times New Roman"/>
                <w:b/>
                <w:bCs/>
                <w:color w:val="000000"/>
                <w:szCs w:val="24"/>
              </w:rPr>
            </w:pPr>
            <w:r w:rsidRPr="00D63D0F">
              <w:rPr>
                <w:rFonts w:ascii="Times New Roman" w:eastAsia="Calibri" w:hAnsi="Times New Roman" w:cs="Times New Roman"/>
                <w:b/>
                <w:bCs/>
                <w:color w:val="000000"/>
                <w:szCs w:val="24"/>
              </w:rPr>
              <w:t>LL</w:t>
            </w:r>
          </w:p>
        </w:tc>
      </w:tr>
      <w:tr w:rsidR="00D63D0F" w:rsidRPr="00D63D0F" w14:paraId="7CFCC203" w14:textId="77777777" w:rsidTr="00EF111B">
        <w:trPr>
          <w:trHeight w:hRule="exact" w:val="515"/>
        </w:trPr>
        <w:tc>
          <w:tcPr>
            <w:tcW w:w="2667" w:type="pct"/>
            <w:tcBorders>
              <w:top w:val="single" w:sz="4" w:space="0" w:color="auto"/>
            </w:tcBorders>
            <w:shd w:val="clear" w:color="auto" w:fill="auto"/>
            <w:noWrap/>
            <w:vAlign w:val="bottom"/>
            <w:hideMark/>
          </w:tcPr>
          <w:p w14:paraId="0D888B74" w14:textId="77777777" w:rsidR="00D63D0F" w:rsidRPr="00D63D0F" w:rsidRDefault="00D63D0F" w:rsidP="00EF111B">
            <w:pPr>
              <w:spacing w:before="200" w:after="240"/>
              <w:jc w:val="left"/>
              <w:rPr>
                <w:rFonts w:ascii="Times New Roman" w:hAnsi="Times New Roman" w:cs="Times New Roman"/>
                <w:b/>
                <w:bCs/>
                <w:color w:val="000000"/>
                <w:szCs w:val="24"/>
              </w:rPr>
            </w:pPr>
            <w:r w:rsidRPr="00D63D0F">
              <w:rPr>
                <w:rFonts w:ascii="Times New Roman" w:hAnsi="Times New Roman" w:cs="Times New Roman"/>
                <w:b/>
                <w:bCs/>
                <w:color w:val="000000"/>
                <w:szCs w:val="24"/>
              </w:rPr>
              <w:t>a) Facility without mitigation</w:t>
            </w:r>
          </w:p>
        </w:tc>
        <w:tc>
          <w:tcPr>
            <w:tcW w:w="268" w:type="pct"/>
            <w:tcBorders>
              <w:top w:val="single" w:sz="4" w:space="0" w:color="auto"/>
            </w:tcBorders>
            <w:shd w:val="clear" w:color="auto" w:fill="auto"/>
            <w:noWrap/>
            <w:vAlign w:val="bottom"/>
            <w:hideMark/>
          </w:tcPr>
          <w:p w14:paraId="4A5A8F39" w14:textId="77777777" w:rsidR="00D63D0F" w:rsidRPr="00D63D0F" w:rsidRDefault="00D63D0F" w:rsidP="00EF111B">
            <w:pPr>
              <w:spacing w:before="200" w:after="240"/>
              <w:jc w:val="left"/>
              <w:rPr>
                <w:rFonts w:ascii="Times New Roman" w:hAnsi="Times New Roman" w:cs="Times New Roman"/>
                <w:bCs/>
                <w:i/>
                <w:color w:val="000000"/>
                <w:szCs w:val="24"/>
              </w:rPr>
            </w:pPr>
          </w:p>
        </w:tc>
        <w:tc>
          <w:tcPr>
            <w:tcW w:w="511" w:type="pct"/>
            <w:tcBorders>
              <w:top w:val="single" w:sz="4" w:space="0" w:color="auto"/>
            </w:tcBorders>
            <w:shd w:val="clear" w:color="auto" w:fill="auto"/>
            <w:noWrap/>
            <w:vAlign w:val="bottom"/>
            <w:hideMark/>
          </w:tcPr>
          <w:p w14:paraId="0F354C63" w14:textId="77777777" w:rsidR="00D63D0F" w:rsidRPr="00D63D0F" w:rsidRDefault="00D63D0F" w:rsidP="00EF111B">
            <w:pPr>
              <w:spacing w:before="200" w:after="240"/>
              <w:jc w:val="left"/>
              <w:rPr>
                <w:rFonts w:ascii="Times New Roman" w:hAnsi="Times New Roman" w:cs="Times New Roman"/>
                <w:bCs/>
                <w:color w:val="000000"/>
                <w:szCs w:val="24"/>
              </w:rPr>
            </w:pPr>
          </w:p>
        </w:tc>
        <w:tc>
          <w:tcPr>
            <w:tcW w:w="512" w:type="pct"/>
            <w:tcBorders>
              <w:top w:val="single" w:sz="4" w:space="0" w:color="auto"/>
            </w:tcBorders>
            <w:shd w:val="clear" w:color="auto" w:fill="auto"/>
            <w:noWrap/>
            <w:vAlign w:val="bottom"/>
          </w:tcPr>
          <w:p w14:paraId="0AC01ACE" w14:textId="77777777" w:rsidR="00D63D0F" w:rsidRPr="00D63D0F" w:rsidRDefault="00D63D0F" w:rsidP="00EF111B">
            <w:pPr>
              <w:spacing w:before="200" w:after="240"/>
              <w:jc w:val="left"/>
              <w:rPr>
                <w:rFonts w:ascii="Times New Roman" w:hAnsi="Times New Roman" w:cs="Times New Roman"/>
                <w:bCs/>
                <w:color w:val="000000"/>
                <w:szCs w:val="24"/>
              </w:rPr>
            </w:pPr>
          </w:p>
        </w:tc>
        <w:tc>
          <w:tcPr>
            <w:tcW w:w="488" w:type="pct"/>
            <w:tcBorders>
              <w:top w:val="single" w:sz="4" w:space="0" w:color="auto"/>
            </w:tcBorders>
            <w:shd w:val="clear" w:color="auto" w:fill="auto"/>
            <w:vAlign w:val="bottom"/>
          </w:tcPr>
          <w:p w14:paraId="06D10417" w14:textId="77777777" w:rsidR="00D63D0F" w:rsidRPr="00D63D0F" w:rsidRDefault="00D63D0F" w:rsidP="00EF111B">
            <w:pPr>
              <w:spacing w:before="200" w:after="240"/>
              <w:jc w:val="left"/>
              <w:rPr>
                <w:rFonts w:ascii="Times New Roman" w:eastAsia="Calibri" w:hAnsi="Times New Roman" w:cs="Times New Roman"/>
                <w:bCs/>
                <w:color w:val="000000"/>
                <w:szCs w:val="24"/>
              </w:rPr>
            </w:pPr>
          </w:p>
        </w:tc>
        <w:tc>
          <w:tcPr>
            <w:tcW w:w="554" w:type="pct"/>
            <w:tcBorders>
              <w:top w:val="single" w:sz="4" w:space="0" w:color="auto"/>
            </w:tcBorders>
            <w:vAlign w:val="bottom"/>
          </w:tcPr>
          <w:p w14:paraId="1B96A320" w14:textId="77777777" w:rsidR="00D63D0F" w:rsidRPr="00D63D0F" w:rsidRDefault="00D63D0F" w:rsidP="00EF111B">
            <w:pPr>
              <w:spacing w:before="200" w:after="240"/>
              <w:jc w:val="left"/>
              <w:rPr>
                <w:rFonts w:ascii="Times New Roman" w:eastAsia="Calibri" w:hAnsi="Times New Roman" w:cs="Times New Roman"/>
                <w:bCs/>
                <w:color w:val="000000"/>
                <w:szCs w:val="24"/>
              </w:rPr>
            </w:pPr>
          </w:p>
        </w:tc>
      </w:tr>
      <w:tr w:rsidR="00D63D0F" w:rsidRPr="00D63D0F" w14:paraId="34FFCD38" w14:textId="77777777" w:rsidTr="00EF111B">
        <w:trPr>
          <w:trHeight w:hRule="exact" w:val="533"/>
        </w:trPr>
        <w:tc>
          <w:tcPr>
            <w:tcW w:w="2667" w:type="pct"/>
            <w:shd w:val="clear" w:color="auto" w:fill="auto"/>
            <w:noWrap/>
            <w:vAlign w:val="center"/>
          </w:tcPr>
          <w:p w14:paraId="07ABE08F" w14:textId="77777777" w:rsidR="00D63D0F" w:rsidRPr="00D63D0F" w:rsidRDefault="00D63D0F" w:rsidP="00EF111B">
            <w:pPr>
              <w:spacing w:after="0"/>
              <w:jc w:val="left"/>
              <w:rPr>
                <w:rFonts w:ascii="Times New Roman" w:eastAsia="Times New Roman" w:hAnsi="Times New Roman" w:cs="Times New Roman"/>
                <w:color w:val="000000"/>
                <w:szCs w:val="24"/>
                <w:lang w:val="en-CA" w:eastAsia="fr-CA"/>
              </w:rPr>
            </w:pPr>
            <w:r w:rsidRPr="00D63D0F">
              <w:rPr>
                <w:rFonts w:ascii="Times New Roman" w:eastAsia="Times New Roman" w:hAnsi="Times New Roman" w:cs="Times New Roman"/>
                <w:color w:val="000000"/>
                <w:szCs w:val="24"/>
                <w:lang w:val="en-CA" w:eastAsia="fr-CA"/>
              </w:rPr>
              <w:t>elevation x period</w:t>
            </w:r>
          </w:p>
        </w:tc>
        <w:tc>
          <w:tcPr>
            <w:tcW w:w="268" w:type="pct"/>
            <w:shd w:val="clear" w:color="auto" w:fill="auto"/>
            <w:noWrap/>
            <w:vAlign w:val="center"/>
          </w:tcPr>
          <w:p w14:paraId="67D27DFA"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7</w:t>
            </w:r>
          </w:p>
        </w:tc>
        <w:tc>
          <w:tcPr>
            <w:tcW w:w="511" w:type="pct"/>
            <w:shd w:val="clear" w:color="auto" w:fill="auto"/>
            <w:noWrap/>
            <w:vAlign w:val="center"/>
          </w:tcPr>
          <w:p w14:paraId="1137CA39"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182.41</w:t>
            </w:r>
          </w:p>
        </w:tc>
        <w:tc>
          <w:tcPr>
            <w:tcW w:w="512" w:type="pct"/>
            <w:shd w:val="clear" w:color="auto" w:fill="auto"/>
            <w:noWrap/>
            <w:vAlign w:val="center"/>
          </w:tcPr>
          <w:p w14:paraId="24559D7D"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0.00</w:t>
            </w:r>
          </w:p>
        </w:tc>
        <w:tc>
          <w:tcPr>
            <w:tcW w:w="488" w:type="pct"/>
            <w:shd w:val="clear" w:color="auto" w:fill="auto"/>
            <w:vAlign w:val="center"/>
          </w:tcPr>
          <w:p w14:paraId="03878168"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0.30</w:t>
            </w:r>
          </w:p>
        </w:tc>
        <w:tc>
          <w:tcPr>
            <w:tcW w:w="554" w:type="pct"/>
            <w:vAlign w:val="center"/>
          </w:tcPr>
          <w:p w14:paraId="007C20B7"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-83.77</w:t>
            </w:r>
          </w:p>
        </w:tc>
      </w:tr>
      <w:tr w:rsidR="00D63D0F" w:rsidRPr="00D63D0F" w14:paraId="60F2A5B9" w14:textId="77777777" w:rsidTr="00EF111B">
        <w:trPr>
          <w:trHeight w:hRule="exact" w:val="583"/>
        </w:trPr>
        <w:tc>
          <w:tcPr>
            <w:tcW w:w="2667" w:type="pct"/>
            <w:shd w:val="clear" w:color="auto" w:fill="auto"/>
            <w:noWrap/>
            <w:vAlign w:val="center"/>
            <w:hideMark/>
          </w:tcPr>
          <w:p w14:paraId="5470B4C9" w14:textId="77777777" w:rsidR="00D63D0F" w:rsidRPr="00D63D0F" w:rsidRDefault="00D63D0F" w:rsidP="00EF111B">
            <w:pPr>
              <w:spacing w:after="0"/>
              <w:jc w:val="left"/>
              <w:rPr>
                <w:rFonts w:ascii="Times New Roman" w:eastAsia="Times New Roman" w:hAnsi="Times New Roman" w:cs="Times New Roman"/>
                <w:color w:val="000000"/>
                <w:szCs w:val="24"/>
                <w:lang w:val="fr-CA" w:eastAsia="fr-CA"/>
              </w:rPr>
            </w:pPr>
            <w:proofErr w:type="gramStart"/>
            <w:r w:rsidRPr="00D63D0F">
              <w:rPr>
                <w:rFonts w:ascii="Times New Roman" w:eastAsia="Times New Roman" w:hAnsi="Times New Roman" w:cs="Times New Roman"/>
                <w:color w:val="000000"/>
                <w:szCs w:val="24"/>
                <w:lang w:val="fr-CA" w:eastAsia="fr-CA"/>
              </w:rPr>
              <w:t>elevation</w:t>
            </w:r>
            <w:proofErr w:type="gramEnd"/>
            <w:r w:rsidRPr="00D63D0F">
              <w:rPr>
                <w:rFonts w:ascii="Times New Roman" w:eastAsia="Times New Roman" w:hAnsi="Times New Roman" w:cs="Times New Roman"/>
                <w:color w:val="000000"/>
                <w:szCs w:val="24"/>
                <w:lang w:val="fr-CA" w:eastAsia="fr-CA"/>
              </w:rPr>
              <w:t xml:space="preserve"> x period + habitat suitability</w:t>
            </w:r>
          </w:p>
        </w:tc>
        <w:tc>
          <w:tcPr>
            <w:tcW w:w="268" w:type="pct"/>
            <w:shd w:val="clear" w:color="auto" w:fill="auto"/>
            <w:noWrap/>
            <w:vAlign w:val="center"/>
            <w:hideMark/>
          </w:tcPr>
          <w:p w14:paraId="02D46764"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8</w:t>
            </w:r>
          </w:p>
        </w:tc>
        <w:tc>
          <w:tcPr>
            <w:tcW w:w="511" w:type="pct"/>
            <w:shd w:val="clear" w:color="auto" w:fill="auto"/>
            <w:noWrap/>
            <w:vAlign w:val="center"/>
            <w:hideMark/>
          </w:tcPr>
          <w:p w14:paraId="298F1363"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183.23</w:t>
            </w:r>
          </w:p>
        </w:tc>
        <w:tc>
          <w:tcPr>
            <w:tcW w:w="512" w:type="pct"/>
            <w:shd w:val="clear" w:color="auto" w:fill="auto"/>
            <w:noWrap/>
            <w:vAlign w:val="center"/>
            <w:hideMark/>
          </w:tcPr>
          <w:p w14:paraId="70E78F50"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0.83</w:t>
            </w:r>
          </w:p>
        </w:tc>
        <w:tc>
          <w:tcPr>
            <w:tcW w:w="488" w:type="pct"/>
            <w:shd w:val="clear" w:color="auto" w:fill="auto"/>
            <w:vAlign w:val="center"/>
          </w:tcPr>
          <w:p w14:paraId="7E71D271"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0.20</w:t>
            </w:r>
          </w:p>
        </w:tc>
        <w:tc>
          <w:tcPr>
            <w:tcW w:w="554" w:type="pct"/>
            <w:vAlign w:val="center"/>
          </w:tcPr>
          <w:p w14:paraId="6FA325EB"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-83.06</w:t>
            </w:r>
          </w:p>
        </w:tc>
      </w:tr>
      <w:tr w:rsidR="00D63D0F" w:rsidRPr="00D63D0F" w14:paraId="5B1E738B" w14:textId="77777777" w:rsidTr="00EF111B">
        <w:trPr>
          <w:trHeight w:hRule="exact" w:val="499"/>
        </w:trPr>
        <w:tc>
          <w:tcPr>
            <w:tcW w:w="2667" w:type="pct"/>
            <w:shd w:val="clear" w:color="auto" w:fill="auto"/>
            <w:noWrap/>
            <w:vAlign w:val="center"/>
            <w:hideMark/>
          </w:tcPr>
          <w:p w14:paraId="57CCA610" w14:textId="77777777" w:rsidR="00D63D0F" w:rsidRPr="00D63D0F" w:rsidRDefault="00D63D0F" w:rsidP="00EF111B">
            <w:pPr>
              <w:spacing w:after="0"/>
              <w:jc w:val="left"/>
              <w:rPr>
                <w:rFonts w:ascii="Times New Roman" w:eastAsia="Times New Roman" w:hAnsi="Times New Roman" w:cs="Times New Roman"/>
                <w:color w:val="000000"/>
                <w:szCs w:val="24"/>
                <w:lang w:eastAsia="fr-CA"/>
              </w:rPr>
            </w:pPr>
            <w:proofErr w:type="gramStart"/>
            <w:r w:rsidRPr="00D63D0F">
              <w:rPr>
                <w:rFonts w:ascii="Times New Roman" w:eastAsia="Times New Roman" w:hAnsi="Times New Roman" w:cs="Times New Roman"/>
                <w:color w:val="000000"/>
                <w:szCs w:val="24"/>
                <w:lang w:val="fr-CA" w:eastAsia="fr-CA"/>
              </w:rPr>
              <w:t>habitat</w:t>
            </w:r>
            <w:proofErr w:type="gramEnd"/>
            <w:r w:rsidRPr="00D63D0F">
              <w:rPr>
                <w:rFonts w:ascii="Times New Roman" w:eastAsia="Times New Roman" w:hAnsi="Times New Roman" w:cs="Times New Roman"/>
                <w:color w:val="000000"/>
                <w:szCs w:val="24"/>
                <w:lang w:val="fr-CA" w:eastAsia="fr-CA"/>
              </w:rPr>
              <w:t xml:space="preserve"> suitability + period</w:t>
            </w:r>
          </w:p>
        </w:tc>
        <w:tc>
          <w:tcPr>
            <w:tcW w:w="268" w:type="pct"/>
            <w:shd w:val="clear" w:color="auto" w:fill="auto"/>
            <w:noWrap/>
            <w:vAlign w:val="center"/>
            <w:hideMark/>
          </w:tcPr>
          <w:p w14:paraId="610B9751"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5</w:t>
            </w:r>
          </w:p>
        </w:tc>
        <w:tc>
          <w:tcPr>
            <w:tcW w:w="511" w:type="pct"/>
            <w:shd w:val="clear" w:color="auto" w:fill="auto"/>
            <w:noWrap/>
            <w:vAlign w:val="center"/>
            <w:hideMark/>
          </w:tcPr>
          <w:p w14:paraId="14B8E0A9"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186.51</w:t>
            </w:r>
          </w:p>
        </w:tc>
        <w:tc>
          <w:tcPr>
            <w:tcW w:w="512" w:type="pct"/>
            <w:shd w:val="clear" w:color="auto" w:fill="auto"/>
            <w:noWrap/>
            <w:vAlign w:val="center"/>
            <w:hideMark/>
          </w:tcPr>
          <w:p w14:paraId="138F6BE5"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4.10</w:t>
            </w:r>
          </w:p>
        </w:tc>
        <w:tc>
          <w:tcPr>
            <w:tcW w:w="488" w:type="pct"/>
            <w:shd w:val="clear" w:color="auto" w:fill="auto"/>
            <w:vAlign w:val="center"/>
          </w:tcPr>
          <w:p w14:paraId="002AE206"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0.04</w:t>
            </w:r>
          </w:p>
        </w:tc>
        <w:tc>
          <w:tcPr>
            <w:tcW w:w="554" w:type="pct"/>
            <w:vAlign w:val="center"/>
          </w:tcPr>
          <w:p w14:paraId="082DABA4"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-88.03</w:t>
            </w:r>
          </w:p>
        </w:tc>
      </w:tr>
      <w:tr w:rsidR="00D63D0F" w:rsidRPr="00D63D0F" w14:paraId="45F9ACC2" w14:textId="77777777" w:rsidTr="00EF111B">
        <w:trPr>
          <w:trHeight w:hRule="exact" w:val="558"/>
        </w:trPr>
        <w:tc>
          <w:tcPr>
            <w:tcW w:w="2667" w:type="pct"/>
            <w:shd w:val="clear" w:color="auto" w:fill="auto"/>
            <w:noWrap/>
            <w:vAlign w:val="center"/>
            <w:hideMark/>
          </w:tcPr>
          <w:p w14:paraId="3A436FDB" w14:textId="77777777" w:rsidR="00D63D0F" w:rsidRPr="00D63D0F" w:rsidRDefault="00D63D0F" w:rsidP="00EF111B">
            <w:pPr>
              <w:spacing w:after="0"/>
              <w:jc w:val="left"/>
              <w:rPr>
                <w:rFonts w:ascii="Times New Roman" w:eastAsia="Times New Roman" w:hAnsi="Times New Roman" w:cs="Times New Roman"/>
                <w:color w:val="000000"/>
                <w:szCs w:val="24"/>
                <w:lang w:eastAsia="fr-CA"/>
              </w:rPr>
            </w:pPr>
            <w:r w:rsidRPr="00D63D0F">
              <w:rPr>
                <w:rFonts w:ascii="Times New Roman" w:eastAsia="Times New Roman" w:hAnsi="Times New Roman" w:cs="Times New Roman"/>
                <w:color w:val="000000"/>
                <w:szCs w:val="24"/>
                <w:lang w:eastAsia="fr-CA"/>
              </w:rPr>
              <w:t xml:space="preserve">forest loss x period </w:t>
            </w:r>
          </w:p>
        </w:tc>
        <w:tc>
          <w:tcPr>
            <w:tcW w:w="268" w:type="pct"/>
            <w:shd w:val="clear" w:color="auto" w:fill="auto"/>
            <w:noWrap/>
            <w:vAlign w:val="center"/>
            <w:hideMark/>
          </w:tcPr>
          <w:p w14:paraId="48270358"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7</w:t>
            </w:r>
          </w:p>
        </w:tc>
        <w:tc>
          <w:tcPr>
            <w:tcW w:w="511" w:type="pct"/>
            <w:shd w:val="clear" w:color="auto" w:fill="auto"/>
            <w:noWrap/>
            <w:vAlign w:val="center"/>
            <w:hideMark/>
          </w:tcPr>
          <w:p w14:paraId="1BB81832"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187.43</w:t>
            </w:r>
          </w:p>
        </w:tc>
        <w:tc>
          <w:tcPr>
            <w:tcW w:w="512" w:type="pct"/>
            <w:shd w:val="clear" w:color="auto" w:fill="auto"/>
            <w:noWrap/>
            <w:vAlign w:val="center"/>
            <w:hideMark/>
          </w:tcPr>
          <w:p w14:paraId="0084E5BF"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5.02</w:t>
            </w:r>
          </w:p>
        </w:tc>
        <w:tc>
          <w:tcPr>
            <w:tcW w:w="488" w:type="pct"/>
            <w:shd w:val="clear" w:color="auto" w:fill="auto"/>
            <w:vAlign w:val="center"/>
          </w:tcPr>
          <w:p w14:paraId="056E90FB"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0.02</w:t>
            </w:r>
          </w:p>
        </w:tc>
        <w:tc>
          <w:tcPr>
            <w:tcW w:w="554" w:type="pct"/>
            <w:vAlign w:val="center"/>
          </w:tcPr>
          <w:p w14:paraId="7DBC9053"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-86.28</w:t>
            </w:r>
          </w:p>
        </w:tc>
      </w:tr>
      <w:tr w:rsidR="00D63D0F" w:rsidRPr="00D63D0F" w14:paraId="078B67B9" w14:textId="77777777" w:rsidTr="00EF111B">
        <w:trPr>
          <w:trHeight w:hRule="exact" w:val="605"/>
        </w:trPr>
        <w:tc>
          <w:tcPr>
            <w:tcW w:w="2667" w:type="pct"/>
            <w:shd w:val="clear" w:color="auto" w:fill="auto"/>
            <w:noWrap/>
            <w:vAlign w:val="center"/>
          </w:tcPr>
          <w:p w14:paraId="16655895" w14:textId="77777777" w:rsidR="00D63D0F" w:rsidRPr="00D63D0F" w:rsidRDefault="00D63D0F" w:rsidP="00EF111B">
            <w:pPr>
              <w:spacing w:after="0"/>
              <w:jc w:val="left"/>
              <w:rPr>
                <w:rFonts w:ascii="Times New Roman" w:eastAsia="Times New Roman" w:hAnsi="Times New Roman" w:cs="Times New Roman"/>
                <w:color w:val="000000"/>
                <w:szCs w:val="24"/>
                <w:lang w:val="en-CA" w:eastAsia="fr-CA"/>
              </w:rPr>
            </w:pPr>
            <w:r w:rsidRPr="00D63D0F">
              <w:rPr>
                <w:rFonts w:ascii="Times New Roman" w:eastAsia="Times New Roman" w:hAnsi="Times New Roman" w:cs="Times New Roman"/>
                <w:color w:val="000000"/>
                <w:szCs w:val="24"/>
                <w:lang w:val="en-US" w:eastAsia="fr-CA"/>
              </w:rPr>
              <w:t>elevation x period + distance x period</w:t>
            </w:r>
            <w:r w:rsidRPr="00D63D0F">
              <w:rPr>
                <w:rFonts w:ascii="Times New Roman" w:eastAsia="Times New Roman" w:hAnsi="Times New Roman" w:cs="Times New Roman"/>
                <w:color w:val="000000"/>
                <w:szCs w:val="24"/>
                <w:lang w:eastAsia="fr-CA"/>
              </w:rPr>
              <w:t xml:space="preserve"> </w:t>
            </w:r>
          </w:p>
        </w:tc>
        <w:tc>
          <w:tcPr>
            <w:tcW w:w="268" w:type="pct"/>
            <w:shd w:val="clear" w:color="auto" w:fill="auto"/>
            <w:noWrap/>
            <w:vAlign w:val="center"/>
          </w:tcPr>
          <w:p w14:paraId="49041841"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10</w:t>
            </w:r>
          </w:p>
        </w:tc>
        <w:tc>
          <w:tcPr>
            <w:tcW w:w="511" w:type="pct"/>
            <w:shd w:val="clear" w:color="auto" w:fill="auto"/>
            <w:noWrap/>
            <w:vAlign w:val="center"/>
          </w:tcPr>
          <w:p w14:paraId="3D23646F"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187.49</w:t>
            </w:r>
          </w:p>
        </w:tc>
        <w:tc>
          <w:tcPr>
            <w:tcW w:w="512" w:type="pct"/>
            <w:shd w:val="clear" w:color="auto" w:fill="auto"/>
            <w:noWrap/>
            <w:vAlign w:val="center"/>
          </w:tcPr>
          <w:p w14:paraId="11D0C29B"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5.08</w:t>
            </w:r>
          </w:p>
        </w:tc>
        <w:tc>
          <w:tcPr>
            <w:tcW w:w="488" w:type="pct"/>
            <w:shd w:val="clear" w:color="auto" w:fill="auto"/>
            <w:vAlign w:val="center"/>
          </w:tcPr>
          <w:p w14:paraId="10C66457"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0.02</w:t>
            </w:r>
          </w:p>
        </w:tc>
        <w:tc>
          <w:tcPr>
            <w:tcW w:w="554" w:type="pct"/>
            <w:vAlign w:val="center"/>
          </w:tcPr>
          <w:p w14:paraId="260421A4"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-82.88</w:t>
            </w:r>
          </w:p>
        </w:tc>
      </w:tr>
      <w:tr w:rsidR="00D63D0F" w:rsidRPr="00D63D0F" w14:paraId="48885BB1" w14:textId="77777777" w:rsidTr="00EF111B">
        <w:trPr>
          <w:trHeight w:hRule="exact" w:val="517"/>
        </w:trPr>
        <w:tc>
          <w:tcPr>
            <w:tcW w:w="2667" w:type="pct"/>
            <w:shd w:val="clear" w:color="auto" w:fill="auto"/>
            <w:noWrap/>
            <w:vAlign w:val="center"/>
          </w:tcPr>
          <w:p w14:paraId="0A16E134" w14:textId="77777777" w:rsidR="00D63D0F" w:rsidRPr="00D63D0F" w:rsidRDefault="00D63D0F" w:rsidP="00EF111B">
            <w:pPr>
              <w:spacing w:after="0"/>
              <w:jc w:val="left"/>
              <w:rPr>
                <w:rFonts w:ascii="Times New Roman" w:eastAsia="Times New Roman" w:hAnsi="Times New Roman" w:cs="Times New Roman"/>
                <w:color w:val="000000"/>
                <w:szCs w:val="24"/>
                <w:lang w:val="en-US" w:eastAsia="fr-CA"/>
              </w:rPr>
            </w:pPr>
            <w:r w:rsidRPr="00D63D0F">
              <w:rPr>
                <w:rFonts w:ascii="Times New Roman" w:eastAsia="Times New Roman" w:hAnsi="Times New Roman" w:cs="Times New Roman"/>
                <w:color w:val="000000"/>
                <w:szCs w:val="24"/>
                <w:lang w:val="en-US" w:eastAsia="fr-CA"/>
              </w:rPr>
              <w:t xml:space="preserve">habitat suitability + forest loss x period </w:t>
            </w:r>
          </w:p>
        </w:tc>
        <w:tc>
          <w:tcPr>
            <w:tcW w:w="268" w:type="pct"/>
            <w:shd w:val="clear" w:color="auto" w:fill="auto"/>
            <w:noWrap/>
            <w:vAlign w:val="center"/>
          </w:tcPr>
          <w:p w14:paraId="2ACA35D3"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8</w:t>
            </w:r>
          </w:p>
        </w:tc>
        <w:tc>
          <w:tcPr>
            <w:tcW w:w="511" w:type="pct"/>
            <w:shd w:val="clear" w:color="auto" w:fill="auto"/>
            <w:noWrap/>
            <w:vAlign w:val="center"/>
          </w:tcPr>
          <w:p w14:paraId="2A7FA064"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187.61</w:t>
            </w:r>
          </w:p>
        </w:tc>
        <w:tc>
          <w:tcPr>
            <w:tcW w:w="512" w:type="pct"/>
            <w:shd w:val="clear" w:color="auto" w:fill="auto"/>
            <w:noWrap/>
            <w:vAlign w:val="center"/>
          </w:tcPr>
          <w:p w14:paraId="7D38F3C4"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5.20</w:t>
            </w:r>
          </w:p>
        </w:tc>
        <w:tc>
          <w:tcPr>
            <w:tcW w:w="488" w:type="pct"/>
            <w:shd w:val="clear" w:color="auto" w:fill="auto"/>
            <w:vAlign w:val="center"/>
          </w:tcPr>
          <w:p w14:paraId="0CECA56F"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0.02</w:t>
            </w:r>
          </w:p>
        </w:tc>
        <w:tc>
          <w:tcPr>
            <w:tcW w:w="554" w:type="pct"/>
            <w:vAlign w:val="center"/>
          </w:tcPr>
          <w:p w14:paraId="6D935748"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-85.25</w:t>
            </w:r>
          </w:p>
        </w:tc>
      </w:tr>
      <w:tr w:rsidR="00D63D0F" w:rsidRPr="00D63D0F" w14:paraId="71AB3F2E" w14:textId="77777777" w:rsidTr="00EF111B">
        <w:trPr>
          <w:trHeight w:hRule="exact" w:val="574"/>
        </w:trPr>
        <w:tc>
          <w:tcPr>
            <w:tcW w:w="2667" w:type="pct"/>
            <w:shd w:val="clear" w:color="auto" w:fill="auto"/>
            <w:noWrap/>
            <w:vAlign w:val="center"/>
          </w:tcPr>
          <w:p w14:paraId="32327CEE" w14:textId="77777777" w:rsidR="00D63D0F" w:rsidRPr="00D63D0F" w:rsidRDefault="00D63D0F" w:rsidP="00EF111B">
            <w:pPr>
              <w:spacing w:after="0"/>
              <w:jc w:val="left"/>
              <w:rPr>
                <w:rFonts w:ascii="Times New Roman" w:eastAsia="Times New Roman" w:hAnsi="Times New Roman" w:cs="Times New Roman"/>
                <w:color w:val="000000"/>
                <w:szCs w:val="24"/>
                <w:lang w:val="en-CA" w:eastAsia="fr-CA"/>
              </w:rPr>
            </w:pPr>
            <w:r w:rsidRPr="00D63D0F">
              <w:rPr>
                <w:rFonts w:ascii="Times New Roman" w:eastAsia="Times New Roman" w:hAnsi="Times New Roman" w:cs="Times New Roman"/>
                <w:color w:val="000000"/>
                <w:szCs w:val="24"/>
                <w:lang w:val="en-CA" w:eastAsia="fr-CA"/>
              </w:rPr>
              <w:t>period</w:t>
            </w:r>
          </w:p>
        </w:tc>
        <w:tc>
          <w:tcPr>
            <w:tcW w:w="268" w:type="pct"/>
            <w:shd w:val="clear" w:color="auto" w:fill="auto"/>
            <w:noWrap/>
            <w:vAlign w:val="center"/>
          </w:tcPr>
          <w:p w14:paraId="55EF71F4"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4</w:t>
            </w:r>
          </w:p>
        </w:tc>
        <w:tc>
          <w:tcPr>
            <w:tcW w:w="511" w:type="pct"/>
            <w:shd w:val="clear" w:color="auto" w:fill="auto"/>
            <w:noWrap/>
            <w:vAlign w:val="center"/>
          </w:tcPr>
          <w:p w14:paraId="5DF38005"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187.78</w:t>
            </w:r>
          </w:p>
        </w:tc>
        <w:tc>
          <w:tcPr>
            <w:tcW w:w="512" w:type="pct"/>
            <w:shd w:val="clear" w:color="auto" w:fill="auto"/>
            <w:noWrap/>
            <w:vAlign w:val="center"/>
          </w:tcPr>
          <w:p w14:paraId="61832C9C"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5.37</w:t>
            </w:r>
          </w:p>
        </w:tc>
        <w:tc>
          <w:tcPr>
            <w:tcW w:w="488" w:type="pct"/>
            <w:shd w:val="clear" w:color="auto" w:fill="auto"/>
            <w:vAlign w:val="center"/>
          </w:tcPr>
          <w:p w14:paraId="005352FD"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0.02</w:t>
            </w:r>
          </w:p>
        </w:tc>
        <w:tc>
          <w:tcPr>
            <w:tcW w:w="554" w:type="pct"/>
            <w:vAlign w:val="center"/>
          </w:tcPr>
          <w:p w14:paraId="17A3601F"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-89.74</w:t>
            </w:r>
          </w:p>
        </w:tc>
      </w:tr>
      <w:tr w:rsidR="00D63D0F" w:rsidRPr="00D63D0F" w14:paraId="298D008C" w14:textId="77777777" w:rsidTr="00EF111B">
        <w:trPr>
          <w:trHeight w:hRule="exact" w:val="573"/>
        </w:trPr>
        <w:tc>
          <w:tcPr>
            <w:tcW w:w="2667" w:type="pct"/>
            <w:shd w:val="clear" w:color="auto" w:fill="auto"/>
            <w:noWrap/>
            <w:vAlign w:val="center"/>
          </w:tcPr>
          <w:p w14:paraId="51A3BF94" w14:textId="77777777" w:rsidR="00D63D0F" w:rsidRPr="00D63D0F" w:rsidRDefault="00D63D0F" w:rsidP="00EF111B">
            <w:pPr>
              <w:spacing w:after="0"/>
              <w:jc w:val="left"/>
              <w:rPr>
                <w:rFonts w:ascii="Times New Roman" w:eastAsia="Times New Roman" w:hAnsi="Times New Roman" w:cs="Times New Roman"/>
                <w:color w:val="000000"/>
                <w:szCs w:val="24"/>
                <w:lang w:val="fr-CA" w:eastAsia="fr-CA"/>
              </w:rPr>
            </w:pPr>
            <w:proofErr w:type="gramStart"/>
            <w:r w:rsidRPr="00D63D0F">
              <w:rPr>
                <w:rFonts w:ascii="Times New Roman" w:eastAsia="Times New Roman" w:hAnsi="Times New Roman" w:cs="Times New Roman"/>
                <w:color w:val="000000"/>
                <w:szCs w:val="24"/>
                <w:lang w:val="fr-CA" w:eastAsia="fr-CA"/>
              </w:rPr>
              <w:t>distance</w:t>
            </w:r>
            <w:proofErr w:type="gramEnd"/>
            <w:r w:rsidRPr="00D63D0F">
              <w:rPr>
                <w:rFonts w:ascii="Times New Roman" w:eastAsia="Times New Roman" w:hAnsi="Times New Roman" w:cs="Times New Roman"/>
                <w:color w:val="000000"/>
                <w:szCs w:val="24"/>
                <w:lang w:val="fr-CA" w:eastAsia="fr-CA"/>
              </w:rPr>
              <w:t xml:space="preserve"> x period </w:t>
            </w:r>
          </w:p>
        </w:tc>
        <w:tc>
          <w:tcPr>
            <w:tcW w:w="268" w:type="pct"/>
            <w:shd w:val="clear" w:color="auto" w:fill="auto"/>
            <w:noWrap/>
            <w:vAlign w:val="center"/>
          </w:tcPr>
          <w:p w14:paraId="11F9642A"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7</w:t>
            </w:r>
          </w:p>
        </w:tc>
        <w:tc>
          <w:tcPr>
            <w:tcW w:w="511" w:type="pct"/>
            <w:shd w:val="clear" w:color="auto" w:fill="auto"/>
            <w:noWrap/>
            <w:vAlign w:val="center"/>
          </w:tcPr>
          <w:p w14:paraId="2784591B"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188.70</w:t>
            </w:r>
          </w:p>
        </w:tc>
        <w:tc>
          <w:tcPr>
            <w:tcW w:w="512" w:type="pct"/>
            <w:shd w:val="clear" w:color="auto" w:fill="auto"/>
            <w:noWrap/>
            <w:vAlign w:val="center"/>
          </w:tcPr>
          <w:p w14:paraId="1B5B1CFB"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6.29</w:t>
            </w:r>
          </w:p>
        </w:tc>
        <w:tc>
          <w:tcPr>
            <w:tcW w:w="488" w:type="pct"/>
            <w:shd w:val="clear" w:color="auto" w:fill="auto"/>
            <w:vAlign w:val="center"/>
          </w:tcPr>
          <w:p w14:paraId="11737731"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0.01</w:t>
            </w:r>
          </w:p>
        </w:tc>
        <w:tc>
          <w:tcPr>
            <w:tcW w:w="554" w:type="pct"/>
            <w:vAlign w:val="center"/>
          </w:tcPr>
          <w:p w14:paraId="15B05A83"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-86.92</w:t>
            </w:r>
          </w:p>
        </w:tc>
      </w:tr>
      <w:tr w:rsidR="00D63D0F" w:rsidRPr="00D63D0F" w14:paraId="06DC3C7F" w14:textId="77777777" w:rsidTr="00EF111B">
        <w:trPr>
          <w:trHeight w:hRule="exact" w:val="572"/>
        </w:trPr>
        <w:tc>
          <w:tcPr>
            <w:tcW w:w="2667" w:type="pct"/>
            <w:shd w:val="clear" w:color="auto" w:fill="auto"/>
            <w:noWrap/>
            <w:vAlign w:val="center"/>
          </w:tcPr>
          <w:p w14:paraId="215AD41A" w14:textId="77777777" w:rsidR="00D63D0F" w:rsidRPr="00D63D0F" w:rsidRDefault="00D63D0F" w:rsidP="00EF111B">
            <w:pPr>
              <w:spacing w:after="0"/>
              <w:jc w:val="left"/>
              <w:rPr>
                <w:rFonts w:ascii="Times New Roman" w:eastAsia="Times New Roman" w:hAnsi="Times New Roman" w:cs="Times New Roman"/>
                <w:color w:val="000000"/>
                <w:szCs w:val="24"/>
                <w:lang w:val="fr-CA" w:eastAsia="fr-CA"/>
              </w:rPr>
            </w:pPr>
            <w:proofErr w:type="gramStart"/>
            <w:r w:rsidRPr="00D63D0F">
              <w:rPr>
                <w:rFonts w:ascii="Times New Roman" w:eastAsia="Times New Roman" w:hAnsi="Times New Roman" w:cs="Times New Roman"/>
                <w:color w:val="000000"/>
                <w:szCs w:val="24"/>
                <w:lang w:val="fr-CA" w:eastAsia="fr-CA"/>
              </w:rPr>
              <w:t>habitat</w:t>
            </w:r>
            <w:proofErr w:type="gramEnd"/>
            <w:r w:rsidRPr="00D63D0F">
              <w:rPr>
                <w:rFonts w:ascii="Times New Roman" w:eastAsia="Times New Roman" w:hAnsi="Times New Roman" w:cs="Times New Roman"/>
                <w:color w:val="000000"/>
                <w:szCs w:val="24"/>
                <w:lang w:val="fr-CA" w:eastAsia="fr-CA"/>
              </w:rPr>
              <w:t xml:space="preserve"> suitability + distance x period</w:t>
            </w:r>
          </w:p>
        </w:tc>
        <w:tc>
          <w:tcPr>
            <w:tcW w:w="268" w:type="pct"/>
            <w:shd w:val="clear" w:color="auto" w:fill="auto"/>
            <w:noWrap/>
            <w:vAlign w:val="center"/>
          </w:tcPr>
          <w:p w14:paraId="3487A9BC"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8</w:t>
            </w:r>
          </w:p>
        </w:tc>
        <w:tc>
          <w:tcPr>
            <w:tcW w:w="511" w:type="pct"/>
            <w:shd w:val="clear" w:color="auto" w:fill="auto"/>
            <w:noWrap/>
            <w:vAlign w:val="center"/>
          </w:tcPr>
          <w:p w14:paraId="5387654A"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188.73</w:t>
            </w:r>
          </w:p>
        </w:tc>
        <w:tc>
          <w:tcPr>
            <w:tcW w:w="512" w:type="pct"/>
            <w:shd w:val="clear" w:color="auto" w:fill="auto"/>
            <w:noWrap/>
            <w:vAlign w:val="center"/>
          </w:tcPr>
          <w:p w14:paraId="0C45B97A"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6.32</w:t>
            </w:r>
          </w:p>
        </w:tc>
        <w:tc>
          <w:tcPr>
            <w:tcW w:w="488" w:type="pct"/>
            <w:shd w:val="clear" w:color="auto" w:fill="auto"/>
            <w:vAlign w:val="center"/>
          </w:tcPr>
          <w:p w14:paraId="69E93EE1"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0.01</w:t>
            </w:r>
          </w:p>
        </w:tc>
        <w:tc>
          <w:tcPr>
            <w:tcW w:w="554" w:type="pct"/>
            <w:vAlign w:val="center"/>
          </w:tcPr>
          <w:p w14:paraId="341E3B78"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-85.81</w:t>
            </w:r>
          </w:p>
        </w:tc>
      </w:tr>
      <w:tr w:rsidR="00D63D0F" w:rsidRPr="00D63D0F" w14:paraId="4D2271A9" w14:textId="77777777" w:rsidTr="00EF111B">
        <w:trPr>
          <w:trHeight w:hRule="exact" w:val="572"/>
        </w:trPr>
        <w:tc>
          <w:tcPr>
            <w:tcW w:w="2667" w:type="pct"/>
            <w:shd w:val="clear" w:color="auto" w:fill="auto"/>
            <w:noWrap/>
            <w:vAlign w:val="center"/>
          </w:tcPr>
          <w:p w14:paraId="4A0975B4" w14:textId="77777777" w:rsidR="00D63D0F" w:rsidRPr="00D63D0F" w:rsidRDefault="00D63D0F" w:rsidP="00EF111B">
            <w:pPr>
              <w:spacing w:after="0"/>
              <w:jc w:val="left"/>
              <w:rPr>
                <w:rFonts w:ascii="Times New Roman" w:eastAsia="Times New Roman" w:hAnsi="Times New Roman" w:cs="Times New Roman"/>
                <w:color w:val="000000"/>
                <w:szCs w:val="24"/>
                <w:lang w:val="en-US" w:eastAsia="fr-CA"/>
              </w:rPr>
            </w:pPr>
            <w:r w:rsidRPr="00D63D0F">
              <w:rPr>
                <w:rFonts w:ascii="Times New Roman" w:eastAsia="Times New Roman" w:hAnsi="Times New Roman" w:cs="Times New Roman"/>
                <w:color w:val="000000"/>
                <w:szCs w:val="24"/>
                <w:lang w:val="en-US" w:eastAsia="fr-CA"/>
              </w:rPr>
              <w:t>forest loss x period + distance x period</w:t>
            </w:r>
          </w:p>
        </w:tc>
        <w:tc>
          <w:tcPr>
            <w:tcW w:w="268" w:type="pct"/>
            <w:shd w:val="clear" w:color="auto" w:fill="auto"/>
            <w:noWrap/>
            <w:vAlign w:val="center"/>
          </w:tcPr>
          <w:p w14:paraId="67F5629D"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10</w:t>
            </w:r>
          </w:p>
        </w:tc>
        <w:tc>
          <w:tcPr>
            <w:tcW w:w="511" w:type="pct"/>
            <w:shd w:val="clear" w:color="auto" w:fill="auto"/>
            <w:noWrap/>
            <w:vAlign w:val="center"/>
          </w:tcPr>
          <w:p w14:paraId="4BD51446"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192.63</w:t>
            </w:r>
          </w:p>
        </w:tc>
        <w:tc>
          <w:tcPr>
            <w:tcW w:w="512" w:type="pct"/>
            <w:shd w:val="clear" w:color="auto" w:fill="auto"/>
            <w:noWrap/>
            <w:vAlign w:val="center"/>
          </w:tcPr>
          <w:p w14:paraId="4877A935"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10.22</w:t>
            </w:r>
          </w:p>
        </w:tc>
        <w:tc>
          <w:tcPr>
            <w:tcW w:w="488" w:type="pct"/>
            <w:shd w:val="clear" w:color="auto" w:fill="auto"/>
            <w:vAlign w:val="center"/>
          </w:tcPr>
          <w:p w14:paraId="31A31FAF"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0.00</w:t>
            </w:r>
          </w:p>
        </w:tc>
        <w:tc>
          <w:tcPr>
            <w:tcW w:w="554" w:type="pct"/>
            <w:vAlign w:val="center"/>
          </w:tcPr>
          <w:p w14:paraId="5A0356B6"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-85.45</w:t>
            </w:r>
          </w:p>
        </w:tc>
      </w:tr>
      <w:tr w:rsidR="00D63D0F" w:rsidRPr="00D63D0F" w14:paraId="226220A5" w14:textId="77777777" w:rsidTr="00EF111B">
        <w:trPr>
          <w:trHeight w:hRule="exact" w:val="572"/>
        </w:trPr>
        <w:tc>
          <w:tcPr>
            <w:tcW w:w="2667" w:type="pct"/>
            <w:shd w:val="clear" w:color="auto" w:fill="auto"/>
            <w:noWrap/>
            <w:vAlign w:val="center"/>
          </w:tcPr>
          <w:p w14:paraId="3D6F4FAA" w14:textId="77777777" w:rsidR="00D63D0F" w:rsidRPr="00D63D0F" w:rsidRDefault="00D63D0F" w:rsidP="00EF111B">
            <w:pPr>
              <w:spacing w:after="0"/>
              <w:jc w:val="left"/>
              <w:rPr>
                <w:rFonts w:ascii="Times New Roman" w:eastAsia="Times New Roman" w:hAnsi="Times New Roman" w:cs="Times New Roman"/>
                <w:color w:val="000000"/>
                <w:szCs w:val="24"/>
                <w:lang w:val="fr-CA" w:eastAsia="fr-CA"/>
              </w:rPr>
            </w:pPr>
            <w:r w:rsidRPr="00D63D0F">
              <w:rPr>
                <w:rFonts w:ascii="Times New Roman" w:eastAsia="Times New Roman" w:hAnsi="Times New Roman" w:cs="Times New Roman"/>
                <w:color w:val="000000"/>
                <w:szCs w:val="24"/>
                <w:lang w:val="fr-CA" w:eastAsia="fr-CA"/>
              </w:rPr>
              <w:t>Null</w:t>
            </w:r>
          </w:p>
        </w:tc>
        <w:tc>
          <w:tcPr>
            <w:tcW w:w="268" w:type="pct"/>
            <w:shd w:val="clear" w:color="auto" w:fill="auto"/>
            <w:noWrap/>
            <w:vAlign w:val="center"/>
          </w:tcPr>
          <w:p w14:paraId="724FFC7B"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2</w:t>
            </w:r>
          </w:p>
        </w:tc>
        <w:tc>
          <w:tcPr>
            <w:tcW w:w="511" w:type="pct"/>
            <w:shd w:val="clear" w:color="auto" w:fill="auto"/>
            <w:noWrap/>
            <w:vAlign w:val="center"/>
          </w:tcPr>
          <w:p w14:paraId="0195DEB8"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193.54</w:t>
            </w:r>
          </w:p>
        </w:tc>
        <w:tc>
          <w:tcPr>
            <w:tcW w:w="512" w:type="pct"/>
            <w:shd w:val="clear" w:color="auto" w:fill="auto"/>
            <w:noWrap/>
            <w:vAlign w:val="center"/>
          </w:tcPr>
          <w:p w14:paraId="6D8DD8D6"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11.13</w:t>
            </w:r>
          </w:p>
        </w:tc>
        <w:tc>
          <w:tcPr>
            <w:tcW w:w="488" w:type="pct"/>
            <w:shd w:val="clear" w:color="auto" w:fill="auto"/>
            <w:vAlign w:val="center"/>
          </w:tcPr>
          <w:p w14:paraId="75C47915"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0.00</w:t>
            </w:r>
          </w:p>
        </w:tc>
        <w:tc>
          <w:tcPr>
            <w:tcW w:w="554" w:type="pct"/>
            <w:vAlign w:val="center"/>
          </w:tcPr>
          <w:p w14:paraId="0D66233A"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-94.72</w:t>
            </w:r>
          </w:p>
        </w:tc>
      </w:tr>
      <w:tr w:rsidR="00D63D0F" w:rsidRPr="00D63D0F" w14:paraId="14A692AA" w14:textId="77777777" w:rsidTr="00EF111B">
        <w:trPr>
          <w:trHeight w:hRule="exact" w:val="572"/>
        </w:trPr>
        <w:tc>
          <w:tcPr>
            <w:tcW w:w="2667" w:type="pct"/>
            <w:tcBorders>
              <w:top w:val="single" w:sz="4" w:space="0" w:color="auto"/>
            </w:tcBorders>
            <w:shd w:val="clear" w:color="auto" w:fill="auto"/>
            <w:noWrap/>
            <w:vAlign w:val="bottom"/>
          </w:tcPr>
          <w:p w14:paraId="298B12BD" w14:textId="77777777" w:rsidR="00D63D0F" w:rsidRPr="00D63D0F" w:rsidRDefault="00D63D0F" w:rsidP="00EF111B">
            <w:pPr>
              <w:spacing w:before="200" w:after="240"/>
              <w:jc w:val="left"/>
              <w:rPr>
                <w:rFonts w:ascii="Times New Roman" w:hAnsi="Times New Roman" w:cs="Times New Roman"/>
                <w:b/>
                <w:bCs/>
                <w:color w:val="000000"/>
                <w:szCs w:val="24"/>
                <w:lang w:val="en-CA"/>
              </w:rPr>
            </w:pPr>
            <w:r w:rsidRPr="00D63D0F">
              <w:rPr>
                <w:rFonts w:ascii="Times New Roman" w:hAnsi="Times New Roman" w:cs="Times New Roman"/>
                <w:b/>
                <w:bCs/>
                <w:color w:val="000000"/>
                <w:szCs w:val="24"/>
                <w:lang w:val="en-CA"/>
              </w:rPr>
              <w:t>b) Facility with mitigation</w:t>
            </w:r>
          </w:p>
        </w:tc>
        <w:tc>
          <w:tcPr>
            <w:tcW w:w="268" w:type="pct"/>
            <w:tcBorders>
              <w:top w:val="single" w:sz="4" w:space="0" w:color="auto"/>
            </w:tcBorders>
            <w:shd w:val="clear" w:color="auto" w:fill="auto"/>
            <w:noWrap/>
            <w:vAlign w:val="bottom"/>
          </w:tcPr>
          <w:p w14:paraId="575AAA5C" w14:textId="77777777" w:rsidR="00D63D0F" w:rsidRPr="00D63D0F" w:rsidRDefault="00D63D0F" w:rsidP="00EF111B">
            <w:pPr>
              <w:spacing w:before="200" w:after="240"/>
              <w:jc w:val="left"/>
              <w:rPr>
                <w:rFonts w:ascii="Times New Roman" w:hAnsi="Times New Roman" w:cs="Times New Roman"/>
                <w:b/>
                <w:bCs/>
                <w:i/>
                <w:color w:val="000000"/>
                <w:szCs w:val="24"/>
                <w:lang w:val="en-CA"/>
              </w:rPr>
            </w:pPr>
          </w:p>
        </w:tc>
        <w:tc>
          <w:tcPr>
            <w:tcW w:w="511" w:type="pct"/>
            <w:tcBorders>
              <w:top w:val="single" w:sz="4" w:space="0" w:color="auto"/>
            </w:tcBorders>
            <w:shd w:val="clear" w:color="auto" w:fill="auto"/>
            <w:noWrap/>
            <w:vAlign w:val="bottom"/>
          </w:tcPr>
          <w:p w14:paraId="4C46731F" w14:textId="77777777" w:rsidR="00D63D0F" w:rsidRPr="00D63D0F" w:rsidRDefault="00D63D0F" w:rsidP="00EF111B">
            <w:pPr>
              <w:spacing w:before="200" w:after="240"/>
              <w:jc w:val="left"/>
              <w:rPr>
                <w:rFonts w:ascii="Times New Roman" w:hAnsi="Times New Roman" w:cs="Times New Roman"/>
                <w:b/>
                <w:bCs/>
                <w:color w:val="000000"/>
                <w:szCs w:val="24"/>
                <w:lang w:val="en-CA"/>
              </w:rPr>
            </w:pPr>
          </w:p>
        </w:tc>
        <w:tc>
          <w:tcPr>
            <w:tcW w:w="512" w:type="pct"/>
            <w:tcBorders>
              <w:top w:val="single" w:sz="4" w:space="0" w:color="auto"/>
            </w:tcBorders>
            <w:shd w:val="clear" w:color="auto" w:fill="auto"/>
            <w:noWrap/>
            <w:vAlign w:val="bottom"/>
          </w:tcPr>
          <w:p w14:paraId="45BB5516" w14:textId="77777777" w:rsidR="00D63D0F" w:rsidRPr="00D63D0F" w:rsidRDefault="00D63D0F" w:rsidP="00EF111B">
            <w:pPr>
              <w:spacing w:before="200" w:after="240"/>
              <w:jc w:val="left"/>
              <w:rPr>
                <w:rFonts w:ascii="Times New Roman" w:hAnsi="Times New Roman" w:cs="Times New Roman"/>
                <w:b/>
                <w:bCs/>
                <w:color w:val="000000"/>
                <w:szCs w:val="24"/>
                <w:lang w:val="en-CA"/>
              </w:rPr>
            </w:pPr>
          </w:p>
        </w:tc>
        <w:tc>
          <w:tcPr>
            <w:tcW w:w="488" w:type="pct"/>
            <w:tcBorders>
              <w:top w:val="single" w:sz="4" w:space="0" w:color="auto"/>
            </w:tcBorders>
            <w:shd w:val="clear" w:color="auto" w:fill="auto"/>
            <w:vAlign w:val="bottom"/>
          </w:tcPr>
          <w:p w14:paraId="3EBC0B41" w14:textId="77777777" w:rsidR="00D63D0F" w:rsidRPr="00D63D0F" w:rsidRDefault="00D63D0F" w:rsidP="00EF111B">
            <w:pPr>
              <w:spacing w:before="200" w:after="240"/>
              <w:jc w:val="left"/>
              <w:rPr>
                <w:rFonts w:ascii="Times New Roman" w:eastAsia="Calibri" w:hAnsi="Times New Roman" w:cs="Times New Roman"/>
                <w:b/>
                <w:bCs/>
                <w:color w:val="000000"/>
                <w:szCs w:val="24"/>
                <w:lang w:val="en-CA"/>
              </w:rPr>
            </w:pPr>
          </w:p>
        </w:tc>
        <w:tc>
          <w:tcPr>
            <w:tcW w:w="554" w:type="pct"/>
            <w:tcBorders>
              <w:top w:val="single" w:sz="4" w:space="0" w:color="auto"/>
            </w:tcBorders>
            <w:vAlign w:val="bottom"/>
          </w:tcPr>
          <w:p w14:paraId="4F08836C" w14:textId="77777777" w:rsidR="00D63D0F" w:rsidRPr="00D63D0F" w:rsidRDefault="00D63D0F" w:rsidP="00EF111B">
            <w:pPr>
              <w:spacing w:before="200" w:after="240"/>
              <w:jc w:val="left"/>
              <w:rPr>
                <w:rFonts w:ascii="Times New Roman" w:eastAsia="Calibri" w:hAnsi="Times New Roman" w:cs="Times New Roman"/>
                <w:b/>
                <w:bCs/>
                <w:color w:val="000000"/>
                <w:szCs w:val="24"/>
                <w:lang w:val="en-CA"/>
              </w:rPr>
            </w:pPr>
          </w:p>
        </w:tc>
      </w:tr>
      <w:tr w:rsidR="00D63D0F" w:rsidRPr="00D63D0F" w14:paraId="0F8B42BB" w14:textId="77777777" w:rsidTr="00EF111B">
        <w:trPr>
          <w:trHeight w:hRule="exact" w:val="566"/>
        </w:trPr>
        <w:tc>
          <w:tcPr>
            <w:tcW w:w="2667" w:type="pct"/>
            <w:shd w:val="clear" w:color="auto" w:fill="auto"/>
            <w:noWrap/>
            <w:vAlign w:val="bottom"/>
          </w:tcPr>
          <w:p w14:paraId="555541B9" w14:textId="77777777" w:rsidR="00D63D0F" w:rsidRPr="00D63D0F" w:rsidRDefault="00D63D0F" w:rsidP="00EF111B">
            <w:pPr>
              <w:spacing w:before="200" w:after="240"/>
              <w:jc w:val="left"/>
              <w:rPr>
                <w:rFonts w:ascii="Times New Roman" w:hAnsi="Times New Roman" w:cs="Times New Roman"/>
                <w:bCs/>
                <w:color w:val="000000"/>
                <w:szCs w:val="24"/>
              </w:rPr>
            </w:pPr>
            <w:r w:rsidRPr="00D63D0F">
              <w:rPr>
                <w:rFonts w:ascii="Times New Roman" w:hAnsi="Times New Roman" w:cs="Times New Roman"/>
                <w:bCs/>
                <w:color w:val="000000"/>
                <w:szCs w:val="24"/>
              </w:rPr>
              <w:t>elevation + forest loss x period</w:t>
            </w:r>
          </w:p>
        </w:tc>
        <w:tc>
          <w:tcPr>
            <w:tcW w:w="268" w:type="pct"/>
            <w:shd w:val="clear" w:color="auto" w:fill="auto"/>
            <w:noWrap/>
            <w:vAlign w:val="bottom"/>
          </w:tcPr>
          <w:p w14:paraId="42C7385D"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6</w:t>
            </w:r>
          </w:p>
        </w:tc>
        <w:tc>
          <w:tcPr>
            <w:tcW w:w="511" w:type="pct"/>
            <w:shd w:val="clear" w:color="auto" w:fill="auto"/>
            <w:noWrap/>
            <w:vAlign w:val="bottom"/>
          </w:tcPr>
          <w:p w14:paraId="6FCA1FAC"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182.12</w:t>
            </w:r>
          </w:p>
        </w:tc>
        <w:tc>
          <w:tcPr>
            <w:tcW w:w="512" w:type="pct"/>
            <w:shd w:val="clear" w:color="auto" w:fill="auto"/>
            <w:noWrap/>
            <w:vAlign w:val="bottom"/>
          </w:tcPr>
          <w:p w14:paraId="382E0C29"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0.00</w:t>
            </w:r>
          </w:p>
        </w:tc>
        <w:tc>
          <w:tcPr>
            <w:tcW w:w="488" w:type="pct"/>
            <w:shd w:val="clear" w:color="auto" w:fill="auto"/>
            <w:vAlign w:val="bottom"/>
          </w:tcPr>
          <w:p w14:paraId="59955257"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0.52</w:t>
            </w:r>
          </w:p>
        </w:tc>
        <w:tc>
          <w:tcPr>
            <w:tcW w:w="554" w:type="pct"/>
            <w:vAlign w:val="bottom"/>
          </w:tcPr>
          <w:p w14:paraId="5084BE74"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-84.84</w:t>
            </w:r>
          </w:p>
        </w:tc>
      </w:tr>
      <w:tr w:rsidR="00D63D0F" w:rsidRPr="00D63D0F" w14:paraId="3F76A499" w14:textId="77777777" w:rsidTr="00EF111B">
        <w:trPr>
          <w:trHeight w:hRule="exact" w:val="573"/>
        </w:trPr>
        <w:tc>
          <w:tcPr>
            <w:tcW w:w="2667" w:type="pct"/>
            <w:shd w:val="clear" w:color="auto" w:fill="auto"/>
            <w:noWrap/>
            <w:vAlign w:val="bottom"/>
          </w:tcPr>
          <w:p w14:paraId="6C8BCA8F" w14:textId="77777777" w:rsidR="00D63D0F" w:rsidRPr="00D63D0F" w:rsidRDefault="00D63D0F" w:rsidP="00EF111B">
            <w:pPr>
              <w:spacing w:before="200" w:after="240" w:line="240" w:lineRule="auto"/>
              <w:jc w:val="left"/>
              <w:rPr>
                <w:rFonts w:ascii="Times New Roman" w:hAnsi="Times New Roman" w:cs="Times New Roman"/>
                <w:bCs/>
                <w:color w:val="000000"/>
                <w:szCs w:val="24"/>
                <w:vertAlign w:val="subscript"/>
                <w:lang w:val="en-US"/>
              </w:rPr>
            </w:pPr>
            <w:r w:rsidRPr="00D63D0F">
              <w:rPr>
                <w:rFonts w:ascii="Times New Roman" w:hAnsi="Times New Roman" w:cs="Times New Roman"/>
                <w:bCs/>
                <w:color w:val="000000"/>
                <w:szCs w:val="24"/>
                <w:lang w:val="en-US"/>
              </w:rPr>
              <w:t>elevation + habitat suitability + forest loss x period</w:t>
            </w:r>
          </w:p>
        </w:tc>
        <w:tc>
          <w:tcPr>
            <w:tcW w:w="268" w:type="pct"/>
            <w:shd w:val="clear" w:color="auto" w:fill="auto"/>
            <w:noWrap/>
            <w:vAlign w:val="bottom"/>
          </w:tcPr>
          <w:p w14:paraId="49E6CCDB"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7</w:t>
            </w:r>
          </w:p>
        </w:tc>
        <w:tc>
          <w:tcPr>
            <w:tcW w:w="511" w:type="pct"/>
            <w:shd w:val="clear" w:color="auto" w:fill="auto"/>
            <w:noWrap/>
            <w:vAlign w:val="bottom"/>
          </w:tcPr>
          <w:p w14:paraId="364DBF9B"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184.25</w:t>
            </w:r>
          </w:p>
        </w:tc>
        <w:tc>
          <w:tcPr>
            <w:tcW w:w="512" w:type="pct"/>
            <w:shd w:val="clear" w:color="auto" w:fill="auto"/>
            <w:noWrap/>
            <w:vAlign w:val="bottom"/>
          </w:tcPr>
          <w:p w14:paraId="5FBC732D"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2.13</w:t>
            </w:r>
          </w:p>
        </w:tc>
        <w:tc>
          <w:tcPr>
            <w:tcW w:w="488" w:type="pct"/>
            <w:shd w:val="clear" w:color="auto" w:fill="auto"/>
            <w:vAlign w:val="bottom"/>
          </w:tcPr>
          <w:p w14:paraId="5B9B6554"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0.18</w:t>
            </w:r>
          </w:p>
        </w:tc>
        <w:tc>
          <w:tcPr>
            <w:tcW w:w="554" w:type="pct"/>
            <w:vAlign w:val="bottom"/>
          </w:tcPr>
          <w:p w14:paraId="738B3B80"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-84.83</w:t>
            </w:r>
          </w:p>
        </w:tc>
      </w:tr>
      <w:tr w:rsidR="00D63D0F" w:rsidRPr="00D63D0F" w14:paraId="4C0F6E1F" w14:textId="77777777" w:rsidTr="00EF111B">
        <w:trPr>
          <w:trHeight w:hRule="exact" w:val="567"/>
        </w:trPr>
        <w:tc>
          <w:tcPr>
            <w:tcW w:w="2667" w:type="pct"/>
            <w:shd w:val="clear" w:color="auto" w:fill="auto"/>
            <w:noWrap/>
            <w:vAlign w:val="bottom"/>
          </w:tcPr>
          <w:p w14:paraId="4595483D" w14:textId="77777777" w:rsidR="00D63D0F" w:rsidRPr="00D63D0F" w:rsidRDefault="00D63D0F" w:rsidP="00EF111B">
            <w:pPr>
              <w:spacing w:before="200" w:after="240"/>
              <w:jc w:val="left"/>
              <w:rPr>
                <w:rFonts w:ascii="Times New Roman" w:hAnsi="Times New Roman" w:cs="Times New Roman"/>
                <w:bCs/>
                <w:color w:val="000000"/>
                <w:szCs w:val="24"/>
                <w:lang w:val="en-CA"/>
              </w:rPr>
            </w:pPr>
            <w:r w:rsidRPr="00D63D0F">
              <w:rPr>
                <w:rFonts w:ascii="Times New Roman" w:hAnsi="Times New Roman" w:cs="Times New Roman"/>
                <w:bCs/>
                <w:color w:val="000000"/>
                <w:szCs w:val="24"/>
                <w:lang w:val="en-CA"/>
              </w:rPr>
              <w:t>elevation + period</w:t>
            </w:r>
          </w:p>
        </w:tc>
        <w:tc>
          <w:tcPr>
            <w:tcW w:w="268" w:type="pct"/>
            <w:shd w:val="clear" w:color="auto" w:fill="auto"/>
            <w:noWrap/>
            <w:vAlign w:val="bottom"/>
          </w:tcPr>
          <w:p w14:paraId="0B013104"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4</w:t>
            </w:r>
          </w:p>
        </w:tc>
        <w:tc>
          <w:tcPr>
            <w:tcW w:w="511" w:type="pct"/>
            <w:shd w:val="clear" w:color="auto" w:fill="auto"/>
            <w:noWrap/>
            <w:vAlign w:val="bottom"/>
          </w:tcPr>
          <w:p w14:paraId="47C22CA9"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184.59</w:t>
            </w:r>
          </w:p>
        </w:tc>
        <w:tc>
          <w:tcPr>
            <w:tcW w:w="512" w:type="pct"/>
            <w:shd w:val="clear" w:color="auto" w:fill="auto"/>
            <w:noWrap/>
            <w:vAlign w:val="bottom"/>
          </w:tcPr>
          <w:p w14:paraId="7F3830CC"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2.47</w:t>
            </w:r>
          </w:p>
        </w:tc>
        <w:tc>
          <w:tcPr>
            <w:tcW w:w="488" w:type="pct"/>
            <w:shd w:val="clear" w:color="auto" w:fill="auto"/>
            <w:vAlign w:val="bottom"/>
          </w:tcPr>
          <w:p w14:paraId="29B50769"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0.15</w:t>
            </w:r>
          </w:p>
        </w:tc>
        <w:tc>
          <w:tcPr>
            <w:tcW w:w="554" w:type="pct"/>
            <w:vAlign w:val="bottom"/>
          </w:tcPr>
          <w:p w14:paraId="20EA0004"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-88.19</w:t>
            </w:r>
          </w:p>
        </w:tc>
      </w:tr>
      <w:tr w:rsidR="00D63D0F" w:rsidRPr="00D63D0F" w14:paraId="490F2BDD" w14:textId="77777777" w:rsidTr="00EF111B">
        <w:trPr>
          <w:trHeight w:hRule="exact" w:val="561"/>
        </w:trPr>
        <w:tc>
          <w:tcPr>
            <w:tcW w:w="2667" w:type="pct"/>
            <w:shd w:val="clear" w:color="auto" w:fill="auto"/>
            <w:noWrap/>
            <w:vAlign w:val="bottom"/>
          </w:tcPr>
          <w:p w14:paraId="07007ED8" w14:textId="77777777" w:rsidR="00D63D0F" w:rsidRPr="00D63D0F" w:rsidRDefault="00D63D0F" w:rsidP="00EF111B">
            <w:pPr>
              <w:spacing w:before="200" w:after="240"/>
              <w:jc w:val="left"/>
              <w:rPr>
                <w:rFonts w:ascii="Times New Roman" w:hAnsi="Times New Roman" w:cs="Times New Roman"/>
                <w:bCs/>
                <w:color w:val="000000"/>
                <w:szCs w:val="24"/>
                <w:lang w:val="fr-CA"/>
              </w:rPr>
            </w:pPr>
            <w:proofErr w:type="gramStart"/>
            <w:r w:rsidRPr="00D63D0F">
              <w:rPr>
                <w:rFonts w:ascii="Times New Roman" w:hAnsi="Times New Roman" w:cs="Times New Roman"/>
                <w:bCs/>
                <w:color w:val="000000"/>
                <w:szCs w:val="24"/>
                <w:lang w:val="fr-CA"/>
              </w:rPr>
              <w:t>elevation</w:t>
            </w:r>
            <w:proofErr w:type="gramEnd"/>
            <w:r w:rsidRPr="00D63D0F">
              <w:rPr>
                <w:rFonts w:ascii="Times New Roman" w:hAnsi="Times New Roman" w:cs="Times New Roman"/>
                <w:bCs/>
                <w:color w:val="000000"/>
                <w:szCs w:val="24"/>
                <w:lang w:val="fr-CA"/>
              </w:rPr>
              <w:t xml:space="preserve"> + distance x period</w:t>
            </w:r>
          </w:p>
        </w:tc>
        <w:tc>
          <w:tcPr>
            <w:tcW w:w="268" w:type="pct"/>
            <w:shd w:val="clear" w:color="auto" w:fill="auto"/>
            <w:noWrap/>
            <w:vAlign w:val="bottom"/>
          </w:tcPr>
          <w:p w14:paraId="390EE74E"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6</w:t>
            </w:r>
          </w:p>
        </w:tc>
        <w:tc>
          <w:tcPr>
            <w:tcW w:w="511" w:type="pct"/>
            <w:shd w:val="clear" w:color="auto" w:fill="auto"/>
            <w:noWrap/>
            <w:vAlign w:val="bottom"/>
          </w:tcPr>
          <w:p w14:paraId="0BCC7614"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186.14</w:t>
            </w:r>
          </w:p>
        </w:tc>
        <w:tc>
          <w:tcPr>
            <w:tcW w:w="512" w:type="pct"/>
            <w:shd w:val="clear" w:color="auto" w:fill="auto"/>
            <w:noWrap/>
            <w:vAlign w:val="bottom"/>
          </w:tcPr>
          <w:p w14:paraId="3DDA8F78"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4.02</w:t>
            </w:r>
          </w:p>
        </w:tc>
        <w:tc>
          <w:tcPr>
            <w:tcW w:w="488" w:type="pct"/>
            <w:shd w:val="clear" w:color="auto" w:fill="auto"/>
            <w:vAlign w:val="bottom"/>
          </w:tcPr>
          <w:p w14:paraId="04BEBCE6"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0.07</w:t>
            </w:r>
          </w:p>
        </w:tc>
        <w:tc>
          <w:tcPr>
            <w:tcW w:w="554" w:type="pct"/>
            <w:vAlign w:val="bottom"/>
          </w:tcPr>
          <w:p w14:paraId="24616FEA"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-86.84</w:t>
            </w:r>
          </w:p>
        </w:tc>
      </w:tr>
      <w:tr w:rsidR="00D63D0F" w:rsidRPr="00D63D0F" w14:paraId="5B1419BC" w14:textId="77777777" w:rsidTr="00EF111B">
        <w:trPr>
          <w:trHeight w:hRule="exact" w:val="561"/>
        </w:trPr>
        <w:tc>
          <w:tcPr>
            <w:tcW w:w="2667" w:type="pct"/>
            <w:shd w:val="clear" w:color="auto" w:fill="auto"/>
            <w:noWrap/>
            <w:vAlign w:val="bottom"/>
          </w:tcPr>
          <w:p w14:paraId="66129E8A" w14:textId="77777777" w:rsidR="00D63D0F" w:rsidRPr="00D63D0F" w:rsidRDefault="00D63D0F" w:rsidP="00EF111B">
            <w:pPr>
              <w:spacing w:before="200" w:after="240"/>
              <w:jc w:val="left"/>
              <w:rPr>
                <w:rFonts w:ascii="Times New Roman" w:hAnsi="Times New Roman" w:cs="Times New Roman"/>
                <w:bCs/>
                <w:color w:val="000000"/>
                <w:szCs w:val="24"/>
                <w:lang w:val="fr-CA"/>
              </w:rPr>
            </w:pPr>
            <w:proofErr w:type="gramStart"/>
            <w:r w:rsidRPr="00D63D0F">
              <w:rPr>
                <w:rFonts w:ascii="Times New Roman" w:hAnsi="Times New Roman" w:cs="Times New Roman"/>
                <w:bCs/>
                <w:color w:val="000000"/>
                <w:szCs w:val="24"/>
                <w:lang w:val="fr-CA"/>
              </w:rPr>
              <w:lastRenderedPageBreak/>
              <w:t>elevation</w:t>
            </w:r>
            <w:proofErr w:type="gramEnd"/>
            <w:r w:rsidRPr="00D63D0F">
              <w:rPr>
                <w:rFonts w:ascii="Times New Roman" w:hAnsi="Times New Roman" w:cs="Times New Roman"/>
                <w:bCs/>
                <w:color w:val="000000"/>
                <w:szCs w:val="24"/>
                <w:lang w:val="fr-CA"/>
              </w:rPr>
              <w:t xml:space="preserve"> + habitat suitability + period</w:t>
            </w:r>
          </w:p>
        </w:tc>
        <w:tc>
          <w:tcPr>
            <w:tcW w:w="268" w:type="pct"/>
            <w:shd w:val="clear" w:color="auto" w:fill="auto"/>
            <w:noWrap/>
            <w:vAlign w:val="bottom"/>
          </w:tcPr>
          <w:p w14:paraId="73590B7E"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5</w:t>
            </w:r>
          </w:p>
        </w:tc>
        <w:tc>
          <w:tcPr>
            <w:tcW w:w="511" w:type="pct"/>
            <w:shd w:val="clear" w:color="auto" w:fill="auto"/>
            <w:noWrap/>
            <w:vAlign w:val="bottom"/>
          </w:tcPr>
          <w:p w14:paraId="3A1AC82D"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186.70</w:t>
            </w:r>
          </w:p>
        </w:tc>
        <w:tc>
          <w:tcPr>
            <w:tcW w:w="512" w:type="pct"/>
            <w:shd w:val="clear" w:color="auto" w:fill="auto"/>
            <w:noWrap/>
            <w:vAlign w:val="bottom"/>
          </w:tcPr>
          <w:p w14:paraId="307E334D"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4.58</w:t>
            </w:r>
          </w:p>
        </w:tc>
        <w:tc>
          <w:tcPr>
            <w:tcW w:w="488" w:type="pct"/>
            <w:shd w:val="clear" w:color="auto" w:fill="auto"/>
            <w:vAlign w:val="bottom"/>
          </w:tcPr>
          <w:p w14:paraId="7482D95A"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0.05</w:t>
            </w:r>
          </w:p>
        </w:tc>
        <w:tc>
          <w:tcPr>
            <w:tcW w:w="554" w:type="pct"/>
            <w:vAlign w:val="bottom"/>
          </w:tcPr>
          <w:p w14:paraId="5AD93D5E"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-88.19</w:t>
            </w:r>
          </w:p>
        </w:tc>
      </w:tr>
      <w:tr w:rsidR="00D63D0F" w:rsidRPr="00D63D0F" w14:paraId="78690E76" w14:textId="77777777" w:rsidTr="00EF111B">
        <w:trPr>
          <w:trHeight w:hRule="exact" w:val="590"/>
        </w:trPr>
        <w:tc>
          <w:tcPr>
            <w:tcW w:w="2667" w:type="pct"/>
            <w:shd w:val="clear" w:color="auto" w:fill="auto"/>
            <w:noWrap/>
            <w:vAlign w:val="bottom"/>
          </w:tcPr>
          <w:p w14:paraId="2D2C324A" w14:textId="77777777" w:rsidR="00D63D0F" w:rsidRPr="00D63D0F" w:rsidRDefault="00D63D0F" w:rsidP="00EF111B">
            <w:pPr>
              <w:spacing w:before="200" w:after="240"/>
              <w:jc w:val="left"/>
              <w:rPr>
                <w:rFonts w:ascii="Times New Roman" w:hAnsi="Times New Roman" w:cs="Times New Roman"/>
                <w:bCs/>
                <w:color w:val="000000"/>
                <w:szCs w:val="24"/>
                <w:lang w:val="fr-CA"/>
              </w:rPr>
            </w:pPr>
            <w:proofErr w:type="gramStart"/>
            <w:r w:rsidRPr="00D63D0F">
              <w:rPr>
                <w:rFonts w:ascii="Times New Roman" w:hAnsi="Times New Roman" w:cs="Times New Roman"/>
                <w:bCs/>
                <w:color w:val="000000"/>
                <w:szCs w:val="24"/>
                <w:lang w:val="fr-CA"/>
              </w:rPr>
              <w:t>elevation</w:t>
            </w:r>
            <w:proofErr w:type="gramEnd"/>
            <w:r w:rsidRPr="00D63D0F">
              <w:rPr>
                <w:rFonts w:ascii="Times New Roman" w:hAnsi="Times New Roman" w:cs="Times New Roman"/>
                <w:bCs/>
                <w:color w:val="000000"/>
                <w:szCs w:val="24"/>
                <w:lang w:val="fr-CA"/>
              </w:rPr>
              <w:t xml:space="preserve"> + habitat suitability + distance x period</w:t>
            </w:r>
          </w:p>
        </w:tc>
        <w:tc>
          <w:tcPr>
            <w:tcW w:w="268" w:type="pct"/>
            <w:shd w:val="clear" w:color="auto" w:fill="auto"/>
            <w:noWrap/>
            <w:vAlign w:val="bottom"/>
          </w:tcPr>
          <w:p w14:paraId="1392176E"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7</w:t>
            </w:r>
          </w:p>
        </w:tc>
        <w:tc>
          <w:tcPr>
            <w:tcW w:w="511" w:type="pct"/>
            <w:shd w:val="clear" w:color="auto" w:fill="auto"/>
            <w:noWrap/>
            <w:vAlign w:val="bottom"/>
          </w:tcPr>
          <w:p w14:paraId="66998291"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188.24</w:t>
            </w:r>
          </w:p>
        </w:tc>
        <w:tc>
          <w:tcPr>
            <w:tcW w:w="512" w:type="pct"/>
            <w:shd w:val="clear" w:color="auto" w:fill="auto"/>
            <w:noWrap/>
            <w:vAlign w:val="bottom"/>
          </w:tcPr>
          <w:p w14:paraId="2A32E9F1"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6.12</w:t>
            </w:r>
          </w:p>
        </w:tc>
        <w:tc>
          <w:tcPr>
            <w:tcW w:w="488" w:type="pct"/>
            <w:shd w:val="clear" w:color="auto" w:fill="auto"/>
            <w:vAlign w:val="bottom"/>
          </w:tcPr>
          <w:p w14:paraId="7E45804A"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0.02</w:t>
            </w:r>
          </w:p>
        </w:tc>
        <w:tc>
          <w:tcPr>
            <w:tcW w:w="554" w:type="pct"/>
            <w:vAlign w:val="bottom"/>
          </w:tcPr>
          <w:p w14:paraId="4B578A7F"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-86.82</w:t>
            </w:r>
          </w:p>
        </w:tc>
      </w:tr>
      <w:tr w:rsidR="00D63D0F" w:rsidRPr="00D63D0F" w14:paraId="4DC79554" w14:textId="77777777" w:rsidTr="00EF111B">
        <w:trPr>
          <w:trHeight w:hRule="exact" w:val="590"/>
        </w:trPr>
        <w:tc>
          <w:tcPr>
            <w:tcW w:w="2667" w:type="pct"/>
            <w:shd w:val="clear" w:color="auto" w:fill="auto"/>
            <w:noWrap/>
            <w:vAlign w:val="bottom"/>
          </w:tcPr>
          <w:p w14:paraId="715CCD62" w14:textId="77777777" w:rsidR="00D63D0F" w:rsidRPr="00D63D0F" w:rsidRDefault="00D63D0F" w:rsidP="00EF111B">
            <w:pPr>
              <w:spacing w:before="200" w:after="240"/>
              <w:jc w:val="left"/>
              <w:rPr>
                <w:rFonts w:ascii="Times New Roman" w:hAnsi="Times New Roman" w:cs="Times New Roman"/>
                <w:bCs/>
                <w:color w:val="000000"/>
                <w:szCs w:val="24"/>
                <w:lang w:val="en-US"/>
              </w:rPr>
            </w:pPr>
            <w:r w:rsidRPr="00D63D0F">
              <w:rPr>
                <w:rFonts w:ascii="Times New Roman" w:hAnsi="Times New Roman" w:cs="Times New Roman"/>
                <w:bCs/>
                <w:color w:val="000000"/>
                <w:szCs w:val="24"/>
                <w:lang w:val="en-US"/>
              </w:rPr>
              <w:t>habitat suitability + forest loss x period</w:t>
            </w:r>
          </w:p>
        </w:tc>
        <w:tc>
          <w:tcPr>
            <w:tcW w:w="268" w:type="pct"/>
            <w:shd w:val="clear" w:color="auto" w:fill="auto"/>
            <w:noWrap/>
            <w:vAlign w:val="bottom"/>
          </w:tcPr>
          <w:p w14:paraId="10402702"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6</w:t>
            </w:r>
          </w:p>
        </w:tc>
        <w:tc>
          <w:tcPr>
            <w:tcW w:w="511" w:type="pct"/>
            <w:shd w:val="clear" w:color="auto" w:fill="auto"/>
            <w:noWrap/>
            <w:vAlign w:val="bottom"/>
          </w:tcPr>
          <w:p w14:paraId="08253BB1"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199.61</w:t>
            </w:r>
          </w:p>
        </w:tc>
        <w:tc>
          <w:tcPr>
            <w:tcW w:w="512" w:type="pct"/>
            <w:shd w:val="clear" w:color="auto" w:fill="auto"/>
            <w:noWrap/>
            <w:vAlign w:val="bottom"/>
          </w:tcPr>
          <w:p w14:paraId="176F9F1D"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17.49</w:t>
            </w:r>
          </w:p>
        </w:tc>
        <w:tc>
          <w:tcPr>
            <w:tcW w:w="488" w:type="pct"/>
            <w:shd w:val="clear" w:color="auto" w:fill="auto"/>
            <w:vAlign w:val="bottom"/>
          </w:tcPr>
          <w:p w14:paraId="3037DCA6"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0.00</w:t>
            </w:r>
          </w:p>
        </w:tc>
        <w:tc>
          <w:tcPr>
            <w:tcW w:w="554" w:type="pct"/>
            <w:vAlign w:val="bottom"/>
          </w:tcPr>
          <w:p w14:paraId="6A18A039"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-93.58</w:t>
            </w:r>
          </w:p>
        </w:tc>
      </w:tr>
      <w:tr w:rsidR="00D63D0F" w:rsidRPr="00D63D0F" w14:paraId="338D6709" w14:textId="77777777" w:rsidTr="00EF111B">
        <w:trPr>
          <w:trHeight w:hRule="exact" w:val="590"/>
        </w:trPr>
        <w:tc>
          <w:tcPr>
            <w:tcW w:w="2667" w:type="pct"/>
            <w:shd w:val="clear" w:color="auto" w:fill="auto"/>
            <w:noWrap/>
            <w:vAlign w:val="bottom"/>
          </w:tcPr>
          <w:p w14:paraId="7CB8A38F" w14:textId="77777777" w:rsidR="00D63D0F" w:rsidRPr="00D63D0F" w:rsidRDefault="00D63D0F" w:rsidP="00EF111B">
            <w:pPr>
              <w:spacing w:before="200" w:after="240"/>
              <w:jc w:val="left"/>
              <w:rPr>
                <w:rFonts w:ascii="Times New Roman" w:hAnsi="Times New Roman" w:cs="Times New Roman"/>
                <w:bCs/>
                <w:color w:val="000000"/>
                <w:szCs w:val="24"/>
                <w:lang w:val="fr-CA"/>
              </w:rPr>
            </w:pPr>
            <w:proofErr w:type="gramStart"/>
            <w:r w:rsidRPr="00D63D0F">
              <w:rPr>
                <w:rFonts w:ascii="Times New Roman" w:hAnsi="Times New Roman" w:cs="Times New Roman"/>
                <w:bCs/>
                <w:color w:val="000000"/>
                <w:szCs w:val="24"/>
                <w:lang w:val="fr-CA"/>
              </w:rPr>
              <w:t>habitat</w:t>
            </w:r>
            <w:proofErr w:type="gramEnd"/>
            <w:r w:rsidRPr="00D63D0F">
              <w:rPr>
                <w:rFonts w:ascii="Times New Roman" w:hAnsi="Times New Roman" w:cs="Times New Roman"/>
                <w:bCs/>
                <w:color w:val="000000"/>
                <w:szCs w:val="24"/>
                <w:lang w:val="fr-CA"/>
              </w:rPr>
              <w:t xml:space="preserve"> suitability + period</w:t>
            </w:r>
          </w:p>
        </w:tc>
        <w:tc>
          <w:tcPr>
            <w:tcW w:w="268" w:type="pct"/>
            <w:shd w:val="clear" w:color="auto" w:fill="auto"/>
            <w:noWrap/>
            <w:vAlign w:val="bottom"/>
          </w:tcPr>
          <w:p w14:paraId="5267A24E"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4</w:t>
            </w:r>
          </w:p>
        </w:tc>
        <w:tc>
          <w:tcPr>
            <w:tcW w:w="511" w:type="pct"/>
            <w:shd w:val="clear" w:color="auto" w:fill="auto"/>
            <w:noWrap/>
            <w:vAlign w:val="bottom"/>
          </w:tcPr>
          <w:p w14:paraId="6CCA5FD4"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201.28</w:t>
            </w:r>
          </w:p>
        </w:tc>
        <w:tc>
          <w:tcPr>
            <w:tcW w:w="512" w:type="pct"/>
            <w:shd w:val="clear" w:color="auto" w:fill="auto"/>
            <w:noWrap/>
            <w:vAlign w:val="bottom"/>
          </w:tcPr>
          <w:p w14:paraId="2ACB2B86"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19.16</w:t>
            </w:r>
          </w:p>
        </w:tc>
        <w:tc>
          <w:tcPr>
            <w:tcW w:w="488" w:type="pct"/>
            <w:shd w:val="clear" w:color="auto" w:fill="auto"/>
            <w:vAlign w:val="bottom"/>
          </w:tcPr>
          <w:p w14:paraId="4F516F8C"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0.00</w:t>
            </w:r>
          </w:p>
        </w:tc>
        <w:tc>
          <w:tcPr>
            <w:tcW w:w="554" w:type="pct"/>
            <w:vAlign w:val="bottom"/>
          </w:tcPr>
          <w:p w14:paraId="02312CB9"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-96.53</w:t>
            </w:r>
          </w:p>
        </w:tc>
      </w:tr>
      <w:tr w:rsidR="00D63D0F" w:rsidRPr="00D63D0F" w14:paraId="75A124BA" w14:textId="77777777" w:rsidTr="00EF111B">
        <w:trPr>
          <w:trHeight w:hRule="exact" w:val="590"/>
        </w:trPr>
        <w:tc>
          <w:tcPr>
            <w:tcW w:w="2667" w:type="pct"/>
            <w:shd w:val="clear" w:color="auto" w:fill="auto"/>
            <w:noWrap/>
            <w:vAlign w:val="bottom"/>
          </w:tcPr>
          <w:p w14:paraId="52B69618" w14:textId="77777777" w:rsidR="00D63D0F" w:rsidRPr="00D63D0F" w:rsidRDefault="00D63D0F" w:rsidP="00EF111B">
            <w:pPr>
              <w:spacing w:before="200" w:after="240"/>
              <w:jc w:val="left"/>
              <w:rPr>
                <w:rFonts w:ascii="Times New Roman" w:hAnsi="Times New Roman" w:cs="Times New Roman"/>
                <w:bCs/>
                <w:color w:val="000000"/>
                <w:szCs w:val="24"/>
                <w:lang w:val="fr-CA"/>
              </w:rPr>
            </w:pPr>
            <w:proofErr w:type="gramStart"/>
            <w:r w:rsidRPr="00D63D0F">
              <w:rPr>
                <w:rFonts w:ascii="Times New Roman" w:hAnsi="Times New Roman" w:cs="Times New Roman"/>
                <w:bCs/>
                <w:color w:val="000000"/>
                <w:szCs w:val="24"/>
                <w:lang w:val="fr-CA"/>
              </w:rPr>
              <w:t>forest</w:t>
            </w:r>
            <w:proofErr w:type="gramEnd"/>
            <w:r w:rsidRPr="00D63D0F">
              <w:rPr>
                <w:rFonts w:ascii="Times New Roman" w:hAnsi="Times New Roman" w:cs="Times New Roman"/>
                <w:bCs/>
                <w:color w:val="000000"/>
                <w:szCs w:val="24"/>
                <w:lang w:val="fr-CA"/>
              </w:rPr>
              <w:t xml:space="preserve"> loss + period</w:t>
            </w:r>
          </w:p>
        </w:tc>
        <w:tc>
          <w:tcPr>
            <w:tcW w:w="268" w:type="pct"/>
            <w:shd w:val="clear" w:color="auto" w:fill="auto"/>
            <w:noWrap/>
            <w:vAlign w:val="bottom"/>
          </w:tcPr>
          <w:p w14:paraId="41A8EEAF"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5</w:t>
            </w:r>
          </w:p>
        </w:tc>
        <w:tc>
          <w:tcPr>
            <w:tcW w:w="511" w:type="pct"/>
            <w:shd w:val="clear" w:color="auto" w:fill="auto"/>
            <w:noWrap/>
            <w:vAlign w:val="bottom"/>
          </w:tcPr>
          <w:p w14:paraId="08D992DC"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201.67</w:t>
            </w:r>
          </w:p>
        </w:tc>
        <w:tc>
          <w:tcPr>
            <w:tcW w:w="512" w:type="pct"/>
            <w:shd w:val="clear" w:color="auto" w:fill="auto"/>
            <w:noWrap/>
            <w:vAlign w:val="bottom"/>
          </w:tcPr>
          <w:p w14:paraId="1DE3A8E3"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19.55</w:t>
            </w:r>
          </w:p>
        </w:tc>
        <w:tc>
          <w:tcPr>
            <w:tcW w:w="488" w:type="pct"/>
            <w:shd w:val="clear" w:color="auto" w:fill="auto"/>
            <w:vAlign w:val="bottom"/>
          </w:tcPr>
          <w:p w14:paraId="41D2D153"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0.00</w:t>
            </w:r>
          </w:p>
        </w:tc>
        <w:tc>
          <w:tcPr>
            <w:tcW w:w="554" w:type="pct"/>
            <w:vAlign w:val="bottom"/>
          </w:tcPr>
          <w:p w14:paraId="4FB53438"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-95.68</w:t>
            </w:r>
          </w:p>
        </w:tc>
      </w:tr>
      <w:tr w:rsidR="00D63D0F" w:rsidRPr="00D63D0F" w14:paraId="504973A5" w14:textId="77777777" w:rsidTr="00EF111B">
        <w:trPr>
          <w:trHeight w:hRule="exact" w:val="590"/>
        </w:trPr>
        <w:tc>
          <w:tcPr>
            <w:tcW w:w="2667" w:type="pct"/>
            <w:shd w:val="clear" w:color="auto" w:fill="auto"/>
            <w:noWrap/>
            <w:vAlign w:val="bottom"/>
          </w:tcPr>
          <w:p w14:paraId="420AF259" w14:textId="77777777" w:rsidR="00D63D0F" w:rsidRPr="00D63D0F" w:rsidRDefault="00D63D0F" w:rsidP="00EF111B">
            <w:pPr>
              <w:spacing w:before="200" w:after="240"/>
              <w:jc w:val="left"/>
              <w:rPr>
                <w:rFonts w:ascii="Times New Roman" w:hAnsi="Times New Roman" w:cs="Times New Roman"/>
                <w:bCs/>
                <w:color w:val="000000"/>
                <w:szCs w:val="24"/>
                <w:lang w:val="fr-CA"/>
              </w:rPr>
            </w:pPr>
            <w:proofErr w:type="gramStart"/>
            <w:r w:rsidRPr="00D63D0F">
              <w:rPr>
                <w:rFonts w:ascii="Times New Roman" w:hAnsi="Times New Roman" w:cs="Times New Roman"/>
                <w:bCs/>
                <w:color w:val="000000"/>
                <w:szCs w:val="24"/>
                <w:lang w:val="fr-CA"/>
              </w:rPr>
              <w:t>habitat</w:t>
            </w:r>
            <w:proofErr w:type="gramEnd"/>
            <w:r w:rsidRPr="00D63D0F">
              <w:rPr>
                <w:rFonts w:ascii="Times New Roman" w:hAnsi="Times New Roman" w:cs="Times New Roman"/>
                <w:bCs/>
                <w:color w:val="000000"/>
                <w:szCs w:val="24"/>
                <w:lang w:val="fr-CA"/>
              </w:rPr>
              <w:t xml:space="preserve"> suitability + distance x period</w:t>
            </w:r>
          </w:p>
        </w:tc>
        <w:tc>
          <w:tcPr>
            <w:tcW w:w="268" w:type="pct"/>
            <w:shd w:val="clear" w:color="auto" w:fill="auto"/>
            <w:noWrap/>
            <w:vAlign w:val="bottom"/>
          </w:tcPr>
          <w:p w14:paraId="3900270F"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6</w:t>
            </w:r>
          </w:p>
        </w:tc>
        <w:tc>
          <w:tcPr>
            <w:tcW w:w="511" w:type="pct"/>
            <w:shd w:val="clear" w:color="auto" w:fill="auto"/>
            <w:noWrap/>
            <w:vAlign w:val="bottom"/>
          </w:tcPr>
          <w:p w14:paraId="55E74569"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201.73</w:t>
            </w:r>
          </w:p>
        </w:tc>
        <w:tc>
          <w:tcPr>
            <w:tcW w:w="512" w:type="pct"/>
            <w:shd w:val="clear" w:color="auto" w:fill="auto"/>
            <w:noWrap/>
            <w:vAlign w:val="bottom"/>
          </w:tcPr>
          <w:p w14:paraId="245EBA9E"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19.61</w:t>
            </w:r>
          </w:p>
        </w:tc>
        <w:tc>
          <w:tcPr>
            <w:tcW w:w="488" w:type="pct"/>
            <w:shd w:val="clear" w:color="auto" w:fill="auto"/>
            <w:vAlign w:val="bottom"/>
          </w:tcPr>
          <w:p w14:paraId="612A0155"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0.00</w:t>
            </w:r>
          </w:p>
        </w:tc>
        <w:tc>
          <w:tcPr>
            <w:tcW w:w="554" w:type="pct"/>
            <w:vAlign w:val="bottom"/>
          </w:tcPr>
          <w:p w14:paraId="23821417"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-94.64</w:t>
            </w:r>
          </w:p>
        </w:tc>
      </w:tr>
      <w:tr w:rsidR="00D63D0F" w:rsidRPr="00D63D0F" w14:paraId="082413CF" w14:textId="77777777" w:rsidTr="00EF111B">
        <w:trPr>
          <w:trHeight w:hRule="exact" w:val="590"/>
        </w:trPr>
        <w:tc>
          <w:tcPr>
            <w:tcW w:w="2667" w:type="pct"/>
            <w:shd w:val="clear" w:color="auto" w:fill="auto"/>
            <w:noWrap/>
            <w:vAlign w:val="bottom"/>
          </w:tcPr>
          <w:p w14:paraId="2CE6711C" w14:textId="77777777" w:rsidR="00D63D0F" w:rsidRPr="00D63D0F" w:rsidRDefault="00D63D0F" w:rsidP="00EF111B">
            <w:pPr>
              <w:spacing w:before="200" w:after="240"/>
              <w:jc w:val="left"/>
              <w:rPr>
                <w:rFonts w:ascii="Times New Roman" w:hAnsi="Times New Roman" w:cs="Times New Roman"/>
                <w:bCs/>
                <w:color w:val="000000"/>
                <w:szCs w:val="24"/>
                <w:lang w:val="fr-CA"/>
              </w:rPr>
            </w:pPr>
            <w:proofErr w:type="gramStart"/>
            <w:r w:rsidRPr="00D63D0F">
              <w:rPr>
                <w:rFonts w:ascii="Times New Roman" w:hAnsi="Times New Roman" w:cs="Times New Roman"/>
                <w:bCs/>
                <w:color w:val="000000"/>
                <w:szCs w:val="24"/>
                <w:lang w:val="fr-CA"/>
              </w:rPr>
              <w:t>distance</w:t>
            </w:r>
            <w:proofErr w:type="gramEnd"/>
            <w:r w:rsidRPr="00D63D0F">
              <w:rPr>
                <w:rFonts w:ascii="Times New Roman" w:hAnsi="Times New Roman" w:cs="Times New Roman"/>
                <w:bCs/>
                <w:color w:val="000000"/>
                <w:szCs w:val="24"/>
                <w:lang w:val="fr-CA"/>
              </w:rPr>
              <w:t xml:space="preserve"> x period</w:t>
            </w:r>
          </w:p>
        </w:tc>
        <w:tc>
          <w:tcPr>
            <w:tcW w:w="268" w:type="pct"/>
            <w:shd w:val="clear" w:color="auto" w:fill="auto"/>
            <w:noWrap/>
            <w:vAlign w:val="bottom"/>
          </w:tcPr>
          <w:p w14:paraId="1F8E15CB"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5</w:t>
            </w:r>
          </w:p>
        </w:tc>
        <w:tc>
          <w:tcPr>
            <w:tcW w:w="511" w:type="pct"/>
            <w:shd w:val="clear" w:color="auto" w:fill="auto"/>
            <w:noWrap/>
            <w:vAlign w:val="bottom"/>
          </w:tcPr>
          <w:p w14:paraId="28E6BF53"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202.82</w:t>
            </w:r>
          </w:p>
        </w:tc>
        <w:tc>
          <w:tcPr>
            <w:tcW w:w="512" w:type="pct"/>
            <w:shd w:val="clear" w:color="auto" w:fill="auto"/>
            <w:noWrap/>
            <w:vAlign w:val="bottom"/>
          </w:tcPr>
          <w:p w14:paraId="37469DEE"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20.70</w:t>
            </w:r>
          </w:p>
        </w:tc>
        <w:tc>
          <w:tcPr>
            <w:tcW w:w="488" w:type="pct"/>
            <w:shd w:val="clear" w:color="auto" w:fill="auto"/>
            <w:vAlign w:val="bottom"/>
          </w:tcPr>
          <w:p w14:paraId="2B2597F1"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0.00</w:t>
            </w:r>
          </w:p>
        </w:tc>
        <w:tc>
          <w:tcPr>
            <w:tcW w:w="554" w:type="pct"/>
            <w:vAlign w:val="bottom"/>
          </w:tcPr>
          <w:p w14:paraId="5C42C247"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-96.25</w:t>
            </w:r>
          </w:p>
        </w:tc>
      </w:tr>
      <w:tr w:rsidR="00D63D0F" w:rsidRPr="00D63D0F" w14:paraId="26F82E06" w14:textId="77777777" w:rsidTr="00EF111B">
        <w:trPr>
          <w:trHeight w:hRule="exact" w:val="590"/>
        </w:trPr>
        <w:tc>
          <w:tcPr>
            <w:tcW w:w="2667" w:type="pct"/>
            <w:shd w:val="clear" w:color="auto" w:fill="auto"/>
            <w:noWrap/>
            <w:vAlign w:val="bottom"/>
          </w:tcPr>
          <w:p w14:paraId="6B18A2E5" w14:textId="77777777" w:rsidR="00D63D0F" w:rsidRPr="00D63D0F" w:rsidRDefault="00D63D0F" w:rsidP="00EF111B">
            <w:pPr>
              <w:spacing w:before="200" w:after="240"/>
              <w:jc w:val="left"/>
              <w:rPr>
                <w:rFonts w:ascii="Times New Roman" w:hAnsi="Times New Roman" w:cs="Times New Roman"/>
                <w:bCs/>
                <w:color w:val="000000"/>
                <w:szCs w:val="24"/>
                <w:lang w:val="fr-CA"/>
              </w:rPr>
            </w:pPr>
            <w:proofErr w:type="gramStart"/>
            <w:r w:rsidRPr="00D63D0F">
              <w:rPr>
                <w:rFonts w:ascii="Times New Roman" w:hAnsi="Times New Roman" w:cs="Times New Roman"/>
                <w:bCs/>
                <w:color w:val="000000"/>
                <w:szCs w:val="24"/>
                <w:lang w:val="fr-CA"/>
              </w:rPr>
              <w:t>period</w:t>
            </w:r>
            <w:proofErr w:type="gramEnd"/>
          </w:p>
        </w:tc>
        <w:tc>
          <w:tcPr>
            <w:tcW w:w="268" w:type="pct"/>
            <w:shd w:val="clear" w:color="auto" w:fill="auto"/>
            <w:noWrap/>
            <w:vAlign w:val="bottom"/>
          </w:tcPr>
          <w:p w14:paraId="2B2E1BF6"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3</w:t>
            </w:r>
          </w:p>
        </w:tc>
        <w:tc>
          <w:tcPr>
            <w:tcW w:w="511" w:type="pct"/>
            <w:shd w:val="clear" w:color="auto" w:fill="auto"/>
            <w:noWrap/>
            <w:vAlign w:val="bottom"/>
          </w:tcPr>
          <w:p w14:paraId="22F36E15"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203.42</w:t>
            </w:r>
          </w:p>
        </w:tc>
        <w:tc>
          <w:tcPr>
            <w:tcW w:w="512" w:type="pct"/>
            <w:shd w:val="clear" w:color="auto" w:fill="auto"/>
            <w:noWrap/>
            <w:vAlign w:val="bottom"/>
          </w:tcPr>
          <w:p w14:paraId="6FD2DA91"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21.30</w:t>
            </w:r>
          </w:p>
        </w:tc>
        <w:tc>
          <w:tcPr>
            <w:tcW w:w="488" w:type="pct"/>
            <w:shd w:val="clear" w:color="auto" w:fill="auto"/>
            <w:vAlign w:val="bottom"/>
          </w:tcPr>
          <w:p w14:paraId="0717DCB3"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0.00</w:t>
            </w:r>
          </w:p>
        </w:tc>
        <w:tc>
          <w:tcPr>
            <w:tcW w:w="554" w:type="pct"/>
            <w:vAlign w:val="bottom"/>
          </w:tcPr>
          <w:p w14:paraId="397A616C"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-98.65</w:t>
            </w:r>
          </w:p>
        </w:tc>
      </w:tr>
      <w:tr w:rsidR="00D63D0F" w:rsidRPr="00D63D0F" w14:paraId="1FC5F5A7" w14:textId="77777777" w:rsidTr="00EF111B">
        <w:trPr>
          <w:trHeight w:hRule="exact" w:val="590"/>
        </w:trPr>
        <w:tc>
          <w:tcPr>
            <w:tcW w:w="2667" w:type="pct"/>
            <w:tcBorders>
              <w:bottom w:val="single" w:sz="4" w:space="0" w:color="auto"/>
            </w:tcBorders>
            <w:shd w:val="clear" w:color="auto" w:fill="auto"/>
            <w:noWrap/>
            <w:vAlign w:val="bottom"/>
          </w:tcPr>
          <w:p w14:paraId="1A0A6217" w14:textId="77777777" w:rsidR="00D63D0F" w:rsidRPr="00D63D0F" w:rsidRDefault="00D63D0F" w:rsidP="00EF111B">
            <w:pPr>
              <w:spacing w:before="200" w:after="240"/>
              <w:jc w:val="left"/>
              <w:rPr>
                <w:rFonts w:ascii="Times New Roman" w:hAnsi="Times New Roman" w:cs="Times New Roman"/>
                <w:bCs/>
                <w:color w:val="000000"/>
                <w:szCs w:val="24"/>
                <w:lang w:val="fr-CA"/>
              </w:rPr>
            </w:pPr>
            <w:proofErr w:type="gramStart"/>
            <w:r w:rsidRPr="00D63D0F">
              <w:rPr>
                <w:rFonts w:ascii="Times New Roman" w:hAnsi="Times New Roman" w:cs="Times New Roman"/>
                <w:bCs/>
                <w:color w:val="000000"/>
                <w:szCs w:val="24"/>
                <w:lang w:val="fr-CA"/>
              </w:rPr>
              <w:t>null</w:t>
            </w:r>
            <w:proofErr w:type="gramEnd"/>
          </w:p>
        </w:tc>
        <w:tc>
          <w:tcPr>
            <w:tcW w:w="268" w:type="pct"/>
            <w:tcBorders>
              <w:bottom w:val="single" w:sz="4" w:space="0" w:color="auto"/>
            </w:tcBorders>
            <w:shd w:val="clear" w:color="auto" w:fill="auto"/>
            <w:noWrap/>
            <w:vAlign w:val="bottom"/>
          </w:tcPr>
          <w:p w14:paraId="1B61D1E4"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2</w:t>
            </w:r>
          </w:p>
        </w:tc>
        <w:tc>
          <w:tcPr>
            <w:tcW w:w="511" w:type="pct"/>
            <w:tcBorders>
              <w:bottom w:val="single" w:sz="4" w:space="0" w:color="auto"/>
            </w:tcBorders>
            <w:shd w:val="clear" w:color="auto" w:fill="auto"/>
            <w:noWrap/>
            <w:vAlign w:val="bottom"/>
          </w:tcPr>
          <w:p w14:paraId="12BDE0E3"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205.44</w:t>
            </w:r>
          </w:p>
        </w:tc>
        <w:tc>
          <w:tcPr>
            <w:tcW w:w="512" w:type="pct"/>
            <w:tcBorders>
              <w:bottom w:val="single" w:sz="4" w:space="0" w:color="auto"/>
            </w:tcBorders>
            <w:shd w:val="clear" w:color="auto" w:fill="auto"/>
            <w:noWrap/>
            <w:vAlign w:val="bottom"/>
          </w:tcPr>
          <w:p w14:paraId="19691BC4"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23.32</w:t>
            </w:r>
          </w:p>
        </w:tc>
        <w:tc>
          <w:tcPr>
            <w:tcW w:w="488" w:type="pct"/>
            <w:tcBorders>
              <w:bottom w:val="single" w:sz="4" w:space="0" w:color="auto"/>
            </w:tcBorders>
            <w:shd w:val="clear" w:color="auto" w:fill="auto"/>
            <w:vAlign w:val="bottom"/>
          </w:tcPr>
          <w:p w14:paraId="705AE3A0"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0.00</w:t>
            </w:r>
          </w:p>
        </w:tc>
        <w:tc>
          <w:tcPr>
            <w:tcW w:w="554" w:type="pct"/>
            <w:tcBorders>
              <w:bottom w:val="single" w:sz="4" w:space="0" w:color="auto"/>
            </w:tcBorders>
            <w:vAlign w:val="bottom"/>
          </w:tcPr>
          <w:p w14:paraId="69DB5E85" w14:textId="77777777" w:rsidR="00D63D0F" w:rsidRPr="00D63D0F" w:rsidRDefault="00D63D0F" w:rsidP="00EF111B">
            <w:pPr>
              <w:spacing w:before="200" w:after="240"/>
              <w:jc w:val="left"/>
              <w:rPr>
                <w:rFonts w:ascii="Times New Roman" w:hAnsi="Times New Roman" w:cs="Times New Roman"/>
                <w:color w:val="000000"/>
                <w:szCs w:val="24"/>
              </w:rPr>
            </w:pPr>
            <w:r w:rsidRPr="00D63D0F">
              <w:rPr>
                <w:rFonts w:ascii="Times New Roman" w:hAnsi="Times New Roman" w:cs="Times New Roman"/>
                <w:color w:val="000000"/>
                <w:szCs w:val="24"/>
              </w:rPr>
              <w:t>-100.69</w:t>
            </w:r>
          </w:p>
        </w:tc>
      </w:tr>
    </w:tbl>
    <w:p w14:paraId="086DB946" w14:textId="77777777" w:rsidR="00D63D0F" w:rsidRPr="00D63D0F" w:rsidRDefault="00D63D0F" w:rsidP="00D63D0F">
      <w:pPr>
        <w:tabs>
          <w:tab w:val="left" w:pos="1935"/>
        </w:tabs>
        <w:rPr>
          <w:rFonts w:ascii="Times New Roman" w:hAnsi="Times New Roman" w:cs="Times New Roman"/>
          <w:lang w:eastAsia="fr-CA"/>
        </w:rPr>
      </w:pPr>
    </w:p>
    <w:p w14:paraId="6A83E6E5" w14:textId="77777777" w:rsidR="00885A8A" w:rsidRPr="00D63D0F" w:rsidRDefault="00F065CF">
      <w:pPr>
        <w:rPr>
          <w:rFonts w:ascii="Times New Roman" w:hAnsi="Times New Roman" w:cs="Times New Roman"/>
        </w:rPr>
      </w:pPr>
    </w:p>
    <w:sectPr w:rsidR="00885A8A" w:rsidRPr="00D63D0F" w:rsidSect="00A00A6A">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D14"/>
    <w:rsid w:val="000E3959"/>
    <w:rsid w:val="000F15E9"/>
    <w:rsid w:val="00106CCB"/>
    <w:rsid w:val="001655C9"/>
    <w:rsid w:val="0037060F"/>
    <w:rsid w:val="003D1D14"/>
    <w:rsid w:val="004033D5"/>
    <w:rsid w:val="00440A39"/>
    <w:rsid w:val="005259D1"/>
    <w:rsid w:val="0057711D"/>
    <w:rsid w:val="0062706D"/>
    <w:rsid w:val="0078372F"/>
    <w:rsid w:val="008841FA"/>
    <w:rsid w:val="008D5614"/>
    <w:rsid w:val="008D5B35"/>
    <w:rsid w:val="00905F94"/>
    <w:rsid w:val="00954150"/>
    <w:rsid w:val="00964BE0"/>
    <w:rsid w:val="009865B4"/>
    <w:rsid w:val="00A71D7F"/>
    <w:rsid w:val="00A92961"/>
    <w:rsid w:val="00AF4362"/>
    <w:rsid w:val="00B1641F"/>
    <w:rsid w:val="00B23549"/>
    <w:rsid w:val="00C16B71"/>
    <w:rsid w:val="00C40897"/>
    <w:rsid w:val="00CC63CA"/>
    <w:rsid w:val="00D21C2B"/>
    <w:rsid w:val="00D54A07"/>
    <w:rsid w:val="00D63D0F"/>
    <w:rsid w:val="00D70633"/>
    <w:rsid w:val="00DD1997"/>
    <w:rsid w:val="00E62F7D"/>
    <w:rsid w:val="00EE62BA"/>
    <w:rsid w:val="00F065CF"/>
    <w:rsid w:val="00F41B99"/>
    <w:rsid w:val="00F63BF0"/>
    <w:rsid w:val="00F7216C"/>
    <w:rsid w:val="00F86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6518"/>
  <w15:chartTrackingRefBased/>
  <w15:docId w15:val="{F696AEE9-B3A4-4FE2-BED7-727FC4396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D0F"/>
    <w:pPr>
      <w:spacing w:after="200" w:line="276" w:lineRule="auto"/>
      <w:jc w:val="both"/>
    </w:pPr>
    <w:rPr>
      <w:rFonts w:eastAsiaTheme="minorEastAsia"/>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D63D0F"/>
  </w:style>
  <w:style w:type="paragraph" w:styleId="NoSpacing">
    <w:name w:val="No Spacing"/>
    <w:basedOn w:val="Normal"/>
    <w:link w:val="NoSpacingChar"/>
    <w:uiPriority w:val="1"/>
    <w:qFormat/>
    <w:rsid w:val="00D63D0F"/>
    <w:pPr>
      <w:spacing w:after="0" w:line="240" w:lineRule="auto"/>
    </w:pPr>
  </w:style>
  <w:style w:type="character" w:customStyle="1" w:styleId="NoSpacingChar">
    <w:name w:val="No Spacing Char"/>
    <w:basedOn w:val="DefaultParagraphFont"/>
    <w:link w:val="NoSpacing"/>
    <w:uiPriority w:val="1"/>
    <w:rsid w:val="00D63D0F"/>
    <w:rPr>
      <w:rFonts w:eastAsiaTheme="minorEastAsi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326</Words>
  <Characters>1863</Characters>
  <Application>Microsoft Office Word</Application>
  <DocSecurity>0</DocSecurity>
  <Lines>15</Lines>
  <Paragraphs>4</Paragraphs>
  <ScaleCrop>false</ScaleCrop>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dc:creator>
  <cp:keywords/>
  <dc:description/>
  <cp:lastModifiedBy>DM</cp:lastModifiedBy>
  <cp:revision>3</cp:revision>
  <dcterms:created xsi:type="dcterms:W3CDTF">2020-02-29T10:24:00Z</dcterms:created>
  <dcterms:modified xsi:type="dcterms:W3CDTF">2020-02-29T10:29:00Z</dcterms:modified>
</cp:coreProperties>
</file>