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0935" w14:textId="4E6000CD" w:rsidR="00EB7217" w:rsidRPr="00EB7217" w:rsidRDefault="00EB7217" w:rsidP="00F437FF">
      <w:pPr>
        <w:spacing w:line="480" w:lineRule="auto"/>
        <w:jc w:val="both"/>
        <w:rPr>
          <w:b/>
          <w:sz w:val="32"/>
          <w:szCs w:val="32"/>
          <w:lang w:val="en-US"/>
        </w:rPr>
      </w:pPr>
      <w:r w:rsidRPr="00EB7217">
        <w:rPr>
          <w:b/>
          <w:sz w:val="32"/>
          <w:szCs w:val="32"/>
          <w:lang w:val="en-US"/>
        </w:rPr>
        <w:t>S</w:t>
      </w:r>
      <w:r>
        <w:rPr>
          <w:b/>
          <w:sz w:val="32"/>
          <w:szCs w:val="32"/>
          <w:lang w:val="en-US"/>
        </w:rPr>
        <w:t>u</w:t>
      </w:r>
      <w:r w:rsidRPr="00EB7217">
        <w:rPr>
          <w:b/>
          <w:sz w:val="32"/>
          <w:szCs w:val="32"/>
          <w:lang w:val="en-US"/>
        </w:rPr>
        <w:t>pplementary Material</w:t>
      </w:r>
    </w:p>
    <w:p w14:paraId="57B83293" w14:textId="77777777" w:rsidR="00EB7217" w:rsidRDefault="00EB7217" w:rsidP="00F437FF">
      <w:pPr>
        <w:spacing w:line="480" w:lineRule="auto"/>
        <w:jc w:val="both"/>
        <w:rPr>
          <w:bCs/>
          <w:sz w:val="36"/>
          <w:szCs w:val="36"/>
          <w:lang w:val="en-US"/>
        </w:rPr>
      </w:pPr>
    </w:p>
    <w:p w14:paraId="169048C5" w14:textId="77777777" w:rsidR="00EB7217" w:rsidRDefault="00EB7217" w:rsidP="00F437FF">
      <w:pPr>
        <w:spacing w:line="480" w:lineRule="auto"/>
        <w:jc w:val="both"/>
        <w:rPr>
          <w:bCs/>
          <w:sz w:val="36"/>
          <w:szCs w:val="36"/>
          <w:lang w:val="en-US"/>
        </w:rPr>
      </w:pPr>
    </w:p>
    <w:p w14:paraId="59C966EA" w14:textId="2C6AC18F" w:rsidR="00F437FF" w:rsidRPr="00DB0551" w:rsidRDefault="00F437FF" w:rsidP="00F437FF">
      <w:pPr>
        <w:spacing w:line="480" w:lineRule="auto"/>
        <w:jc w:val="both"/>
        <w:rPr>
          <w:bCs/>
          <w:sz w:val="36"/>
          <w:szCs w:val="36"/>
          <w:lang w:val="en-GB"/>
        </w:rPr>
      </w:pPr>
      <w:r w:rsidRPr="00DB0551">
        <w:rPr>
          <w:bCs/>
          <w:sz w:val="36"/>
          <w:szCs w:val="36"/>
          <w:lang w:val="en-US"/>
        </w:rPr>
        <w:t>Assessing the sustainability of harvest</w:t>
      </w:r>
      <w:r w:rsidRPr="00DB0551">
        <w:rPr>
          <w:bCs/>
          <w:sz w:val="32"/>
          <w:szCs w:val="32"/>
          <w:lang w:val="en-US"/>
        </w:rPr>
        <w:t xml:space="preserve"> </w:t>
      </w:r>
      <w:r w:rsidRPr="00DB0551">
        <w:rPr>
          <w:bCs/>
          <w:sz w:val="36"/>
          <w:szCs w:val="36"/>
          <w:lang w:val="en-GB"/>
        </w:rPr>
        <w:t xml:space="preserve">of the European </w:t>
      </w:r>
      <w:proofErr w:type="gramStart"/>
      <w:r w:rsidRPr="00DB0551">
        <w:rPr>
          <w:bCs/>
          <w:sz w:val="36"/>
          <w:szCs w:val="36"/>
          <w:lang w:val="en-GB"/>
        </w:rPr>
        <w:t>Turtle</w:t>
      </w:r>
      <w:r>
        <w:rPr>
          <w:bCs/>
          <w:sz w:val="36"/>
          <w:szCs w:val="36"/>
          <w:lang w:val="en-GB"/>
        </w:rPr>
        <w:t>-d</w:t>
      </w:r>
      <w:r w:rsidRPr="00DB0551">
        <w:rPr>
          <w:bCs/>
          <w:sz w:val="36"/>
          <w:szCs w:val="36"/>
          <w:lang w:val="en-GB"/>
        </w:rPr>
        <w:t>ove</w:t>
      </w:r>
      <w:proofErr w:type="gramEnd"/>
      <w:r w:rsidRPr="00DB0551">
        <w:rPr>
          <w:bCs/>
          <w:sz w:val="36"/>
          <w:szCs w:val="36"/>
          <w:lang w:val="en-GB"/>
        </w:rPr>
        <w:t xml:space="preserve"> along the European western flyway </w:t>
      </w:r>
    </w:p>
    <w:p w14:paraId="1E7E158C" w14:textId="77777777" w:rsidR="00F437FF" w:rsidRDefault="00F437FF" w:rsidP="00F437FF">
      <w:pPr>
        <w:spacing w:line="480" w:lineRule="auto"/>
        <w:jc w:val="both"/>
        <w:rPr>
          <w:caps/>
          <w:sz w:val="22"/>
          <w:szCs w:val="22"/>
          <w:lang w:val="en-US"/>
        </w:rPr>
      </w:pPr>
    </w:p>
    <w:p w14:paraId="660D5CF8" w14:textId="77777777" w:rsidR="00F437FF" w:rsidRPr="00C67DED" w:rsidRDefault="00F437FF" w:rsidP="00F437FF">
      <w:pPr>
        <w:spacing w:line="480" w:lineRule="auto"/>
        <w:jc w:val="both"/>
        <w:rPr>
          <w:caps/>
          <w:sz w:val="22"/>
          <w:szCs w:val="22"/>
          <w:lang w:val="en-US"/>
        </w:rPr>
      </w:pPr>
    </w:p>
    <w:p w14:paraId="29B49061" w14:textId="77777777" w:rsidR="00F437FF" w:rsidRPr="004A37DC" w:rsidRDefault="00F437FF" w:rsidP="00F437FF">
      <w:pPr>
        <w:spacing w:line="480" w:lineRule="auto"/>
        <w:jc w:val="both"/>
        <w:rPr>
          <w:caps/>
        </w:rPr>
      </w:pPr>
      <w:r w:rsidRPr="004A37DC">
        <w:rPr>
          <w:caps/>
        </w:rPr>
        <w:t xml:space="preserve">Hervé LORMEE, CHRISTOPHE BARBRAUD, WILL PEACH, CARLES CARBONERAS, jEAN DOMINIQUE LEBRETON, lARA mORENO-ZARATE, Leo bacon </w:t>
      </w:r>
      <w:r w:rsidRPr="004A37DC">
        <w:t>and</w:t>
      </w:r>
      <w:r w:rsidRPr="004A37DC">
        <w:rPr>
          <w:caps/>
        </w:rPr>
        <w:t xml:space="preserve"> Cyril ERAUD</w:t>
      </w:r>
    </w:p>
    <w:p w14:paraId="682FBE95" w14:textId="77777777" w:rsidR="00F437FF" w:rsidRDefault="00F437FF" w:rsidP="00AA545E">
      <w:pPr>
        <w:spacing w:line="480" w:lineRule="auto"/>
        <w:rPr>
          <w:lang w:val="en-IE"/>
        </w:rPr>
      </w:pPr>
    </w:p>
    <w:p w14:paraId="3B2195EF" w14:textId="2794B011" w:rsidR="00F437FF" w:rsidRDefault="00F437FF" w:rsidP="00AA545E">
      <w:pPr>
        <w:spacing w:line="480" w:lineRule="auto"/>
        <w:rPr>
          <w:lang w:val="en-IE"/>
        </w:rPr>
      </w:pPr>
    </w:p>
    <w:p w14:paraId="0E334BAE" w14:textId="1182A70E" w:rsidR="00F437FF" w:rsidRPr="00F437FF" w:rsidRDefault="00F437FF" w:rsidP="00AA545E">
      <w:pPr>
        <w:spacing w:line="480" w:lineRule="auto"/>
        <w:rPr>
          <w:b/>
          <w:bCs/>
          <w:sz w:val="28"/>
          <w:szCs w:val="28"/>
          <w:lang w:val="en-IE"/>
        </w:rPr>
      </w:pPr>
      <w:r w:rsidRPr="00F437FF">
        <w:rPr>
          <w:b/>
          <w:bCs/>
          <w:sz w:val="28"/>
          <w:szCs w:val="28"/>
          <w:lang w:val="en-IE"/>
        </w:rPr>
        <w:t>Contents</w:t>
      </w:r>
    </w:p>
    <w:p w14:paraId="6C244A20" w14:textId="6A0A4FCC" w:rsidR="00F437FF" w:rsidRDefault="00F437FF" w:rsidP="00AA545E">
      <w:pPr>
        <w:spacing w:line="480" w:lineRule="auto"/>
        <w:rPr>
          <w:lang w:val="en-IE"/>
        </w:rPr>
      </w:pPr>
      <w:r>
        <w:rPr>
          <w:lang w:val="en-IE"/>
        </w:rPr>
        <w:t>Appendix S1. Li</w:t>
      </w:r>
      <w:proofErr w:type="spellStart"/>
      <w:r w:rsidRPr="008F25A1">
        <w:rPr>
          <w:lang w:val="en-US"/>
        </w:rPr>
        <w:t>fe</w:t>
      </w:r>
      <w:proofErr w:type="spellEnd"/>
      <w:r w:rsidRPr="008F25A1">
        <w:rPr>
          <w:lang w:val="en-US"/>
        </w:rPr>
        <w:t xml:space="preserve"> cycle of the turtle dove</w:t>
      </w:r>
      <w:r>
        <w:rPr>
          <w:lang w:val="en-US"/>
        </w:rPr>
        <w:t>.</w:t>
      </w:r>
    </w:p>
    <w:p w14:paraId="17B84192" w14:textId="77777777" w:rsidR="00F437FF" w:rsidRPr="008F25A1" w:rsidRDefault="00F437FF" w:rsidP="00F437FF">
      <w:pPr>
        <w:spacing w:line="480" w:lineRule="auto"/>
        <w:jc w:val="both"/>
        <w:rPr>
          <w:lang w:val="en-IE"/>
        </w:rPr>
      </w:pPr>
      <w:r>
        <w:rPr>
          <w:lang w:val="en-IE"/>
        </w:rPr>
        <w:t xml:space="preserve">Appendix S2. </w:t>
      </w:r>
      <w:r w:rsidRPr="008F25A1">
        <w:rPr>
          <w:lang w:val="en-US"/>
        </w:rPr>
        <w:t>The uncertainty of each demographic parameter</w:t>
      </w:r>
      <w:r>
        <w:rPr>
          <w:lang w:val="en-US"/>
        </w:rPr>
        <w:t>.</w:t>
      </w:r>
    </w:p>
    <w:p w14:paraId="5B4B99FD" w14:textId="33800B50" w:rsidR="00F437FF" w:rsidRDefault="00F437FF">
      <w:pPr>
        <w:spacing w:after="160" w:line="259" w:lineRule="auto"/>
        <w:rPr>
          <w:lang w:val="en-IE"/>
        </w:rPr>
      </w:pPr>
      <w:r>
        <w:rPr>
          <w:lang w:val="en-IE"/>
        </w:rPr>
        <w:br w:type="page"/>
      </w:r>
    </w:p>
    <w:p w14:paraId="53BC1C41" w14:textId="23723FF0" w:rsidR="00AA545E" w:rsidRPr="008F25A1" w:rsidRDefault="00F437FF" w:rsidP="00F437FF">
      <w:pPr>
        <w:spacing w:line="480" w:lineRule="auto"/>
        <w:rPr>
          <w:i/>
          <w:lang w:val="en-US"/>
        </w:rPr>
      </w:pPr>
      <w:r>
        <w:rPr>
          <w:lang w:val="en-IE"/>
        </w:rPr>
        <w:lastRenderedPageBreak/>
        <w:t>Appendix S1. Li</w:t>
      </w:r>
      <w:proofErr w:type="spellStart"/>
      <w:r w:rsidR="00AA545E" w:rsidRPr="008F25A1">
        <w:rPr>
          <w:lang w:val="en-US"/>
        </w:rPr>
        <w:t>fe</w:t>
      </w:r>
      <w:proofErr w:type="spellEnd"/>
      <w:r w:rsidR="00AA545E" w:rsidRPr="008F25A1">
        <w:rPr>
          <w:lang w:val="en-US"/>
        </w:rPr>
        <w:t xml:space="preserve"> cycle of the turtle dove (left), based on two age classes (1 = 1</w:t>
      </w:r>
      <w:r w:rsidR="00AA545E" w:rsidRPr="008F25A1">
        <w:rPr>
          <w:vertAlign w:val="superscript"/>
          <w:lang w:val="en-US"/>
        </w:rPr>
        <w:t>st</w:t>
      </w:r>
      <w:r w:rsidR="00AA545E" w:rsidRPr="008F25A1">
        <w:rPr>
          <w:lang w:val="en-US"/>
        </w:rPr>
        <w:t xml:space="preserve"> year, 2 = adults, F1 = fertility for 1</w:t>
      </w:r>
      <w:r w:rsidR="00AA545E" w:rsidRPr="008F25A1">
        <w:rPr>
          <w:vertAlign w:val="superscript"/>
          <w:lang w:val="en-US"/>
        </w:rPr>
        <w:t>st</w:t>
      </w:r>
      <w:r w:rsidR="00AA545E" w:rsidRPr="008F25A1">
        <w:rPr>
          <w:lang w:val="en-US"/>
        </w:rPr>
        <w:t xml:space="preserve"> age class, F2 = fertility  for 2</w:t>
      </w:r>
      <w:r w:rsidR="00AA545E" w:rsidRPr="008F25A1">
        <w:rPr>
          <w:vertAlign w:val="superscript"/>
          <w:lang w:val="en-US"/>
        </w:rPr>
        <w:t>nd</w:t>
      </w:r>
      <w:r w:rsidR="00AA545E" w:rsidRPr="008F25A1">
        <w:rPr>
          <w:lang w:val="en-US"/>
        </w:rPr>
        <w:t xml:space="preserve"> age class,  </w:t>
      </w:r>
      <w:proofErr w:type="spellStart"/>
      <w:r w:rsidR="00AA545E" w:rsidRPr="008F25A1">
        <w:rPr>
          <w:lang w:val="en-US"/>
        </w:rPr>
        <w:t>Sj</w:t>
      </w:r>
      <w:proofErr w:type="spellEnd"/>
      <w:r w:rsidR="00AA545E" w:rsidRPr="008F25A1">
        <w:rPr>
          <w:lang w:val="en-US"/>
        </w:rPr>
        <w:t xml:space="preserve"> = 1</w:t>
      </w:r>
      <w:r w:rsidR="00AA545E" w:rsidRPr="008F25A1">
        <w:rPr>
          <w:vertAlign w:val="superscript"/>
          <w:lang w:val="en-US"/>
        </w:rPr>
        <w:t>st</w:t>
      </w:r>
      <w:r w:rsidR="00AA545E" w:rsidRPr="008F25A1">
        <w:rPr>
          <w:lang w:val="en-US"/>
        </w:rPr>
        <w:t xml:space="preserve"> year survival, Sa = adult survival) and (right) illustration of the Leslie-Usher matrix implemented, based on females during a post-breeding census and considering a sex ratio in clutches of 0.5.</w:t>
      </w:r>
    </w:p>
    <w:p w14:paraId="7294D26F" w14:textId="77777777" w:rsidR="00AA545E" w:rsidRPr="008F25A1" w:rsidRDefault="00AA545E" w:rsidP="00AA545E">
      <w:pPr>
        <w:spacing w:line="480" w:lineRule="auto"/>
        <w:jc w:val="both"/>
        <w:rPr>
          <w:lang w:val="en-IE"/>
        </w:rPr>
      </w:pPr>
      <w:r w:rsidRPr="008F25A1">
        <w:rPr>
          <w:noProof/>
        </w:rPr>
        <w:drawing>
          <wp:anchor distT="0" distB="0" distL="114300" distR="114300" simplePos="0" relativeHeight="251659264" behindDoc="0" locked="0" layoutInCell="1" allowOverlap="1" wp14:anchorId="2940497B" wp14:editId="224FC79B">
            <wp:simplePos x="0" y="0"/>
            <wp:positionH relativeFrom="character">
              <wp:posOffset>4445</wp:posOffset>
            </wp:positionH>
            <wp:positionV relativeFrom="line">
              <wp:posOffset>344805</wp:posOffset>
            </wp:positionV>
            <wp:extent cx="4998720" cy="1550229"/>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007" cy="1553729"/>
                    </a:xfrm>
                    <a:prstGeom prst="rect">
                      <a:avLst/>
                    </a:prstGeom>
                    <a:noFill/>
                  </pic:spPr>
                </pic:pic>
              </a:graphicData>
            </a:graphic>
            <wp14:sizeRelH relativeFrom="page">
              <wp14:pctWidth>0</wp14:pctWidth>
            </wp14:sizeRelH>
            <wp14:sizeRelV relativeFrom="page">
              <wp14:pctHeight>0</wp14:pctHeight>
            </wp14:sizeRelV>
          </wp:anchor>
        </w:drawing>
      </w:r>
    </w:p>
    <w:p w14:paraId="5259F0F2" w14:textId="77777777" w:rsidR="00AA545E" w:rsidRPr="008F25A1" w:rsidRDefault="00AA545E" w:rsidP="00AA545E">
      <w:pPr>
        <w:spacing w:line="480" w:lineRule="auto"/>
        <w:jc w:val="both"/>
        <w:rPr>
          <w:lang w:val="en-IE"/>
        </w:rPr>
      </w:pPr>
    </w:p>
    <w:p w14:paraId="5F7D613C" w14:textId="77777777" w:rsidR="00AA545E" w:rsidRPr="008F25A1" w:rsidRDefault="00AA545E" w:rsidP="00AA545E">
      <w:pPr>
        <w:spacing w:line="480" w:lineRule="auto"/>
        <w:jc w:val="both"/>
        <w:rPr>
          <w:lang w:val="en-IE"/>
        </w:rPr>
      </w:pPr>
    </w:p>
    <w:p w14:paraId="68081529" w14:textId="77777777" w:rsidR="00AA545E" w:rsidRPr="008F25A1" w:rsidRDefault="00AA545E" w:rsidP="00AA545E">
      <w:pPr>
        <w:spacing w:line="480" w:lineRule="auto"/>
        <w:jc w:val="both"/>
        <w:rPr>
          <w:lang w:val="en-IE"/>
        </w:rPr>
      </w:pPr>
    </w:p>
    <w:p w14:paraId="1920A1FC" w14:textId="77777777" w:rsidR="00AA545E" w:rsidRPr="008F25A1" w:rsidRDefault="00AA545E" w:rsidP="00AA545E">
      <w:pPr>
        <w:spacing w:line="480" w:lineRule="auto"/>
        <w:jc w:val="both"/>
        <w:rPr>
          <w:lang w:val="en-IE"/>
        </w:rPr>
      </w:pPr>
    </w:p>
    <w:p w14:paraId="13F2FD18" w14:textId="77777777" w:rsidR="00AA545E" w:rsidRPr="008F25A1" w:rsidRDefault="00AA545E" w:rsidP="00AA545E">
      <w:pPr>
        <w:spacing w:line="480" w:lineRule="auto"/>
        <w:jc w:val="both"/>
        <w:rPr>
          <w:lang w:val="en-IE"/>
        </w:rPr>
      </w:pPr>
    </w:p>
    <w:p w14:paraId="6BE42C33" w14:textId="77777777" w:rsidR="00AA545E" w:rsidRPr="008F25A1" w:rsidRDefault="00AA545E" w:rsidP="00AA545E">
      <w:pPr>
        <w:spacing w:line="480" w:lineRule="auto"/>
        <w:jc w:val="both"/>
        <w:rPr>
          <w:lang w:val="en-IE"/>
        </w:rPr>
      </w:pPr>
    </w:p>
    <w:p w14:paraId="2B80A05B" w14:textId="77777777" w:rsidR="00AA545E" w:rsidRPr="008F25A1" w:rsidRDefault="00AA545E" w:rsidP="00AA545E">
      <w:pPr>
        <w:rPr>
          <w:lang w:val="en-IE"/>
        </w:rPr>
      </w:pPr>
      <w:r w:rsidRPr="008F25A1">
        <w:rPr>
          <w:lang w:val="en-IE"/>
        </w:rPr>
        <w:br w:type="page"/>
      </w:r>
    </w:p>
    <w:p w14:paraId="00949868" w14:textId="77777777" w:rsidR="00AA545E" w:rsidRPr="008F25A1" w:rsidRDefault="00AA545E" w:rsidP="00AA545E">
      <w:pPr>
        <w:spacing w:line="480" w:lineRule="auto"/>
        <w:jc w:val="both"/>
        <w:rPr>
          <w:lang w:val="en-GB"/>
        </w:rPr>
      </w:pPr>
      <w:r w:rsidRPr="008F25A1">
        <w:rPr>
          <w:lang w:val="en-IE"/>
        </w:rPr>
        <w:lastRenderedPageBreak/>
        <w:t xml:space="preserve">Table showing vital rates used in the two age-class Leslie matrix model to </w:t>
      </w:r>
      <w:r w:rsidRPr="008F25A1">
        <w:rPr>
          <w:lang w:val="en-GB"/>
        </w:rPr>
        <w:t>estimate the stable age distribution during the post-breeding period. Values were estimated following 10 000 random sampling within the distribution of each parameter. We integrated vital rates values from sampling specific probability distribution to consider uncertainty of estimates (for ongoing research works) and obtain eigenvalues and eigenvectors distributions. Because data available on 1</w:t>
      </w:r>
      <w:r w:rsidRPr="008F25A1">
        <w:rPr>
          <w:vertAlign w:val="superscript"/>
          <w:lang w:val="en-GB"/>
        </w:rPr>
        <w:t>st</w:t>
      </w:r>
      <w:r w:rsidRPr="008F25A1">
        <w:rPr>
          <w:lang w:val="en-GB"/>
        </w:rPr>
        <w:t xml:space="preserve"> year survival rate in turtle dove suffer from large 95% confidence interval, we used as a proxy the more precise juvenile survival rate estimated in the mourning dove (</w:t>
      </w:r>
      <w:r w:rsidRPr="008F25A1">
        <w:rPr>
          <w:i/>
          <w:lang w:val="en-GB"/>
        </w:rPr>
        <w:t>Zenaida macroura</w:t>
      </w:r>
      <w:r w:rsidRPr="008F25A1">
        <w:rPr>
          <w:lang w:val="en-GB"/>
        </w:rPr>
        <w:t xml:space="preserve">), a well-studied dove species breeding and hunted in Northern America, which shows relatively similar vital rates than the turtle dove. </w:t>
      </w:r>
      <w:r w:rsidR="00B50AA5" w:rsidRPr="008F25A1">
        <w:rPr>
          <w:lang w:val="en-GB"/>
        </w:rPr>
        <w:t xml:space="preserve">The objective of the Leslie matrix modelling is to estimate the actual stable stage distribution of the population. Therefore, we implemented survival estimates considering all mortality causes (contrary to the DIM approach, which </w:t>
      </w:r>
      <w:proofErr w:type="gramStart"/>
      <w:r w:rsidR="00B50AA5" w:rsidRPr="008F25A1">
        <w:rPr>
          <w:lang w:val="en-GB"/>
        </w:rPr>
        <w:t>has to</w:t>
      </w:r>
      <w:proofErr w:type="gramEnd"/>
      <w:r w:rsidR="00B50AA5" w:rsidRPr="008F25A1">
        <w:rPr>
          <w:lang w:val="en-GB"/>
        </w:rPr>
        <w:t xml:space="preserve"> rely on survival parameters in absence of additive mortality). </w:t>
      </w:r>
      <w:r w:rsidRPr="008F25A1">
        <w:rPr>
          <w:lang w:val="en-GB"/>
        </w:rPr>
        <w:t>Median values of growth rate (λ) was 0.</w:t>
      </w:r>
      <w:r w:rsidR="009B53EB" w:rsidRPr="008F25A1">
        <w:rPr>
          <w:lang w:val="en-GB"/>
        </w:rPr>
        <w:t>88</w:t>
      </w:r>
      <w:r w:rsidRPr="008F25A1">
        <w:rPr>
          <w:lang w:val="en-GB"/>
        </w:rPr>
        <w:t xml:space="preserve"> and median values of stable age distribution were 5</w:t>
      </w:r>
      <w:r w:rsidR="009B53EB" w:rsidRPr="008F25A1">
        <w:rPr>
          <w:lang w:val="en-GB"/>
        </w:rPr>
        <w:t>5</w:t>
      </w:r>
      <w:r w:rsidRPr="008F25A1">
        <w:rPr>
          <w:lang w:val="en-GB"/>
        </w:rPr>
        <w:t>.9</w:t>
      </w:r>
      <w:r w:rsidR="009B53EB" w:rsidRPr="008F25A1">
        <w:rPr>
          <w:lang w:val="en-GB"/>
        </w:rPr>
        <w:t>2</w:t>
      </w:r>
      <w:r w:rsidRPr="008F25A1">
        <w:rPr>
          <w:lang w:val="en-GB"/>
        </w:rPr>
        <w:t>% juveniles and 4</w:t>
      </w:r>
      <w:r w:rsidR="009B53EB" w:rsidRPr="008F25A1">
        <w:rPr>
          <w:lang w:val="en-GB"/>
        </w:rPr>
        <w:t>4</w:t>
      </w:r>
      <w:r w:rsidRPr="008F25A1">
        <w:rPr>
          <w:lang w:val="en-GB"/>
        </w:rPr>
        <w:t>.0</w:t>
      </w:r>
      <w:r w:rsidR="009B53EB" w:rsidRPr="008F25A1">
        <w:rPr>
          <w:lang w:val="en-GB"/>
        </w:rPr>
        <w:t>8</w:t>
      </w:r>
      <w:r w:rsidRPr="008F25A1">
        <w:rPr>
          <w:lang w:val="en-GB"/>
        </w:rPr>
        <w:t>% adults.</w:t>
      </w:r>
    </w:p>
    <w:p w14:paraId="5FA77CFC" w14:textId="77777777" w:rsidR="00AA545E" w:rsidRPr="008F25A1" w:rsidRDefault="00AA545E" w:rsidP="00AA545E">
      <w:pPr>
        <w:rPr>
          <w:lang w:val="en-GB"/>
        </w:rPr>
      </w:pPr>
      <w:r w:rsidRPr="008F25A1">
        <w:rPr>
          <w:lang w:val="en-GB"/>
        </w:rPr>
        <w:br w:type="page"/>
      </w:r>
    </w:p>
    <w:p w14:paraId="3772BA06" w14:textId="77777777" w:rsidR="00AA545E" w:rsidRPr="008F25A1" w:rsidRDefault="00AA545E" w:rsidP="00AA545E">
      <w:pPr>
        <w:spacing w:line="480" w:lineRule="auto"/>
        <w:jc w:val="both"/>
        <w:rPr>
          <w:lang w:val="en-IE"/>
        </w:rPr>
      </w:pPr>
    </w:p>
    <w:tbl>
      <w:tblPr>
        <w:tblStyle w:val="TableClassic1"/>
        <w:tblW w:w="10314" w:type="dxa"/>
        <w:tblLayout w:type="fixed"/>
        <w:tblLook w:val="04A0" w:firstRow="1" w:lastRow="0" w:firstColumn="1" w:lastColumn="0" w:noHBand="0" w:noVBand="1"/>
      </w:tblPr>
      <w:tblGrid>
        <w:gridCol w:w="2268"/>
        <w:gridCol w:w="1276"/>
        <w:gridCol w:w="2126"/>
        <w:gridCol w:w="1560"/>
        <w:gridCol w:w="1365"/>
        <w:gridCol w:w="1719"/>
      </w:tblGrid>
      <w:tr w:rsidR="00AA545E" w:rsidRPr="008F25A1" w14:paraId="7F68BC49" w14:textId="77777777" w:rsidTr="00F527E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47573B64" w14:textId="77777777" w:rsidR="00AA545E" w:rsidRPr="008F25A1" w:rsidRDefault="00AA545E" w:rsidP="00F527E9">
            <w:pPr>
              <w:spacing w:line="360" w:lineRule="auto"/>
              <w:rPr>
                <w:i w:val="0"/>
                <w:iCs w:val="0"/>
                <w:color w:val="000000"/>
                <w:lang w:val="en-GB"/>
              </w:rPr>
            </w:pPr>
            <w:r w:rsidRPr="008F25A1">
              <w:rPr>
                <w:noProof/>
                <w:color w:val="000000"/>
                <w:lang w:val="en-GB"/>
              </w:rPr>
              <w:t>Vital rates</w:t>
            </w:r>
          </w:p>
        </w:tc>
        <w:tc>
          <w:tcPr>
            <w:tcW w:w="1276" w:type="dxa"/>
            <w:noWrap/>
            <w:vAlign w:val="center"/>
            <w:hideMark/>
          </w:tcPr>
          <w:p w14:paraId="788E428B" w14:textId="77777777" w:rsidR="00AA545E" w:rsidRPr="008F25A1" w:rsidRDefault="00AA545E" w:rsidP="00F527E9">
            <w:pPr>
              <w:spacing w:line="360" w:lineRule="auto"/>
              <w:cnfStyle w:val="100000000000" w:firstRow="1" w:lastRow="0" w:firstColumn="0" w:lastColumn="0" w:oddVBand="0" w:evenVBand="0" w:oddHBand="0" w:evenHBand="0" w:firstRowFirstColumn="0" w:firstRowLastColumn="0" w:lastRowFirstColumn="0" w:lastRowLastColumn="0"/>
              <w:rPr>
                <w:i w:val="0"/>
                <w:iCs w:val="0"/>
                <w:color w:val="000000"/>
                <w:lang w:val="en-GB"/>
              </w:rPr>
            </w:pPr>
            <w:r w:rsidRPr="008F25A1">
              <w:rPr>
                <w:noProof/>
                <w:lang w:val="en-GB"/>
              </w:rPr>
              <w:t>Notation</w:t>
            </w:r>
          </w:p>
        </w:tc>
        <w:tc>
          <w:tcPr>
            <w:tcW w:w="2126" w:type="dxa"/>
            <w:noWrap/>
            <w:vAlign w:val="center"/>
            <w:hideMark/>
          </w:tcPr>
          <w:p w14:paraId="049BB8D3" w14:textId="77777777" w:rsidR="00AA545E" w:rsidRPr="008F25A1" w:rsidRDefault="00AA545E" w:rsidP="00F527E9">
            <w:pPr>
              <w:spacing w:line="360" w:lineRule="auto"/>
              <w:cnfStyle w:val="100000000000" w:firstRow="1" w:lastRow="0" w:firstColumn="0" w:lastColumn="0" w:oddVBand="0" w:evenVBand="0" w:oddHBand="0" w:evenHBand="0" w:firstRowFirstColumn="0" w:firstRowLastColumn="0" w:lastRowFirstColumn="0" w:lastRowLastColumn="0"/>
              <w:rPr>
                <w:i w:val="0"/>
                <w:iCs w:val="0"/>
                <w:color w:val="000000"/>
                <w:lang w:val="en-GB"/>
              </w:rPr>
            </w:pPr>
            <w:r w:rsidRPr="008F25A1">
              <w:rPr>
                <w:noProof/>
                <w:lang w:val="en-GB"/>
              </w:rPr>
              <w:t>Values</w:t>
            </w:r>
          </w:p>
        </w:tc>
        <w:tc>
          <w:tcPr>
            <w:tcW w:w="1560" w:type="dxa"/>
            <w:noWrap/>
            <w:vAlign w:val="center"/>
            <w:hideMark/>
          </w:tcPr>
          <w:p w14:paraId="650E2089" w14:textId="77777777" w:rsidR="00AA545E" w:rsidRPr="008F25A1" w:rsidRDefault="00AA545E" w:rsidP="00F527E9">
            <w:pPr>
              <w:spacing w:line="360" w:lineRule="auto"/>
              <w:cnfStyle w:val="100000000000" w:firstRow="1" w:lastRow="0" w:firstColumn="0" w:lastColumn="0" w:oddVBand="0" w:evenVBand="0" w:oddHBand="0" w:evenHBand="0" w:firstRowFirstColumn="0" w:firstRowLastColumn="0" w:lastRowFirstColumn="0" w:lastRowLastColumn="0"/>
              <w:rPr>
                <w:i w:val="0"/>
                <w:iCs w:val="0"/>
                <w:color w:val="000000"/>
                <w:lang w:val="en-GB"/>
              </w:rPr>
            </w:pPr>
            <w:r w:rsidRPr="008F25A1">
              <w:rPr>
                <w:noProof/>
                <w:lang w:val="en-GB"/>
              </w:rPr>
              <w:t xml:space="preserve">type of value used </w:t>
            </w:r>
          </w:p>
        </w:tc>
        <w:tc>
          <w:tcPr>
            <w:tcW w:w="1365" w:type="dxa"/>
            <w:noWrap/>
            <w:vAlign w:val="center"/>
            <w:hideMark/>
          </w:tcPr>
          <w:p w14:paraId="6A031636" w14:textId="77777777" w:rsidR="00AA545E" w:rsidRPr="008F25A1" w:rsidRDefault="00AA545E" w:rsidP="00F527E9">
            <w:pPr>
              <w:spacing w:line="360" w:lineRule="auto"/>
              <w:cnfStyle w:val="100000000000" w:firstRow="1" w:lastRow="0" w:firstColumn="0" w:lastColumn="0" w:oddVBand="0" w:evenVBand="0" w:oddHBand="0" w:evenHBand="0" w:firstRowFirstColumn="0" w:firstRowLastColumn="0" w:lastRowFirstColumn="0" w:lastRowLastColumn="0"/>
              <w:rPr>
                <w:i w:val="0"/>
                <w:iCs w:val="0"/>
                <w:color w:val="000000"/>
                <w:lang w:val="en-GB"/>
              </w:rPr>
            </w:pPr>
            <w:r w:rsidRPr="008F25A1">
              <w:rPr>
                <w:noProof/>
                <w:lang w:val="en-GB"/>
              </w:rPr>
              <w:t>Probability distribution</w:t>
            </w:r>
          </w:p>
        </w:tc>
        <w:tc>
          <w:tcPr>
            <w:tcW w:w="1719" w:type="dxa"/>
            <w:noWrap/>
            <w:vAlign w:val="center"/>
            <w:hideMark/>
          </w:tcPr>
          <w:p w14:paraId="13780BC8" w14:textId="77777777" w:rsidR="00AA545E" w:rsidRPr="008F25A1" w:rsidRDefault="00AA545E" w:rsidP="00F527E9">
            <w:pPr>
              <w:spacing w:line="360" w:lineRule="auto"/>
              <w:cnfStyle w:val="100000000000" w:firstRow="1" w:lastRow="0" w:firstColumn="0" w:lastColumn="0" w:oddVBand="0" w:evenVBand="0" w:oddHBand="0" w:evenHBand="0" w:firstRowFirstColumn="0" w:firstRowLastColumn="0" w:lastRowFirstColumn="0" w:lastRowLastColumn="0"/>
              <w:rPr>
                <w:i w:val="0"/>
                <w:iCs w:val="0"/>
                <w:color w:val="000000"/>
                <w:lang w:val="en-GB"/>
              </w:rPr>
            </w:pPr>
            <w:r w:rsidRPr="008F25A1">
              <w:rPr>
                <w:noProof/>
                <w:lang w:val="en-GB"/>
              </w:rPr>
              <w:t>References</w:t>
            </w:r>
          </w:p>
        </w:tc>
      </w:tr>
      <w:tr w:rsidR="00AA545E" w:rsidRPr="008F25A1" w14:paraId="11627EDD" w14:textId="77777777" w:rsidTr="00F527E9">
        <w:trPr>
          <w:trHeight w:val="537"/>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700C4B68" w14:textId="77777777" w:rsidR="00AA545E" w:rsidRPr="008F25A1" w:rsidRDefault="00AA545E" w:rsidP="00F527E9">
            <w:pPr>
              <w:spacing w:line="360" w:lineRule="auto"/>
              <w:rPr>
                <w:color w:val="000000"/>
                <w:lang w:val="en-GB"/>
              </w:rPr>
            </w:pPr>
            <w:r w:rsidRPr="008F25A1">
              <w:rPr>
                <w:noProof/>
                <w:lang w:val="en-GB"/>
              </w:rPr>
              <w:t>1</w:t>
            </w:r>
            <w:r w:rsidRPr="008F25A1">
              <w:rPr>
                <w:noProof/>
                <w:vertAlign w:val="superscript"/>
                <w:lang w:val="en-GB"/>
              </w:rPr>
              <w:t>st</w:t>
            </w:r>
            <w:r w:rsidRPr="008F25A1">
              <w:rPr>
                <w:noProof/>
                <w:lang w:val="en-GB"/>
              </w:rPr>
              <w:t xml:space="preserve"> year survival</w:t>
            </w:r>
          </w:p>
        </w:tc>
        <w:tc>
          <w:tcPr>
            <w:tcW w:w="1276" w:type="dxa"/>
            <w:noWrap/>
            <w:vAlign w:val="center"/>
            <w:hideMark/>
          </w:tcPr>
          <w:p w14:paraId="22B5BD9C"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lang w:val="en-GB"/>
              </w:rPr>
            </w:pPr>
            <w:r w:rsidRPr="008F25A1">
              <w:rPr>
                <w:noProof/>
                <w:color w:val="000000"/>
                <w:lang w:val="en-GB"/>
              </w:rPr>
              <w:t>Sj</w:t>
            </w:r>
          </w:p>
        </w:tc>
        <w:tc>
          <w:tcPr>
            <w:tcW w:w="2126" w:type="dxa"/>
            <w:noWrap/>
            <w:vAlign w:val="center"/>
            <w:hideMark/>
          </w:tcPr>
          <w:p w14:paraId="3137C1A5"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lang w:val="en-GB"/>
              </w:rPr>
            </w:pPr>
            <w:r w:rsidRPr="008F25A1">
              <w:rPr>
                <w:noProof/>
                <w:color w:val="000000"/>
                <w:lang w:val="en-GB"/>
              </w:rPr>
              <w:t>[0.270;0.300]</w:t>
            </w:r>
          </w:p>
        </w:tc>
        <w:tc>
          <w:tcPr>
            <w:tcW w:w="1560" w:type="dxa"/>
            <w:noWrap/>
            <w:vAlign w:val="center"/>
            <w:hideMark/>
          </w:tcPr>
          <w:p w14:paraId="430CA4B8"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lang w:val="en-GB"/>
              </w:rPr>
            </w:pPr>
            <w:r w:rsidRPr="008F25A1">
              <w:rPr>
                <w:noProof/>
                <w:lang w:val="en-US"/>
              </w:rPr>
              <w:t>Averaged  minimal and maximal values</w:t>
            </w:r>
          </w:p>
        </w:tc>
        <w:tc>
          <w:tcPr>
            <w:tcW w:w="1365" w:type="dxa"/>
            <w:noWrap/>
            <w:vAlign w:val="center"/>
            <w:hideMark/>
          </w:tcPr>
          <w:p w14:paraId="5717EF26"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color w:val="000000"/>
              </w:rPr>
              <w:t>Uniform</w:t>
            </w:r>
          </w:p>
        </w:tc>
        <w:tc>
          <w:tcPr>
            <w:tcW w:w="1719" w:type="dxa"/>
            <w:noWrap/>
            <w:vAlign w:val="center"/>
            <w:hideMark/>
          </w:tcPr>
          <w:p w14:paraId="4C3E6982"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Seamans 2018 (mourning dove)</w:t>
            </w:r>
          </w:p>
        </w:tc>
      </w:tr>
      <w:tr w:rsidR="00AA545E" w:rsidRPr="008F25A1" w14:paraId="66A727F5" w14:textId="77777777" w:rsidTr="00F527E9">
        <w:trPr>
          <w:trHeight w:val="293"/>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0AA9A793" w14:textId="77777777" w:rsidR="00AA545E" w:rsidRPr="008F25A1" w:rsidRDefault="00AA545E" w:rsidP="00F527E9">
            <w:pPr>
              <w:spacing w:line="360" w:lineRule="auto"/>
              <w:rPr>
                <w:color w:val="000000"/>
              </w:rPr>
            </w:pPr>
            <w:r w:rsidRPr="008F25A1">
              <w:rPr>
                <w:noProof/>
              </w:rPr>
              <w:t>Adult survival</w:t>
            </w:r>
          </w:p>
        </w:tc>
        <w:tc>
          <w:tcPr>
            <w:tcW w:w="1276" w:type="dxa"/>
            <w:noWrap/>
            <w:vAlign w:val="center"/>
            <w:hideMark/>
          </w:tcPr>
          <w:p w14:paraId="298E6A3A"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Sa</w:t>
            </w:r>
          </w:p>
        </w:tc>
        <w:tc>
          <w:tcPr>
            <w:tcW w:w="2126" w:type="dxa"/>
            <w:noWrap/>
            <w:vAlign w:val="center"/>
            <w:hideMark/>
          </w:tcPr>
          <w:p w14:paraId="578DF2E8"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noProof/>
                <w:color w:val="000000"/>
              </w:rPr>
            </w:pPr>
            <w:r w:rsidRPr="008F25A1">
              <w:rPr>
                <w:noProof/>
                <w:color w:val="000000"/>
              </w:rPr>
              <w:t>0.525</w:t>
            </w:r>
          </w:p>
          <w:p w14:paraId="7BACA530"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[0.381;0.665]</w:t>
            </w:r>
          </w:p>
        </w:tc>
        <w:tc>
          <w:tcPr>
            <w:tcW w:w="1560" w:type="dxa"/>
            <w:noWrap/>
            <w:vAlign w:val="center"/>
            <w:hideMark/>
          </w:tcPr>
          <w:p w14:paraId="294A2CC2"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rPr>
              <w:t>Mean ±, 95% confidence interval</w:t>
            </w:r>
          </w:p>
        </w:tc>
        <w:tc>
          <w:tcPr>
            <w:tcW w:w="1365" w:type="dxa"/>
            <w:noWrap/>
            <w:vAlign w:val="center"/>
            <w:hideMark/>
          </w:tcPr>
          <w:p w14:paraId="1DA3CDF1"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color w:val="000000"/>
              </w:rPr>
              <w:t>Normal</w:t>
            </w:r>
          </w:p>
        </w:tc>
        <w:tc>
          <w:tcPr>
            <w:tcW w:w="1719" w:type="dxa"/>
            <w:noWrap/>
            <w:vAlign w:val="center"/>
            <w:hideMark/>
          </w:tcPr>
          <w:p w14:paraId="30206A9F"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Siriwardena et al. 2000a</w:t>
            </w:r>
          </w:p>
        </w:tc>
      </w:tr>
      <w:tr w:rsidR="00AA545E" w:rsidRPr="008F25A1" w14:paraId="72B15549" w14:textId="77777777" w:rsidTr="00F527E9">
        <w:trPr>
          <w:trHeight w:val="1075"/>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35B4C5CF" w14:textId="77777777" w:rsidR="00AA545E" w:rsidRPr="008F25A1" w:rsidRDefault="00AA545E" w:rsidP="00F527E9">
            <w:pPr>
              <w:spacing w:line="360" w:lineRule="auto"/>
              <w:rPr>
                <w:color w:val="000000"/>
                <w:lang w:val="en-GB"/>
              </w:rPr>
            </w:pPr>
            <w:r w:rsidRPr="008F25A1">
              <w:rPr>
                <w:noProof/>
                <w:color w:val="000000"/>
                <w:lang w:val="en-GB"/>
              </w:rPr>
              <w:t>Number of fledged chicks per nesting attempt</w:t>
            </w:r>
          </w:p>
        </w:tc>
        <w:tc>
          <w:tcPr>
            <w:tcW w:w="1276" w:type="dxa"/>
            <w:noWrap/>
            <w:vAlign w:val="center"/>
            <w:hideMark/>
          </w:tcPr>
          <w:p w14:paraId="73156DF0"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Nchicks</w:t>
            </w:r>
          </w:p>
        </w:tc>
        <w:tc>
          <w:tcPr>
            <w:tcW w:w="2126" w:type="dxa"/>
            <w:noWrap/>
            <w:vAlign w:val="center"/>
            <w:hideMark/>
          </w:tcPr>
          <w:p w14:paraId="182784EE"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[0.82;0.86]</w:t>
            </w:r>
          </w:p>
        </w:tc>
        <w:tc>
          <w:tcPr>
            <w:tcW w:w="1560" w:type="dxa"/>
            <w:noWrap/>
            <w:vAlign w:val="center"/>
            <w:hideMark/>
          </w:tcPr>
          <w:p w14:paraId="3F2351F0"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lang w:val="en-US"/>
              </w:rPr>
              <w:t>Averaged  minimal and maximal</w:t>
            </w:r>
          </w:p>
        </w:tc>
        <w:tc>
          <w:tcPr>
            <w:tcW w:w="1365" w:type="dxa"/>
            <w:noWrap/>
            <w:vAlign w:val="center"/>
            <w:hideMark/>
          </w:tcPr>
          <w:p w14:paraId="490B35DC"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color w:val="000000"/>
              </w:rPr>
              <w:t>Uniform</w:t>
            </w:r>
          </w:p>
        </w:tc>
        <w:tc>
          <w:tcPr>
            <w:tcW w:w="1719" w:type="dxa"/>
            <w:noWrap/>
            <w:vAlign w:val="center"/>
            <w:hideMark/>
          </w:tcPr>
          <w:p w14:paraId="4E1E1250"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ONCFS – 2019 (unpublished data)</w:t>
            </w:r>
          </w:p>
        </w:tc>
      </w:tr>
      <w:tr w:rsidR="00AA545E" w:rsidRPr="008F25A1" w14:paraId="47CCF92F" w14:textId="77777777" w:rsidTr="00F527E9">
        <w:trPr>
          <w:trHeight w:val="806"/>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1821C3A3" w14:textId="77777777" w:rsidR="00AA545E" w:rsidRPr="008F25A1" w:rsidRDefault="00AA545E" w:rsidP="00F527E9">
            <w:pPr>
              <w:spacing w:line="360" w:lineRule="auto"/>
              <w:rPr>
                <w:color w:val="000000"/>
                <w:lang w:val="en-GB"/>
              </w:rPr>
            </w:pPr>
            <w:r w:rsidRPr="008F25A1">
              <w:rPr>
                <w:noProof/>
                <w:color w:val="000000"/>
                <w:lang w:val="en-GB"/>
              </w:rPr>
              <w:t>Number of nesting attempts per season</w:t>
            </w:r>
          </w:p>
        </w:tc>
        <w:tc>
          <w:tcPr>
            <w:tcW w:w="1276" w:type="dxa"/>
            <w:noWrap/>
            <w:vAlign w:val="center"/>
            <w:hideMark/>
          </w:tcPr>
          <w:p w14:paraId="625B1044"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Nattempts</w:t>
            </w:r>
          </w:p>
        </w:tc>
        <w:tc>
          <w:tcPr>
            <w:tcW w:w="2126" w:type="dxa"/>
            <w:noWrap/>
            <w:vAlign w:val="center"/>
            <w:hideMark/>
          </w:tcPr>
          <w:p w14:paraId="5A8BE88D"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i/>
                <w:iCs/>
                <w:color w:val="000000"/>
              </w:rPr>
            </w:pPr>
            <w:r w:rsidRPr="008F25A1">
              <w:rPr>
                <w:i/>
                <w:iCs/>
                <w:noProof/>
                <w:color w:val="000000"/>
              </w:rPr>
              <w:t>m</w:t>
            </w:r>
            <w:r w:rsidRPr="008F25A1">
              <w:rPr>
                <w:noProof/>
                <w:color w:val="000000"/>
              </w:rPr>
              <w:t>=3.150, σ = 0.370</w:t>
            </w:r>
          </w:p>
        </w:tc>
        <w:tc>
          <w:tcPr>
            <w:tcW w:w="1560" w:type="dxa"/>
            <w:noWrap/>
            <w:vAlign w:val="center"/>
            <w:hideMark/>
          </w:tcPr>
          <w:p w14:paraId="44655FFC"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Mean and standard deviation</w:t>
            </w:r>
          </w:p>
        </w:tc>
        <w:tc>
          <w:tcPr>
            <w:tcW w:w="1365" w:type="dxa"/>
            <w:noWrap/>
            <w:vAlign w:val="center"/>
            <w:hideMark/>
          </w:tcPr>
          <w:p w14:paraId="00201C92"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color w:val="000000"/>
              </w:rPr>
              <w:t>Normal</w:t>
            </w:r>
          </w:p>
        </w:tc>
        <w:tc>
          <w:tcPr>
            <w:tcW w:w="1719" w:type="dxa"/>
            <w:noWrap/>
            <w:vAlign w:val="center"/>
            <w:hideMark/>
          </w:tcPr>
          <w:p w14:paraId="6AF4AE3B"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ONCFS – 2019 (unpublished data)</w:t>
            </w:r>
          </w:p>
        </w:tc>
      </w:tr>
      <w:tr w:rsidR="00AA545E" w:rsidRPr="008F25A1" w14:paraId="370DDA61" w14:textId="77777777" w:rsidTr="00F527E9">
        <w:trPr>
          <w:trHeight w:val="537"/>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1D804995" w14:textId="77777777" w:rsidR="00AA545E" w:rsidRPr="008F25A1" w:rsidRDefault="00AA545E" w:rsidP="00F527E9">
            <w:pPr>
              <w:spacing w:line="360" w:lineRule="auto"/>
              <w:rPr>
                <w:color w:val="000000"/>
                <w:lang w:val="en-GB"/>
              </w:rPr>
            </w:pPr>
            <w:r w:rsidRPr="008F25A1">
              <w:rPr>
                <w:noProof/>
                <w:lang w:val="en-US"/>
              </w:rPr>
              <w:t>Productivity (number of fledged chick/pairs)</w:t>
            </w:r>
          </w:p>
        </w:tc>
        <w:tc>
          <w:tcPr>
            <w:tcW w:w="1276" w:type="dxa"/>
            <w:noWrap/>
            <w:vAlign w:val="center"/>
            <w:hideMark/>
          </w:tcPr>
          <w:p w14:paraId="5D9393DF"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f</w:t>
            </w:r>
          </w:p>
        </w:tc>
        <w:tc>
          <w:tcPr>
            <w:tcW w:w="2126" w:type="dxa"/>
            <w:noWrap/>
            <w:vAlign w:val="center"/>
            <w:hideMark/>
          </w:tcPr>
          <w:p w14:paraId="019CBB71"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noProof/>
                <w:color w:val="000000"/>
              </w:rPr>
              <w:t>Nchicks×Nattempt</w:t>
            </w:r>
          </w:p>
        </w:tc>
        <w:tc>
          <w:tcPr>
            <w:tcW w:w="1560" w:type="dxa"/>
            <w:noWrap/>
            <w:vAlign w:val="center"/>
            <w:hideMark/>
          </w:tcPr>
          <w:p w14:paraId="74CF80F7"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p>
        </w:tc>
        <w:tc>
          <w:tcPr>
            <w:tcW w:w="1365" w:type="dxa"/>
            <w:noWrap/>
            <w:vAlign w:val="center"/>
            <w:hideMark/>
          </w:tcPr>
          <w:p w14:paraId="5793764C"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pPr>
          </w:p>
        </w:tc>
        <w:tc>
          <w:tcPr>
            <w:tcW w:w="1719" w:type="dxa"/>
            <w:noWrap/>
            <w:vAlign w:val="center"/>
            <w:hideMark/>
          </w:tcPr>
          <w:p w14:paraId="4F2E1CA6"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pPr>
          </w:p>
        </w:tc>
      </w:tr>
      <w:tr w:rsidR="00AA545E" w:rsidRPr="008F25A1" w14:paraId="1EFC6C84" w14:textId="77777777" w:rsidTr="00F527E9">
        <w:trPr>
          <w:trHeight w:val="68"/>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297F9F6B" w14:textId="77777777" w:rsidR="00AA545E" w:rsidRPr="008F25A1" w:rsidRDefault="00AA545E" w:rsidP="00F527E9">
            <w:pPr>
              <w:spacing w:line="360" w:lineRule="auto"/>
              <w:rPr>
                <w:color w:val="000000"/>
              </w:rPr>
            </w:pPr>
            <w:r w:rsidRPr="008F25A1">
              <w:rPr>
                <w:noProof/>
              </w:rPr>
              <w:t>Fertility</w:t>
            </w:r>
            <w:r w:rsidRPr="008F25A1">
              <w:rPr>
                <w:noProof/>
                <w:color w:val="000000"/>
              </w:rPr>
              <w:t xml:space="preserve"> 1</w:t>
            </w:r>
          </w:p>
        </w:tc>
        <w:tc>
          <w:tcPr>
            <w:tcW w:w="1276" w:type="dxa"/>
            <w:noWrap/>
            <w:vAlign w:val="center"/>
            <w:hideMark/>
          </w:tcPr>
          <w:p w14:paraId="2013A018"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color w:val="000000"/>
              </w:rPr>
              <w:t>F1</w:t>
            </w:r>
          </w:p>
        </w:tc>
        <w:tc>
          <w:tcPr>
            <w:tcW w:w="2126" w:type="dxa"/>
            <w:noWrap/>
            <w:vAlign w:val="center"/>
            <w:hideMark/>
          </w:tcPr>
          <w:p w14:paraId="2BF1727D"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8F25A1">
              <w:rPr>
                <w:color w:val="000000"/>
                <w:sz w:val="22"/>
                <w:szCs w:val="22"/>
              </w:rPr>
              <w:t>Sj×f×0.5</w:t>
            </w:r>
            <w:r w:rsidR="004E6C9E" w:rsidRPr="008F25A1">
              <w:rPr>
                <w:color w:val="000000"/>
                <w:sz w:val="22"/>
                <w:szCs w:val="22"/>
              </w:rPr>
              <w:t>×0.9</w:t>
            </w:r>
          </w:p>
        </w:tc>
        <w:tc>
          <w:tcPr>
            <w:tcW w:w="1560" w:type="dxa"/>
            <w:noWrap/>
            <w:vAlign w:val="center"/>
            <w:hideMark/>
          </w:tcPr>
          <w:p w14:paraId="68C200F8"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365" w:type="dxa"/>
            <w:noWrap/>
            <w:vAlign w:val="center"/>
            <w:hideMark/>
          </w:tcPr>
          <w:p w14:paraId="75AC28F2"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pPr>
          </w:p>
        </w:tc>
        <w:tc>
          <w:tcPr>
            <w:tcW w:w="1719" w:type="dxa"/>
            <w:noWrap/>
            <w:vAlign w:val="center"/>
            <w:hideMark/>
          </w:tcPr>
          <w:p w14:paraId="68ABB99B"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pPr>
          </w:p>
        </w:tc>
      </w:tr>
      <w:tr w:rsidR="00AA545E" w:rsidRPr="008F25A1" w14:paraId="4D217AF8" w14:textId="77777777" w:rsidTr="00F527E9">
        <w:trPr>
          <w:trHeight w:val="305"/>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54DBCB6F" w14:textId="77777777" w:rsidR="00AA545E" w:rsidRPr="008F25A1" w:rsidRDefault="00AA545E" w:rsidP="00F527E9">
            <w:pPr>
              <w:spacing w:line="360" w:lineRule="auto"/>
              <w:rPr>
                <w:color w:val="000000"/>
              </w:rPr>
            </w:pPr>
            <w:r w:rsidRPr="008F25A1">
              <w:rPr>
                <w:noProof/>
              </w:rPr>
              <w:t>Fertility</w:t>
            </w:r>
            <w:r w:rsidRPr="008F25A1">
              <w:rPr>
                <w:noProof/>
                <w:color w:val="000000"/>
              </w:rPr>
              <w:t xml:space="preserve"> 2</w:t>
            </w:r>
          </w:p>
        </w:tc>
        <w:tc>
          <w:tcPr>
            <w:tcW w:w="1276" w:type="dxa"/>
            <w:noWrap/>
            <w:vAlign w:val="center"/>
            <w:hideMark/>
          </w:tcPr>
          <w:p w14:paraId="0F18461B"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F25A1">
              <w:rPr>
                <w:color w:val="000000"/>
              </w:rPr>
              <w:t>F2</w:t>
            </w:r>
          </w:p>
        </w:tc>
        <w:tc>
          <w:tcPr>
            <w:tcW w:w="2126" w:type="dxa"/>
            <w:noWrap/>
            <w:vAlign w:val="center"/>
            <w:hideMark/>
          </w:tcPr>
          <w:p w14:paraId="3146390D"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8F25A1">
              <w:rPr>
                <w:color w:val="000000"/>
                <w:sz w:val="22"/>
                <w:szCs w:val="22"/>
              </w:rPr>
              <w:t>Sa×f×0.5</w:t>
            </w:r>
          </w:p>
        </w:tc>
        <w:tc>
          <w:tcPr>
            <w:tcW w:w="1560" w:type="dxa"/>
            <w:noWrap/>
            <w:vAlign w:val="center"/>
            <w:hideMark/>
          </w:tcPr>
          <w:p w14:paraId="6E0766E2"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365" w:type="dxa"/>
            <w:noWrap/>
            <w:vAlign w:val="center"/>
            <w:hideMark/>
          </w:tcPr>
          <w:p w14:paraId="2D02F107"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pPr>
          </w:p>
        </w:tc>
        <w:tc>
          <w:tcPr>
            <w:tcW w:w="1719" w:type="dxa"/>
            <w:noWrap/>
            <w:vAlign w:val="center"/>
            <w:hideMark/>
          </w:tcPr>
          <w:p w14:paraId="64E55602" w14:textId="77777777" w:rsidR="00AA545E" w:rsidRPr="008F25A1" w:rsidRDefault="00AA545E" w:rsidP="00F527E9">
            <w:pPr>
              <w:spacing w:line="360" w:lineRule="auto"/>
              <w:cnfStyle w:val="000000000000" w:firstRow="0" w:lastRow="0" w:firstColumn="0" w:lastColumn="0" w:oddVBand="0" w:evenVBand="0" w:oddHBand="0" w:evenHBand="0" w:firstRowFirstColumn="0" w:firstRowLastColumn="0" w:lastRowFirstColumn="0" w:lastRowLastColumn="0"/>
            </w:pPr>
          </w:p>
        </w:tc>
      </w:tr>
    </w:tbl>
    <w:p w14:paraId="187759AF" w14:textId="77777777" w:rsidR="00AA545E" w:rsidRPr="008F25A1" w:rsidRDefault="00AA545E" w:rsidP="00AA545E">
      <w:pPr>
        <w:spacing w:line="480" w:lineRule="auto"/>
        <w:jc w:val="both"/>
        <w:rPr>
          <w:lang w:val="en-IE"/>
        </w:rPr>
      </w:pPr>
    </w:p>
    <w:p w14:paraId="35B83D08" w14:textId="77777777" w:rsidR="00AA545E" w:rsidRPr="008F25A1" w:rsidRDefault="00AA545E" w:rsidP="00AA545E">
      <w:pPr>
        <w:spacing w:line="480" w:lineRule="auto"/>
        <w:jc w:val="both"/>
        <w:rPr>
          <w:lang w:val="en-IE"/>
        </w:rPr>
      </w:pPr>
    </w:p>
    <w:p w14:paraId="780A270E" w14:textId="77777777" w:rsidR="00AA545E" w:rsidRPr="008F25A1" w:rsidRDefault="00AA545E" w:rsidP="00AA545E">
      <w:pPr>
        <w:rPr>
          <w:lang w:val="en-IE"/>
        </w:rPr>
      </w:pPr>
      <w:r w:rsidRPr="008F25A1">
        <w:rPr>
          <w:lang w:val="en-IE"/>
        </w:rPr>
        <w:br w:type="page"/>
      </w:r>
    </w:p>
    <w:p w14:paraId="38894B68" w14:textId="0C3A137F" w:rsidR="00AA545E" w:rsidRPr="008F25A1" w:rsidRDefault="00F437FF" w:rsidP="00AA545E">
      <w:pPr>
        <w:spacing w:line="480" w:lineRule="auto"/>
        <w:jc w:val="both"/>
        <w:rPr>
          <w:lang w:val="en-IE"/>
        </w:rPr>
      </w:pPr>
      <w:r>
        <w:rPr>
          <w:lang w:val="en-IE"/>
        </w:rPr>
        <w:lastRenderedPageBreak/>
        <w:t xml:space="preserve">Appendix S2. </w:t>
      </w:r>
      <w:r w:rsidRPr="008F25A1">
        <w:rPr>
          <w:lang w:val="en-US"/>
        </w:rPr>
        <w:t>The uncertainty of each demographi</w:t>
      </w:r>
      <w:bookmarkStart w:id="0" w:name="_GoBack"/>
      <w:bookmarkEnd w:id="0"/>
      <w:r w:rsidRPr="008F25A1">
        <w:rPr>
          <w:lang w:val="en-US"/>
        </w:rPr>
        <w:t>c parameter</w:t>
      </w:r>
      <w:r>
        <w:rPr>
          <w:lang w:val="en-US"/>
        </w:rPr>
        <w:t>.</w:t>
      </w:r>
    </w:p>
    <w:p w14:paraId="061EB06C" w14:textId="77777777" w:rsidR="00AA545E" w:rsidRPr="008F25A1" w:rsidRDefault="00AA545E" w:rsidP="00AA545E">
      <w:pPr>
        <w:spacing w:line="480" w:lineRule="auto"/>
        <w:jc w:val="both"/>
        <w:rPr>
          <w:lang w:val="en-IE"/>
        </w:rPr>
      </w:pPr>
    </w:p>
    <w:p w14:paraId="6262D854" w14:textId="77777777" w:rsidR="00AA545E" w:rsidRPr="008F25A1" w:rsidRDefault="00AA545E" w:rsidP="00F437FF">
      <w:pPr>
        <w:spacing w:line="480" w:lineRule="auto"/>
        <w:contextualSpacing/>
        <w:jc w:val="both"/>
        <w:rPr>
          <w:lang w:val="en-US"/>
        </w:rPr>
      </w:pPr>
      <w:r w:rsidRPr="008F25A1">
        <w:rPr>
          <w:lang w:val="en-US"/>
        </w:rPr>
        <w:t xml:space="preserve">The uncertainty of each demographic parameter (So, a, n, </w:t>
      </w:r>
      <w:r w:rsidR="00A208A3" w:rsidRPr="008F25A1">
        <w:rPr>
          <w:lang w:val="en-US"/>
        </w:rPr>
        <w:t xml:space="preserve">q, </w:t>
      </w:r>
      <w:r w:rsidRPr="008F25A1">
        <w:rPr>
          <w:lang w:val="en-US"/>
        </w:rPr>
        <w:t xml:space="preserve">N) was modelled using a probability distribution corresponding to our current knowledge on the parameters. For So, we used a beta distribution to ensure the values were bounded between 0 and 1. Uncertainty estimates for survival probability of wild turtle dove populations were taken from </w:t>
      </w:r>
      <w:proofErr w:type="spellStart"/>
      <w:r w:rsidRPr="008F25A1">
        <w:rPr>
          <w:lang w:val="en-US"/>
        </w:rPr>
        <w:t>Eraud</w:t>
      </w:r>
      <w:proofErr w:type="spellEnd"/>
      <w:r w:rsidRPr="008F25A1">
        <w:rPr>
          <w:lang w:val="en-US"/>
        </w:rPr>
        <w:t xml:space="preserve"> et al. 2009 (average apparent adult survival rate in western France for the period 1998-2004: 0.51 ± 0.15 (SE)) with a variance of 0.0225, which are the most recent estimates available. Thus, So was modelled as ~</w:t>
      </w:r>
      <w:proofErr w:type="gramStart"/>
      <w:r w:rsidRPr="008F25A1">
        <w:rPr>
          <w:lang w:val="en-US"/>
        </w:rPr>
        <w:t>beta(</w:t>
      </w:r>
      <w:proofErr w:type="gramEnd"/>
      <w:r w:rsidRPr="008F25A1">
        <w:rPr>
          <w:lang w:val="en-US"/>
        </w:rPr>
        <w:t>5.88,3.56) and ~beta(4.26,0.84) for low (0.623) and high (0.839) values of So respectively. The parameter values for these beta distributions beta (</w:t>
      </w:r>
      <w:proofErr w:type="spellStart"/>
      <w:r w:rsidRPr="008F25A1">
        <w:rPr>
          <w:lang w:val="en-US"/>
        </w:rPr>
        <w:t>a,b</w:t>
      </w:r>
      <w:proofErr w:type="spellEnd"/>
      <w:r w:rsidRPr="008F25A1">
        <w:rPr>
          <w:lang w:val="en-US"/>
        </w:rPr>
        <w:t>) were obtained by resolving the mean and variance formulas for a beta distribution (</w:t>
      </w:r>
      <m:oMath>
        <m:r>
          <m:rPr>
            <m:sty m:val="p"/>
          </m:rPr>
          <w:rPr>
            <w:rFonts w:ascii="Cambria Math" w:hAnsi="Cambria Math"/>
            <w:lang w:val="en-US"/>
          </w:rPr>
          <m:t>mean</m:t>
        </m:r>
        <m:r>
          <w:rPr>
            <w:rFonts w:ascii="Cambria Math" w:hAnsi="Cambria Math"/>
            <w:lang w:val="en-US"/>
          </w:rPr>
          <m:t>=</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a+b</m:t>
            </m:r>
          </m:den>
        </m:f>
        <m:r>
          <w:rPr>
            <w:rFonts w:ascii="Cambria Math" w:hAnsi="Cambria Math"/>
            <w:lang w:val="en-US"/>
          </w:rPr>
          <m:t xml:space="preserve">, </m:t>
        </m:r>
        <m:r>
          <m:rPr>
            <m:sty m:val="p"/>
          </m:rPr>
          <w:rPr>
            <w:rFonts w:ascii="Cambria Math" w:hAnsi="Cambria Math"/>
            <w:lang w:val="en-US"/>
          </w:rPr>
          <m:t>variance</m:t>
        </m:r>
        <m:r>
          <w:rPr>
            <w:rFonts w:ascii="Cambria Math" w:hAnsi="Cambria Math"/>
            <w:lang w:val="en-US"/>
          </w:rPr>
          <m:t>=</m:t>
        </m:r>
        <m:f>
          <m:fPr>
            <m:ctrlPr>
              <w:rPr>
                <w:rFonts w:ascii="Cambria Math" w:hAnsi="Cambria Math"/>
                <w:i/>
                <w:lang w:val="en-US"/>
              </w:rPr>
            </m:ctrlPr>
          </m:fPr>
          <m:num>
            <m:r>
              <w:rPr>
                <w:rFonts w:ascii="Cambria Math" w:hAnsi="Cambria Math"/>
                <w:lang w:val="en-US"/>
              </w:rPr>
              <m:t>ab</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a+b</m:t>
                    </m:r>
                  </m:e>
                </m:d>
              </m:e>
              <m:sup>
                <m:r>
                  <w:rPr>
                    <w:rFonts w:ascii="Cambria Math" w:hAnsi="Cambria Math"/>
                    <w:lang w:val="en-US"/>
                  </w:rPr>
                  <m:t>2</m:t>
                </m:r>
              </m:sup>
            </m:sSup>
            <m:r>
              <w:rPr>
                <w:rFonts w:ascii="Cambria Math" w:hAnsi="Cambria Math"/>
                <w:lang w:val="en-US"/>
              </w:rPr>
              <m:t>(a+b+1)</m:t>
            </m:r>
          </m:den>
        </m:f>
      </m:oMath>
      <w:r w:rsidRPr="008F25A1">
        <w:rPr>
          <w:lang w:val="en-US"/>
        </w:rPr>
        <w:t xml:space="preserve">). </w:t>
      </w:r>
      <w:r w:rsidRPr="008F25A1">
        <w:rPr>
          <w:lang w:val="en-GB"/>
        </w:rPr>
        <w:t>For age at first breeding</w:t>
      </w:r>
      <w:r w:rsidRPr="008F25A1">
        <w:rPr>
          <w:lang w:val="en-US"/>
        </w:rPr>
        <w:t xml:space="preserve">, we used </w:t>
      </w:r>
      <w:r w:rsidRPr="008F25A1">
        <w:rPr>
          <w:lang w:val="en-GB"/>
        </w:rPr>
        <w:t>f</w:t>
      </w:r>
      <w:r w:rsidRPr="008F25A1">
        <w:rPr>
          <w:lang w:val="en-US"/>
        </w:rPr>
        <w:t>or a uniform distribution (</w:t>
      </w:r>
      <w:proofErr w:type="spellStart"/>
      <w:proofErr w:type="gramStart"/>
      <w:r w:rsidRPr="008F25A1">
        <w:rPr>
          <w:lang w:val="en-US"/>
        </w:rPr>
        <w:t>unif</w:t>
      </w:r>
      <w:proofErr w:type="spellEnd"/>
      <w:r w:rsidRPr="008F25A1">
        <w:rPr>
          <w:lang w:val="en-US"/>
        </w:rPr>
        <w:t>(</w:t>
      </w:r>
      <w:proofErr w:type="gramEnd"/>
      <w:r w:rsidRPr="008F25A1">
        <w:rPr>
          <w:lang w:val="en-US"/>
        </w:rPr>
        <w:t>1,1.2)) corresponding to the mean age at first breeding of 1.1 year and a range of age at first breeding from 1 to 2 years. For n, the coefficient of variation was only available for France. It was estimated for the 2013 annual hunting season at 0.26 based on a national survey conducted with hunters, thus corresponding to within year variation (</w:t>
      </w:r>
      <w:proofErr w:type="spellStart"/>
      <w:r w:rsidRPr="008F25A1">
        <w:rPr>
          <w:lang w:val="en-US"/>
        </w:rPr>
        <w:t>Aubry</w:t>
      </w:r>
      <w:proofErr w:type="spellEnd"/>
      <w:r w:rsidRPr="008F25A1">
        <w:rPr>
          <w:lang w:val="en-US"/>
        </w:rPr>
        <w:t xml:space="preserve"> et al. 2016). We therefore assumed a similar coefficient of variation for other countries and used a uniform distribution </w:t>
      </w:r>
      <w:proofErr w:type="spellStart"/>
      <w:proofErr w:type="gramStart"/>
      <w:r w:rsidRPr="008F25A1">
        <w:rPr>
          <w:lang w:val="en-US"/>
        </w:rPr>
        <w:t>unif</w:t>
      </w:r>
      <w:proofErr w:type="spellEnd"/>
      <w:r w:rsidRPr="008F25A1">
        <w:rPr>
          <w:lang w:val="en-US"/>
        </w:rPr>
        <w:t>(</w:t>
      </w:r>
      <w:proofErr w:type="gramEnd"/>
      <w:r w:rsidRPr="008F25A1">
        <w:rPr>
          <w:lang w:val="en-US"/>
        </w:rPr>
        <w:t>1 143 612,3 018 000) corresponding to the hunting bag including the Italian component of the western European flyway. The upper and lower values of the uniform distribution were obtained by resolving the mean and variance formulas for a uniform distribution</w:t>
      </w:r>
      <m:oMath>
        <m:r>
          <m:rPr>
            <m:sty m:val="p"/>
          </m:rPr>
          <w:rPr>
            <w:rFonts w:ascii="Cambria Math" w:hAnsi="Cambria Math"/>
            <w:lang w:val="en-US"/>
          </w:rPr>
          <m:t xml:space="preserve"> (mean</m:t>
        </m:r>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 xml:space="preserve">(a+b), </m:t>
        </m:r>
        <m:r>
          <m:rPr>
            <m:sty m:val="p"/>
          </m:rPr>
          <w:rPr>
            <w:rFonts w:ascii="Cambria Math" w:hAnsi="Cambria Math"/>
            <w:lang w:val="en-US"/>
          </w:rPr>
          <m:t>variance</m:t>
        </m:r>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12</m:t>
            </m:r>
          </m:den>
        </m:f>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b-a</m:t>
                </m:r>
              </m:e>
            </m:d>
          </m:e>
          <m:sup>
            <m:r>
              <w:rPr>
                <w:rFonts w:ascii="Cambria Math" w:hAnsi="Cambria Math"/>
                <w:lang w:val="en-US"/>
              </w:rPr>
              <m:t>2</m:t>
            </m:r>
          </m:sup>
        </m:sSup>
        <m:r>
          <w:rPr>
            <w:rFonts w:ascii="Cambria Math" w:hAnsi="Cambria Math"/>
            <w:lang w:val="en-US"/>
          </w:rPr>
          <m:t>)</m:t>
        </m:r>
      </m:oMath>
      <w:r w:rsidRPr="008F25A1">
        <w:rPr>
          <w:lang w:val="en-US"/>
        </w:rPr>
        <w:t xml:space="preserve">. </w:t>
      </w:r>
      <w:r w:rsidR="00A208A3" w:rsidRPr="008F25A1">
        <w:rPr>
          <w:lang w:val="en-US"/>
        </w:rPr>
        <w:t xml:space="preserve">For q, the stable age distribution, we used a uniform distribution </w:t>
      </w:r>
      <w:proofErr w:type="spellStart"/>
      <w:proofErr w:type="gramStart"/>
      <w:r w:rsidR="00A208A3" w:rsidRPr="008F25A1">
        <w:rPr>
          <w:lang w:val="en-US"/>
        </w:rPr>
        <w:t>unif</w:t>
      </w:r>
      <w:proofErr w:type="spellEnd"/>
      <w:r w:rsidR="00A208A3" w:rsidRPr="008F25A1">
        <w:rPr>
          <w:lang w:val="en-US"/>
        </w:rPr>
        <w:t>(</w:t>
      </w:r>
      <w:proofErr w:type="gramEnd"/>
      <w:r w:rsidR="00A208A3" w:rsidRPr="008F25A1">
        <w:rPr>
          <w:lang w:val="en-US"/>
        </w:rPr>
        <w:t xml:space="preserve">0.391,0.491) corresponding to the estimates obtained from the matrix population model. </w:t>
      </w:r>
      <w:r w:rsidR="00BF030D" w:rsidRPr="008F25A1">
        <w:rPr>
          <w:lang w:val="en-US"/>
        </w:rPr>
        <w:t xml:space="preserve">The upper and lower values of the uniform distribution were obtained as for n. </w:t>
      </w:r>
      <w:r w:rsidRPr="008F25A1">
        <w:rPr>
          <w:lang w:val="en-US"/>
        </w:rPr>
        <w:t xml:space="preserve">Finally, for N we used a uniform distribution </w:t>
      </w:r>
      <w:proofErr w:type="spellStart"/>
      <w:proofErr w:type="gramStart"/>
      <w:r w:rsidRPr="008F25A1">
        <w:rPr>
          <w:lang w:val="en-US"/>
        </w:rPr>
        <w:t>unif</w:t>
      </w:r>
      <w:proofErr w:type="spellEnd"/>
      <w:r w:rsidRPr="008F25A1">
        <w:rPr>
          <w:lang w:val="en-US"/>
        </w:rPr>
        <w:t>(</w:t>
      </w:r>
      <w:proofErr w:type="gramEnd"/>
      <w:r w:rsidRPr="008F25A1">
        <w:rPr>
          <w:lang w:val="en-US"/>
        </w:rPr>
        <w:t xml:space="preserve">4 361 990,6 919 096) corresponding to the population size </w:t>
      </w:r>
      <w:r w:rsidRPr="008F25A1">
        <w:rPr>
          <w:lang w:val="en-US"/>
        </w:rPr>
        <w:lastRenderedPageBreak/>
        <w:t>(adults and juveniles) including the Italian component of the Western European Flyway. Uncertainty distributions for each parameter were obtained using 1 000 000 iterations where independent values for each parameter were drawn randomly from their respective distributions.</w:t>
      </w:r>
    </w:p>
    <w:p w14:paraId="0511F818" w14:textId="77777777" w:rsidR="00AA545E" w:rsidRPr="008F25A1" w:rsidRDefault="00AA545E" w:rsidP="00AA545E">
      <w:pPr>
        <w:spacing w:line="480" w:lineRule="auto"/>
        <w:ind w:firstLine="708"/>
        <w:contextualSpacing/>
        <w:jc w:val="both"/>
        <w:rPr>
          <w:lang w:val="en-US"/>
        </w:rPr>
      </w:pPr>
      <w:r w:rsidRPr="008F25A1">
        <w:rPr>
          <w:lang w:val="en-US"/>
        </w:rPr>
        <w:t xml:space="preserve">The proportional contribution of the variance of each entry parameter </w:t>
      </w:r>
      <w:r w:rsidRPr="008F25A1">
        <w:rPr>
          <w:lang w:val="en-US"/>
        </w:rPr>
        <w:sym w:font="Symbol" w:char="F071"/>
      </w:r>
      <w:r w:rsidRPr="008F25A1">
        <w:rPr>
          <w:lang w:val="en-US"/>
        </w:rPr>
        <w:t xml:space="preserve">(S, a, n, </w:t>
      </w:r>
      <w:r w:rsidR="00A208A3" w:rsidRPr="008F25A1">
        <w:rPr>
          <w:lang w:val="en-US"/>
        </w:rPr>
        <w:t xml:space="preserve">q, </w:t>
      </w:r>
      <w:r w:rsidRPr="008F25A1">
        <w:rPr>
          <w:lang w:val="en-US"/>
        </w:rPr>
        <w:t xml:space="preserve">N) to the variance of the estimated parameters </w:t>
      </w:r>
      <w:proofErr w:type="gramStart"/>
      <w:r w:rsidRPr="008F25A1">
        <w:rPr>
          <w:lang w:val="en-US"/>
        </w:rPr>
        <w:t>E(</w:t>
      </w:r>
      <w:proofErr w:type="gramEnd"/>
      <w:r w:rsidRPr="008F25A1">
        <w:rPr>
          <w:bCs/>
          <w:lang w:val="el-GR"/>
        </w:rPr>
        <w:t>λ</w:t>
      </w:r>
      <w:r w:rsidRPr="008F25A1">
        <w:rPr>
          <w:bCs/>
          <w:vertAlign w:val="subscript"/>
          <w:lang w:val="en-US"/>
        </w:rPr>
        <w:t>max</w:t>
      </w:r>
      <w:r w:rsidRPr="008F25A1">
        <w:rPr>
          <w:lang w:val="en-US"/>
        </w:rPr>
        <w:t>, P, SI) were estimated using the delta method (</w:t>
      </w:r>
      <w:proofErr w:type="spellStart"/>
      <w:r w:rsidRPr="008F25A1">
        <w:rPr>
          <w:lang w:val="en-US"/>
        </w:rPr>
        <w:t>Seber</w:t>
      </w:r>
      <w:proofErr w:type="spellEnd"/>
      <w:r w:rsidRPr="008F25A1">
        <w:rPr>
          <w:lang w:val="en-US"/>
        </w:rPr>
        <w:t xml:space="preserve"> 1982) as:</w:t>
      </w:r>
    </w:p>
    <w:p w14:paraId="1D676193" w14:textId="77777777" w:rsidR="00AA545E" w:rsidRPr="008F25A1" w:rsidRDefault="00AA545E" w:rsidP="00AA545E">
      <w:pPr>
        <w:spacing w:line="480" w:lineRule="auto"/>
        <w:contextualSpacing/>
        <w:jc w:val="both"/>
        <w:rPr>
          <w:lang w:val="en-US"/>
        </w:rPr>
      </w:pPr>
      <m:oMath>
        <m:r>
          <w:rPr>
            <w:rFonts w:ascii="Cambria Math" w:hAnsi="Cambria Math"/>
            <w:lang w:val="en-US"/>
          </w:rPr>
          <m:t>C</m:t>
        </m:r>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θ</m:t>
                </m:r>
              </m:num>
              <m:den>
                <m:r>
                  <w:rPr>
                    <w:rFonts w:ascii="Cambria Math" w:hAnsi="Cambria Math"/>
                    <w:lang w:val="en-US"/>
                  </w:rPr>
                  <m:t>E</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V(θ)</m:t>
            </m:r>
          </m:num>
          <m:den>
            <m:r>
              <w:rPr>
                <w:rFonts w:ascii="Cambria Math" w:hAnsi="Cambria Math"/>
                <w:lang w:val="en-US"/>
              </w:rPr>
              <m:t>V(E)</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∂E</m:t>
                    </m:r>
                  </m:num>
                  <m:den>
                    <m:r>
                      <w:rPr>
                        <w:rFonts w:ascii="Cambria Math" w:hAnsi="Cambria Math"/>
                        <w:lang w:val="en-US"/>
                      </w:rPr>
                      <m:t>∂θ</m:t>
                    </m:r>
                  </m:den>
                </m:f>
              </m:e>
            </m:d>
          </m:e>
          <m:sup>
            <m:r>
              <w:rPr>
                <w:rFonts w:ascii="Cambria Math" w:hAnsi="Cambria Math"/>
                <w:lang w:val="en-US"/>
              </w:rPr>
              <m:t>2</m:t>
            </m:r>
          </m:sup>
        </m:sSup>
      </m:oMath>
      <w:r w:rsidRPr="008F25A1">
        <w:rPr>
          <w:lang w:val="en-US"/>
        </w:rPr>
        <w:t>(5)</w:t>
      </w:r>
    </w:p>
    <w:p w14:paraId="2217085D" w14:textId="77777777" w:rsidR="00AA545E" w:rsidRPr="00FD22BE" w:rsidRDefault="00AA545E" w:rsidP="00AA545E">
      <w:pPr>
        <w:spacing w:line="480" w:lineRule="auto"/>
        <w:jc w:val="both"/>
        <w:rPr>
          <w:lang w:val="en-IE"/>
        </w:rPr>
      </w:pPr>
      <w:r w:rsidRPr="008F25A1">
        <w:rPr>
          <w:lang w:val="en-US"/>
        </w:rPr>
        <w:t>where V is the variance of each parameter. Partial derivatives were calculated from equations (1), (2), and (3).</w:t>
      </w:r>
    </w:p>
    <w:p w14:paraId="68A8A7F5" w14:textId="77777777" w:rsidR="00453A68" w:rsidRPr="00FC2E44" w:rsidRDefault="00453A68">
      <w:pPr>
        <w:rPr>
          <w:lang w:val="en-US"/>
        </w:rPr>
      </w:pPr>
    </w:p>
    <w:sectPr w:rsidR="00453A68" w:rsidRPr="00FC2E44" w:rsidSect="009F0D06">
      <w:head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6A5E" w14:textId="77777777" w:rsidR="00CA0614" w:rsidRDefault="00CA0614">
      <w:r>
        <w:separator/>
      </w:r>
    </w:p>
  </w:endnote>
  <w:endnote w:type="continuationSeparator" w:id="0">
    <w:p w14:paraId="69450CFA" w14:textId="77777777" w:rsidR="00CA0614" w:rsidRDefault="00C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E12C" w14:textId="77777777" w:rsidR="00CA0614" w:rsidRDefault="00CA0614">
      <w:r>
        <w:separator/>
      </w:r>
    </w:p>
  </w:footnote>
  <w:footnote w:type="continuationSeparator" w:id="0">
    <w:p w14:paraId="11A1B571" w14:textId="77777777" w:rsidR="00CA0614" w:rsidRDefault="00CA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09674"/>
      <w:docPartObj>
        <w:docPartGallery w:val="Page Numbers (Top of Page)"/>
        <w:docPartUnique/>
      </w:docPartObj>
    </w:sdtPr>
    <w:sdtEndPr/>
    <w:sdtContent>
      <w:p w14:paraId="040F53CD" w14:textId="77777777" w:rsidR="009C3C59" w:rsidRDefault="00AA545E">
        <w:pPr>
          <w:pStyle w:val="Header"/>
          <w:jc w:val="center"/>
        </w:pPr>
        <w:r>
          <w:fldChar w:fldCharType="begin"/>
        </w:r>
        <w:r>
          <w:instrText>PAGE   \* MERGEFORMAT</w:instrText>
        </w:r>
        <w:r>
          <w:fldChar w:fldCharType="separate"/>
        </w:r>
        <w:r w:rsidR="008F25A1">
          <w:rPr>
            <w:noProof/>
          </w:rPr>
          <w:t>5</w:t>
        </w:r>
        <w:r>
          <w:fldChar w:fldCharType="end"/>
        </w:r>
      </w:p>
    </w:sdtContent>
  </w:sdt>
  <w:p w14:paraId="5B0E9798" w14:textId="77777777" w:rsidR="009C3C59" w:rsidRDefault="00CA0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5E"/>
    <w:rsid w:val="002179F6"/>
    <w:rsid w:val="00316677"/>
    <w:rsid w:val="003D54C4"/>
    <w:rsid w:val="00453A68"/>
    <w:rsid w:val="00455FAE"/>
    <w:rsid w:val="004E6C9E"/>
    <w:rsid w:val="00592358"/>
    <w:rsid w:val="00823C8E"/>
    <w:rsid w:val="008F25A1"/>
    <w:rsid w:val="009B53EB"/>
    <w:rsid w:val="00A208A3"/>
    <w:rsid w:val="00AA545E"/>
    <w:rsid w:val="00B3190B"/>
    <w:rsid w:val="00B50AA5"/>
    <w:rsid w:val="00BF030D"/>
    <w:rsid w:val="00C45B1A"/>
    <w:rsid w:val="00CA0614"/>
    <w:rsid w:val="00DE4A9C"/>
    <w:rsid w:val="00E66D7A"/>
    <w:rsid w:val="00EB7217"/>
    <w:rsid w:val="00F437FF"/>
    <w:rsid w:val="00FC2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34F7"/>
  <w15:docId w15:val="{EC798F47-F357-4A6E-8365-3C9E8D2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5E"/>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5E"/>
    <w:pPr>
      <w:tabs>
        <w:tab w:val="center" w:pos="4536"/>
        <w:tab w:val="right" w:pos="9072"/>
      </w:tabs>
    </w:pPr>
  </w:style>
  <w:style w:type="character" w:customStyle="1" w:styleId="HeaderChar">
    <w:name w:val="Header Char"/>
    <w:basedOn w:val="DefaultParagraphFont"/>
    <w:link w:val="Header"/>
    <w:uiPriority w:val="99"/>
    <w:rsid w:val="00AA545E"/>
    <w:rPr>
      <w:rFonts w:ascii="Times New Roman" w:eastAsia="Times New Roman" w:hAnsi="Times New Roman" w:cs="Times New Roman"/>
      <w:sz w:val="24"/>
      <w:szCs w:val="24"/>
      <w:lang w:eastAsia="fr-FR"/>
    </w:rPr>
  </w:style>
  <w:style w:type="paragraph" w:styleId="Caption">
    <w:name w:val="caption"/>
    <w:basedOn w:val="Normal"/>
    <w:next w:val="Normal"/>
    <w:uiPriority w:val="35"/>
    <w:qFormat/>
    <w:rsid w:val="00AA545E"/>
    <w:pPr>
      <w:spacing w:after="200"/>
    </w:pPr>
    <w:rPr>
      <w:rFonts w:ascii="Calibri" w:eastAsia="Calibri" w:hAnsi="Calibri"/>
      <w:i/>
      <w:iCs/>
      <w:color w:val="44546A"/>
      <w:sz w:val="18"/>
      <w:szCs w:val="18"/>
      <w:lang w:eastAsia="en-US"/>
    </w:rPr>
  </w:style>
  <w:style w:type="table" w:styleId="TableClassic1">
    <w:name w:val="Table Classic 1"/>
    <w:basedOn w:val="TableNormal"/>
    <w:rsid w:val="00AA545E"/>
    <w:pPr>
      <w:spacing w:after="0" w:line="240" w:lineRule="auto"/>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ineNumber">
    <w:name w:val="line number"/>
    <w:basedOn w:val="DefaultParagraphFont"/>
    <w:uiPriority w:val="99"/>
    <w:semiHidden/>
    <w:unhideWhenUsed/>
    <w:rsid w:val="00AA545E"/>
  </w:style>
  <w:style w:type="paragraph" w:styleId="BalloonText">
    <w:name w:val="Balloon Text"/>
    <w:basedOn w:val="Normal"/>
    <w:link w:val="BalloonTextChar"/>
    <w:uiPriority w:val="99"/>
    <w:semiHidden/>
    <w:unhideWhenUsed/>
    <w:rsid w:val="00FC2E44"/>
    <w:rPr>
      <w:rFonts w:ascii="Tahoma" w:hAnsi="Tahoma" w:cs="Tahoma"/>
      <w:sz w:val="16"/>
      <w:szCs w:val="16"/>
    </w:rPr>
  </w:style>
  <w:style w:type="character" w:customStyle="1" w:styleId="BalloonTextChar">
    <w:name w:val="Balloon Text Char"/>
    <w:basedOn w:val="DefaultParagraphFont"/>
    <w:link w:val="BalloonText"/>
    <w:uiPriority w:val="99"/>
    <w:semiHidden/>
    <w:rsid w:val="00FC2E4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815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ONCFS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Lormee Herve</dc:creator>
  <cp:lastModifiedBy>DM</cp:lastModifiedBy>
  <cp:revision>5</cp:revision>
  <cp:lastPrinted>2019-09-19T08:01:00Z</cp:lastPrinted>
  <dcterms:created xsi:type="dcterms:W3CDTF">2019-09-13T15:45:00Z</dcterms:created>
  <dcterms:modified xsi:type="dcterms:W3CDTF">2019-11-18T09:01:00Z</dcterms:modified>
</cp:coreProperties>
</file>