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B2A0" w14:textId="77777777" w:rsidR="00434425" w:rsidRDefault="00E8059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425">
        <w:rPr>
          <w:rFonts w:ascii="Times New Roman" w:eastAsia="Times New Roman" w:hAnsi="Times New Roman" w:cs="Times New Roman"/>
          <w:b/>
          <w:sz w:val="32"/>
          <w:szCs w:val="32"/>
        </w:rPr>
        <w:t xml:space="preserve">Supplementary </w:t>
      </w:r>
      <w:r w:rsidR="00434425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Pr="00434425">
        <w:rPr>
          <w:rFonts w:ascii="Times New Roman" w:eastAsia="Times New Roman" w:hAnsi="Times New Roman" w:cs="Times New Roman"/>
          <w:b/>
          <w:sz w:val="32"/>
          <w:szCs w:val="32"/>
        </w:rPr>
        <w:t>aterial</w:t>
      </w:r>
    </w:p>
    <w:p w14:paraId="61CBDE22" w14:textId="16A9D32A" w:rsidR="005656B1" w:rsidRPr="00434425" w:rsidRDefault="00E8059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4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74F56B0" w14:textId="77777777" w:rsidR="00434425" w:rsidRPr="00B950D6" w:rsidRDefault="00434425" w:rsidP="00434425">
      <w:pPr>
        <w:pStyle w:val="Default"/>
        <w:spacing w:line="480" w:lineRule="auto"/>
        <w:rPr>
          <w:rFonts w:ascii="Times New Roman" w:hAnsi="Times New Roman"/>
          <w:iCs/>
          <w:sz w:val="36"/>
          <w:szCs w:val="36"/>
          <w:lang w:val="en-GB"/>
        </w:rPr>
      </w:pPr>
      <w:r w:rsidRPr="00B950D6">
        <w:rPr>
          <w:rFonts w:ascii="Times New Roman" w:hAnsi="Times New Roman"/>
          <w:iCs/>
          <w:sz w:val="36"/>
          <w:szCs w:val="36"/>
          <w:lang w:val="en-GB"/>
        </w:rPr>
        <w:t xml:space="preserve">Physiological stress and behavioural responses of European </w:t>
      </w:r>
      <w:r>
        <w:rPr>
          <w:rFonts w:ascii="Times New Roman" w:hAnsi="Times New Roman"/>
          <w:iCs/>
          <w:sz w:val="36"/>
          <w:szCs w:val="36"/>
          <w:lang w:val="en-GB"/>
        </w:rPr>
        <w:t>R</w:t>
      </w:r>
      <w:r w:rsidRPr="00B950D6">
        <w:rPr>
          <w:rFonts w:ascii="Times New Roman" w:hAnsi="Times New Roman"/>
          <w:iCs/>
          <w:sz w:val="36"/>
          <w:szCs w:val="36"/>
          <w:lang w:val="en-GB"/>
        </w:rPr>
        <w:t xml:space="preserve">ollers and Eurasian Scops </w:t>
      </w:r>
      <w:r>
        <w:rPr>
          <w:rFonts w:ascii="Times New Roman" w:hAnsi="Times New Roman"/>
          <w:iCs/>
          <w:sz w:val="36"/>
          <w:szCs w:val="36"/>
          <w:lang w:val="en-GB"/>
        </w:rPr>
        <w:t>O</w:t>
      </w:r>
      <w:r w:rsidRPr="00B950D6">
        <w:rPr>
          <w:rFonts w:ascii="Times New Roman" w:hAnsi="Times New Roman"/>
          <w:iCs/>
          <w:sz w:val="36"/>
          <w:szCs w:val="36"/>
          <w:lang w:val="en-GB"/>
        </w:rPr>
        <w:t xml:space="preserve">wls to human disturbance differ in farming habitats in the </w:t>
      </w:r>
      <w:r>
        <w:rPr>
          <w:rFonts w:ascii="Times New Roman" w:hAnsi="Times New Roman"/>
          <w:iCs/>
          <w:sz w:val="36"/>
          <w:szCs w:val="36"/>
          <w:lang w:val="en-GB"/>
        </w:rPr>
        <w:t>s</w:t>
      </w:r>
      <w:r w:rsidRPr="00B950D6">
        <w:rPr>
          <w:rFonts w:ascii="Times New Roman" w:hAnsi="Times New Roman"/>
          <w:iCs/>
          <w:sz w:val="36"/>
          <w:szCs w:val="36"/>
          <w:lang w:val="en-GB"/>
        </w:rPr>
        <w:t>outh of Spain</w:t>
      </w:r>
    </w:p>
    <w:p w14:paraId="49BD88A3" w14:textId="77777777" w:rsidR="00434425" w:rsidRPr="00FF7EFA" w:rsidRDefault="00434425" w:rsidP="00434425">
      <w:pPr>
        <w:pStyle w:val="Default"/>
        <w:spacing w:line="480" w:lineRule="auto"/>
        <w:rPr>
          <w:rFonts w:ascii="Times New Roman" w:hAnsi="Times New Roman"/>
          <w:b/>
          <w:bCs/>
          <w:iCs/>
          <w:lang w:val="en-GB"/>
        </w:rPr>
      </w:pPr>
    </w:p>
    <w:p w14:paraId="072FA1DF" w14:textId="77777777" w:rsidR="00434425" w:rsidRPr="00FF7EFA" w:rsidRDefault="00434425" w:rsidP="00434425">
      <w:pPr>
        <w:autoSpaceDE w:val="0"/>
        <w:autoSpaceDN w:val="0"/>
        <w:adjustRightInd w:val="0"/>
        <w:spacing w:after="0" w:line="480" w:lineRule="auto"/>
        <w:rPr>
          <w:rStyle w:val="Hyperlink"/>
          <w:rFonts w:ascii="Times New Roman" w:hAnsi="Times New Roman"/>
          <w:sz w:val="24"/>
          <w:szCs w:val="24"/>
          <w:lang w:val="en-GB"/>
        </w:rPr>
      </w:pPr>
      <w:r w:rsidRPr="008B3EB0">
        <w:rPr>
          <w:rFonts w:ascii="Times New Roman" w:hAnsi="Times New Roman"/>
          <w:iCs/>
          <w:color w:val="000000"/>
          <w:sz w:val="24"/>
          <w:szCs w:val="24"/>
          <w:lang w:val="es-ES"/>
        </w:rPr>
        <w:t>MÓNICA EXPÓSITO-GRANADOS, DESEADA PAREJ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>O</w:t>
      </w:r>
      <w:r w:rsidRPr="008B3EB0">
        <w:rPr>
          <w:rFonts w:ascii="Times New Roman" w:hAnsi="Times New Roman"/>
          <w:iCs/>
          <w:color w:val="000000"/>
          <w:sz w:val="24"/>
          <w:szCs w:val="24"/>
          <w:lang w:val="es-ES"/>
        </w:rPr>
        <w:t>, OLIVIER CHASTEL and JESÚS M. AVILÉS</w:t>
      </w:r>
    </w:p>
    <w:p w14:paraId="52297460" w14:textId="77777777" w:rsidR="00434425" w:rsidRDefault="0043442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69E907F2" w14:textId="77777777" w:rsidR="00434425" w:rsidRDefault="0043442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5D43A2B8" w14:textId="77777777" w:rsidR="00434425" w:rsidRDefault="004344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43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Conte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n</w:t>
      </w:r>
      <w:r w:rsidRPr="0043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ts</w:t>
      </w:r>
    </w:p>
    <w:p w14:paraId="73838B55" w14:textId="77777777" w:rsidR="00434425" w:rsidRPr="00434425" w:rsidRDefault="00434425" w:rsidP="00434425">
      <w:pPr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Appendix S1. Prey availability</w:t>
      </w:r>
    </w:p>
    <w:p w14:paraId="677B6580" w14:textId="77777777" w:rsidR="00434425" w:rsidRPr="00434425" w:rsidRDefault="00434425">
      <w:pPr>
        <w:rPr>
          <w:rFonts w:ascii="Times New Roman" w:eastAsia="Times New Roman" w:hAnsi="Times New Roman" w:cs="Times New Roman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bCs/>
          <w:sz w:val="24"/>
          <w:szCs w:val="24"/>
        </w:rPr>
        <w:t>Table S1.</w:t>
      </w:r>
      <w:r w:rsidRPr="0043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25">
        <w:rPr>
          <w:rFonts w:ascii="Times New Roman" w:eastAsia="Times New Roman" w:hAnsi="Times New Roman" w:cs="Times New Roman"/>
          <w:sz w:val="24"/>
          <w:szCs w:val="24"/>
        </w:rPr>
        <w:t xml:space="preserve">Correlation matrix of variables used in the PCA. </w:t>
      </w:r>
    </w:p>
    <w:p w14:paraId="25740975" w14:textId="77777777" w:rsidR="00434425" w:rsidRPr="00434425" w:rsidRDefault="00434425">
      <w:pPr>
        <w:rPr>
          <w:rFonts w:ascii="Times New Roman" w:eastAsia="Times New Roman" w:hAnsi="Times New Roman" w:cs="Times New Roman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bCs/>
          <w:sz w:val="24"/>
          <w:szCs w:val="24"/>
        </w:rPr>
        <w:t>Figure S1.</w:t>
      </w:r>
      <w:r w:rsidRPr="0043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25">
        <w:rPr>
          <w:rFonts w:ascii="Times New Roman" w:eastAsia="Times New Roman" w:hAnsi="Times New Roman" w:cs="Times New Roman"/>
          <w:sz w:val="24"/>
          <w:szCs w:val="24"/>
        </w:rPr>
        <w:t>Roller and Scops owl nest distribution</w:t>
      </w:r>
      <w:r w:rsidRPr="0043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25">
        <w:rPr>
          <w:rFonts w:ascii="Times New Roman" w:eastAsia="Times New Roman" w:hAnsi="Times New Roman" w:cs="Times New Roman"/>
          <w:sz w:val="24"/>
          <w:szCs w:val="24"/>
        </w:rPr>
        <w:t xml:space="preserve">across scores of PC1 and PC2. </w:t>
      </w:r>
    </w:p>
    <w:p w14:paraId="50C9ED1C" w14:textId="77777777" w:rsidR="00434425" w:rsidRDefault="00434425">
      <w:pPr>
        <w:rPr>
          <w:rFonts w:ascii="Times New Roman" w:eastAsia="Times New Roman" w:hAnsi="Times New Roman" w:cs="Times New Roman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bCs/>
          <w:sz w:val="24"/>
          <w:szCs w:val="24"/>
        </w:rPr>
        <w:t>Figure S2.</w:t>
      </w:r>
      <w:r w:rsidRPr="0043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25">
        <w:rPr>
          <w:rFonts w:ascii="Times New Roman" w:eastAsia="Times New Roman" w:hAnsi="Times New Roman" w:cs="Times New Roman"/>
          <w:sz w:val="24"/>
          <w:szCs w:val="24"/>
        </w:rPr>
        <w:t>Roller and Scops owl nest distribution</w:t>
      </w:r>
      <w:r w:rsidRPr="0043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25">
        <w:rPr>
          <w:rFonts w:ascii="Times New Roman" w:eastAsia="Times New Roman" w:hAnsi="Times New Roman" w:cs="Times New Roman"/>
          <w:sz w:val="24"/>
          <w:szCs w:val="24"/>
        </w:rPr>
        <w:t>across scores of PC1 and PC3.</w:t>
      </w:r>
    </w:p>
    <w:p w14:paraId="12F4A112" w14:textId="69C3A133" w:rsidR="0047097C" w:rsidRPr="00434425" w:rsidRDefault="004344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 w:rsidR="0047097C" w:rsidRPr="0043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br w:type="page"/>
      </w:r>
    </w:p>
    <w:p w14:paraId="4DD3E2A4" w14:textId="35383F9A" w:rsidR="005656B1" w:rsidRPr="00434425" w:rsidRDefault="00434425">
      <w:pPr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Appendix S1. </w:t>
      </w:r>
      <w:r w:rsidR="0047097C" w:rsidRPr="00434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Prey availability</w:t>
      </w:r>
    </w:p>
    <w:p w14:paraId="54AA82C5" w14:textId="77777777" w:rsidR="0047097C" w:rsidRDefault="0047097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</w:t>
      </w:r>
      <w:r w:rsidRPr="0047097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availability was measured around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all </w:t>
      </w:r>
      <w:r w:rsidRPr="0047097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nests during the second fortnight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2014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when roller and scops owl chicks were already born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For that purpose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we did linear transects of 50 m within an area with 100 m radius around each nest. During the 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sampling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one researcher was walking slowly and recording all the prey spotted. Most detected prey by this method were 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orthopterans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hence we decided to focus on 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abundance as an indicator of prey availability. Moreover, 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orthopterans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are main prey of the two study species (</w:t>
      </w:r>
      <w:r w:rsidR="00294D8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Latková </w:t>
      </w:r>
      <w:r w:rsidR="00294D8D" w:rsidRPr="0029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et al.</w:t>
      </w:r>
      <w:r w:rsidR="00294D8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2012, Parejo et al. 2013</w:t>
      </w:r>
      <w:r w:rsidR="00F673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). All measurements were done during the early morning or late afternoon.</w:t>
      </w:r>
    </w:p>
    <w:p w14:paraId="2C67AD90" w14:textId="77777777" w:rsidR="00F67355" w:rsidRPr="0047097C" w:rsidRDefault="00F67355" w:rsidP="00F67355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We perfo</w:t>
      </w:r>
      <w:r w:rsidR="00424F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med a Generalized Lineal Model (GENMOD procedure in SAS, Poisson distribution, link=log) to analyse whether orthopteran abundance varied in response to PCA components. We found that prey abundance was related to PC1 (</w:t>
      </w:r>
      <w:r w:rsidR="00924275" w:rsidRP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χ</w:t>
      </w:r>
      <w:r w:rsidR="00924275" w:rsidRPr="009242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GB"/>
        </w:rPr>
        <w:t>1</w:t>
      </w:r>
      <w:r w:rsidR="00924275" w:rsidRPr="009242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= </w:t>
      </w:r>
      <w:r w:rsidR="00424F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5.23, P = 0.002, Estimate = 0.10</w:t>
      </w:r>
      <w:r w:rsid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± 0.04</w:t>
      </w:r>
      <w:r w:rsidR="00424F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N= 21</w:t>
      </w:r>
      <w:r w:rsidR="00294D8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nests</w:t>
      </w:r>
      <w:r w:rsid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PC2</w:t>
      </w:r>
      <w:r w:rsid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924275" w:rsidRP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χ</w:t>
      </w:r>
      <w:r w:rsidR="00924275" w:rsidRPr="0092427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GB"/>
        </w:rPr>
        <w:t>1</w:t>
      </w:r>
      <w:r w:rsidR="00924275" w:rsidRPr="009242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="00424F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= 107.37, P &lt; 0.001, Estimate = 0.69 ± 0.07, N = 21</w:t>
      </w:r>
      <w:r w:rsidR="00294D8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nests</w:t>
      </w:r>
      <w:r w:rsidR="0092427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 so that prey were more abundant in areas with high farming activities and far from human infrastructures (i.e. PC1) and in areas with high scrublands cover (i.e. PC2).</w:t>
      </w:r>
    </w:p>
    <w:p w14:paraId="207A39AB" w14:textId="77777777" w:rsidR="002828C7" w:rsidRPr="0047097C" w:rsidRDefault="002828C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097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 w:type="page"/>
      </w:r>
    </w:p>
    <w:p w14:paraId="0C030C1F" w14:textId="77777777" w:rsidR="0047097C" w:rsidRDefault="0047097C" w:rsidP="0047097C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7097C" w:rsidSect="00294D8D">
          <w:headerReference w:type="default" r:id="rId7"/>
          <w:type w:val="continuous"/>
          <w:pgSz w:w="12240" w:h="15840"/>
          <w:pgMar w:top="1417" w:right="1701" w:bottom="1417" w:left="1701" w:header="708" w:footer="708" w:gutter="0"/>
          <w:lnNumType w:countBy="1" w:restart="continuous"/>
          <w:cols w:space="720"/>
          <w:docGrid w:linePitch="299"/>
        </w:sectPr>
      </w:pPr>
    </w:p>
    <w:p w14:paraId="6BF4C12C" w14:textId="77777777" w:rsidR="0047097C" w:rsidRDefault="0047097C" w:rsidP="004709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Table S1.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Correlation matrix of variables used in the PCA. Significant correlations between variables are shown in bold (p&gt; 0.05). </w:t>
      </w:r>
    </w:p>
    <w:p w14:paraId="27A3B2DE" w14:textId="77777777" w:rsidR="002828C7" w:rsidRPr="0047097C" w:rsidRDefault="002828C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9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992"/>
        <w:gridCol w:w="851"/>
      </w:tblGrid>
      <w:tr w:rsidR="002828C7" w14:paraId="319F8C63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1A81E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66B6CF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road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8F41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highway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767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building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7D857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 surface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3752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Bare surface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1E9B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Riparian surface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063E1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herb crop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8A6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tree crop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D645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pine plantation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FA7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scrublands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B0B5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Altitude </w:t>
            </w:r>
          </w:p>
        </w:tc>
      </w:tr>
      <w:tr w:rsidR="002828C7" w14:paraId="40B9B620" w14:textId="77777777" w:rsidTr="00FC4E8C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972C7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road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1151AB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E402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2E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56A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6600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F3BA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004E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00B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F8D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662F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F129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-0.16</w:t>
            </w:r>
          </w:p>
        </w:tc>
      </w:tr>
      <w:tr w:rsidR="002828C7" w14:paraId="7D844191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CC018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highway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B223B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433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CEBCC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E83F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8B6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007E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C89A1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B57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55C4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1304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53D7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0.12</w:t>
            </w:r>
          </w:p>
        </w:tc>
      </w:tr>
      <w:tr w:rsidR="002828C7" w14:paraId="7A5937F8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4461E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building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92E33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613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44EB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D25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4A3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20E6D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03B6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37CB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3547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C1B9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53D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0.15</w:t>
            </w:r>
          </w:p>
        </w:tc>
      </w:tr>
      <w:tr w:rsidR="002828C7" w14:paraId="1C926FDD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0F6B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 surface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ED4C1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E0957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944C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FE3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7D30D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8827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2334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4E92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255C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101B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AB3D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</w:tr>
      <w:tr w:rsidR="002828C7" w14:paraId="0C083CFB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A3792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Bare surface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929E0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6338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EE4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9F08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CCB0D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6760F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EA1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BA5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88B3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1BC5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3E72C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</w:tr>
      <w:tr w:rsidR="002828C7" w14:paraId="7E7A9946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8334A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Riparian surface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2746A0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3BD8D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702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9C51C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873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ED36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0AD0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79A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F9C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8EF4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15D07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0.10</w:t>
            </w:r>
          </w:p>
        </w:tc>
      </w:tr>
      <w:tr w:rsidR="002828C7" w14:paraId="3574B9BE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71A6D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herb crop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89D952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FAC9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C27B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D818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3E1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D994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FC2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1233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14C7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FA71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9A46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828C7" w14:paraId="1B14A192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7BF3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tree crop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CDEF8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9DC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BAAC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617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07A7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844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A1EE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B44C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B7E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9E3B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22E3C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-0.18</w:t>
            </w:r>
          </w:p>
        </w:tc>
      </w:tr>
      <w:tr w:rsidR="002828C7" w14:paraId="1CEC544F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7157D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pine plantation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501FC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FADB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96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1A3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D3F8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AB55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DD9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B86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C6EF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98C8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544F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828C7" w14:paraId="6FAFE798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2CF9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Surface of scrublands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7A910DD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E845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36DD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8C11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8B37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7A1F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D97E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95A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F400B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8B7D1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0B440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828C7" w14:paraId="319E70F6" w14:textId="77777777" w:rsidTr="00FC4E8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54A515" w14:textId="77777777" w:rsidR="002828C7" w:rsidRPr="00A212A6" w:rsidRDefault="002828C7" w:rsidP="00FC4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Altitude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4E0201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AF9F01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73BD8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39FD64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BAC503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24DC48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2387F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246926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E29CC9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A5BDE2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72727A" w14:textId="77777777" w:rsidR="002828C7" w:rsidRPr="00A212A6" w:rsidRDefault="002828C7" w:rsidP="00FC4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</w:tbl>
    <w:p w14:paraId="26606183" w14:textId="77777777" w:rsidR="005656B1" w:rsidRPr="002828C7" w:rsidRDefault="005656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9B7C1" w14:textId="77777777" w:rsidR="0047097C" w:rsidRDefault="002828C7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7097C" w:rsidSect="000C5544">
          <w:pgSz w:w="15840" w:h="12240" w:orient="landscape"/>
          <w:pgMar w:top="1701" w:right="1418" w:bottom="1701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5B46CB" w14:textId="77777777" w:rsidR="002828C7" w:rsidRDefault="002828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7D839" w14:textId="77777777" w:rsidR="005656B1" w:rsidRDefault="00E80598">
      <w:pPr>
        <w:rPr>
          <w:rFonts w:ascii="Times New Roman" w:eastAsia="Times New Roman" w:hAnsi="Times New Roman" w:cs="Times New Roman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bCs/>
          <w:sz w:val="24"/>
          <w:szCs w:val="24"/>
        </w:rPr>
        <w:t>Figure S1.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Roller and Scops owl nest distribution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scores of PC1 and PC2. Values in parentheses represent the explained variance for each PC component.</w:t>
      </w:r>
    </w:p>
    <w:p w14:paraId="3FEEF3ED" w14:textId="77777777" w:rsidR="005656B1" w:rsidRDefault="00E80598">
      <w:pPr>
        <w:rPr>
          <w:b/>
        </w:rPr>
      </w:pPr>
      <w:r>
        <w:rPr>
          <w:b/>
          <w:noProof/>
        </w:rPr>
        <w:drawing>
          <wp:inline distT="0" distB="0" distL="0" distR="0" wp14:anchorId="3D7018C8" wp14:editId="10738D92">
            <wp:extent cx="5612130" cy="4209098"/>
            <wp:effectExtent l="0" t="0" r="0" b="0"/>
            <wp:docPr id="1" name="image2.png" descr="C:\Users\moexposit\Desktop\BIRD CONSERVATION INTERNATIONAL\REVISION BCI\FIG_PC1_2_DEFINITIV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oexposit\Desktop\BIRD CONSERVATION INTERNATIONAL\REVISION BCI\FIG_PC1_2_DEFINITIVA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09042" w14:textId="77777777" w:rsidR="005656B1" w:rsidRDefault="005656B1">
      <w:pPr>
        <w:rPr>
          <w:b/>
        </w:rPr>
      </w:pPr>
      <w:bookmarkStart w:id="1" w:name="_gjdgxs" w:colFirst="0" w:colLast="0"/>
      <w:bookmarkEnd w:id="1"/>
    </w:p>
    <w:p w14:paraId="0F7B008E" w14:textId="77777777" w:rsidR="005656B1" w:rsidRDefault="005656B1">
      <w:pPr>
        <w:rPr>
          <w:b/>
        </w:rPr>
      </w:pPr>
    </w:p>
    <w:p w14:paraId="7CD1137C" w14:textId="77777777" w:rsidR="002828C7" w:rsidRDefault="002828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BE57C52" w14:textId="77777777" w:rsidR="005656B1" w:rsidRDefault="00E80598">
      <w:pPr>
        <w:rPr>
          <w:rFonts w:ascii="Times New Roman" w:eastAsia="Times New Roman" w:hAnsi="Times New Roman" w:cs="Times New Roman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bCs/>
        </w:rPr>
        <w:lastRenderedPageBreak/>
        <w:t>Figure S2.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Roller and Scops owl nest distribution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scores of PC1 and PC3. Values in parentheses represent the explained variance for each PC component.</w:t>
      </w:r>
    </w:p>
    <w:p w14:paraId="2DDF54CB" w14:textId="77777777" w:rsidR="005656B1" w:rsidRDefault="005656B1">
      <w:pPr>
        <w:rPr>
          <w:rFonts w:ascii="Times New Roman" w:eastAsia="Times New Roman" w:hAnsi="Times New Roman" w:cs="Times New Roman"/>
          <w:b/>
        </w:rPr>
      </w:pPr>
    </w:p>
    <w:p w14:paraId="6BC4C516" w14:textId="77777777" w:rsidR="00294D8D" w:rsidRDefault="00E80598">
      <w:pPr>
        <w:rPr>
          <w:b/>
        </w:rPr>
      </w:pPr>
      <w:r>
        <w:rPr>
          <w:b/>
          <w:noProof/>
        </w:rPr>
        <w:drawing>
          <wp:inline distT="0" distB="0" distL="0" distR="0" wp14:anchorId="3C0AD682" wp14:editId="06D4031C">
            <wp:extent cx="5612130" cy="4209098"/>
            <wp:effectExtent l="0" t="0" r="0" b="0"/>
            <wp:docPr id="2" name="image1.png" descr="C:\Users\moexposit\Desktop\BIRD CONSERVATION INTERNATIONAL\REVISION BCI\FIG_PC1_3_DEFINITIV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oexposit\Desktop\BIRD CONSERVATION INTERNATIONAL\REVISION BCI\FIG_PC1_3_DEFINITIVA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9D8EC" w14:textId="77777777" w:rsidR="00294D8D" w:rsidRDefault="00294D8D">
      <w:pPr>
        <w:rPr>
          <w:b/>
        </w:rPr>
      </w:pPr>
      <w:r>
        <w:rPr>
          <w:b/>
        </w:rPr>
        <w:br w:type="page"/>
      </w:r>
    </w:p>
    <w:p w14:paraId="3893C05C" w14:textId="77777777" w:rsidR="005656B1" w:rsidRPr="00294D8D" w:rsidRDefault="00294D8D" w:rsidP="00294D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4D8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7474F2F" w14:textId="77777777" w:rsidR="00294D8D" w:rsidRPr="00294D8D" w:rsidRDefault="00294D8D" w:rsidP="00294D8D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94D8D">
        <w:rPr>
          <w:rFonts w:ascii="Times New Roman" w:hAnsi="Times New Roman" w:cs="Times New Roman"/>
          <w:sz w:val="24"/>
          <w:szCs w:val="24"/>
        </w:rPr>
        <w:t>Latkovà, H., Sànd</w:t>
      </w:r>
      <w:r>
        <w:rPr>
          <w:rFonts w:ascii="Times New Roman" w:hAnsi="Times New Roman" w:cs="Times New Roman"/>
          <w:sz w:val="24"/>
          <w:szCs w:val="24"/>
        </w:rPr>
        <w:t>or, A.K. and Krištìn, A. (2012)</w:t>
      </w:r>
      <w:r w:rsidRPr="00294D8D">
        <w:rPr>
          <w:rFonts w:ascii="Times New Roman" w:hAnsi="Times New Roman" w:cs="Times New Roman"/>
          <w:sz w:val="24"/>
          <w:szCs w:val="24"/>
        </w:rPr>
        <w:t xml:space="preserve"> Diet composition of the scops owl (</w:t>
      </w:r>
      <w:r w:rsidRPr="00294D8D">
        <w:rPr>
          <w:rFonts w:ascii="Times New Roman" w:hAnsi="Times New Roman" w:cs="Times New Roman"/>
          <w:i/>
          <w:iCs/>
          <w:sz w:val="24"/>
          <w:szCs w:val="24"/>
        </w:rPr>
        <w:t>Otus scops)</w:t>
      </w:r>
      <w:r w:rsidRPr="00294D8D">
        <w:rPr>
          <w:rFonts w:ascii="Times New Roman" w:hAnsi="Times New Roman" w:cs="Times New Roman"/>
          <w:sz w:val="24"/>
          <w:szCs w:val="24"/>
        </w:rPr>
        <w:t xml:space="preserve"> in central</w:t>
      </w:r>
      <w:r>
        <w:rPr>
          <w:rFonts w:ascii="Times New Roman" w:hAnsi="Times New Roman" w:cs="Times New Roman"/>
          <w:sz w:val="24"/>
          <w:szCs w:val="24"/>
        </w:rPr>
        <w:t xml:space="preserve"> Romania.</w:t>
      </w:r>
      <w:r w:rsidRPr="00294D8D">
        <w:rPr>
          <w:rFonts w:ascii="Times New Roman" w:hAnsi="Times New Roman" w:cs="Times New Roman"/>
          <w:i/>
          <w:iCs/>
          <w:sz w:val="24"/>
          <w:szCs w:val="24"/>
        </w:rPr>
        <w:t xml:space="preserve"> Slovak Raptor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D8D">
        <w:rPr>
          <w:rFonts w:ascii="Times New Roman" w:hAnsi="Times New Roman" w:cs="Times New Roman"/>
          <w:sz w:val="24"/>
          <w:szCs w:val="24"/>
        </w:rPr>
        <w:t xml:space="preserve"> 6:17–26.</w:t>
      </w:r>
    </w:p>
    <w:p w14:paraId="25B575AC" w14:textId="77777777" w:rsidR="00294D8D" w:rsidRPr="00294D8D" w:rsidRDefault="00294D8D" w:rsidP="00294D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4D8D">
        <w:rPr>
          <w:rFonts w:ascii="Times New Roman" w:hAnsi="Times New Roman" w:cs="Times New Roman"/>
          <w:sz w:val="24"/>
          <w:szCs w:val="24"/>
        </w:rPr>
        <w:t>Parejo D., Avilés J. M., Pena A.</w:t>
      </w:r>
      <w:r>
        <w:rPr>
          <w:rFonts w:ascii="Times New Roman" w:hAnsi="Times New Roman" w:cs="Times New Roman"/>
          <w:sz w:val="24"/>
          <w:szCs w:val="24"/>
        </w:rPr>
        <w:t>, Sánchez L., Ruano F., Zamora-</w:t>
      </w:r>
      <w:r w:rsidRPr="00294D8D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ñoz C. and</w:t>
      </w:r>
      <w:r w:rsidRPr="00294D8D">
        <w:rPr>
          <w:rFonts w:ascii="Times New Roman" w:hAnsi="Times New Roman" w:cs="Times New Roman"/>
          <w:sz w:val="24"/>
          <w:szCs w:val="24"/>
        </w:rPr>
        <w:t xml:space="preserve"> Martin-Vivaldi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4D8D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D8D">
        <w:rPr>
          <w:rFonts w:ascii="Times New Roman" w:hAnsi="Times New Roman" w:cs="Times New Roman"/>
          <w:sz w:val="24"/>
          <w:szCs w:val="24"/>
        </w:rPr>
        <w:t xml:space="preserve">Armed Rollers: Does nestling's vomit function as a defence against predators? </w:t>
      </w:r>
      <w:r w:rsidRPr="00294D8D">
        <w:rPr>
          <w:rFonts w:ascii="Times New Roman" w:hAnsi="Times New Roman" w:cs="Times New Roman"/>
          <w:i/>
          <w:iCs/>
          <w:sz w:val="24"/>
          <w:szCs w:val="24"/>
        </w:rPr>
        <w:t>PlosONE</w:t>
      </w:r>
      <w:r w:rsidRPr="00294D8D">
        <w:rPr>
          <w:rFonts w:ascii="Times New Roman" w:hAnsi="Times New Roman" w:cs="Times New Roman"/>
          <w:sz w:val="24"/>
          <w:szCs w:val="24"/>
        </w:rPr>
        <w:t xml:space="preserve"> 8: e68862</w:t>
      </w:r>
    </w:p>
    <w:sectPr w:rsidR="00294D8D" w:rsidRPr="00294D8D" w:rsidSect="0047097C">
      <w:type w:val="continuous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A43E" w14:textId="77777777" w:rsidR="00DF7760" w:rsidRDefault="00DF7760">
      <w:pPr>
        <w:spacing w:after="0" w:line="240" w:lineRule="auto"/>
      </w:pPr>
      <w:r>
        <w:separator/>
      </w:r>
    </w:p>
  </w:endnote>
  <w:endnote w:type="continuationSeparator" w:id="0">
    <w:p w14:paraId="4D0CF8CF" w14:textId="77777777" w:rsidR="00DF7760" w:rsidRDefault="00DF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A4CC" w14:textId="77777777" w:rsidR="00DF7760" w:rsidRDefault="00DF7760">
      <w:pPr>
        <w:spacing w:after="0" w:line="240" w:lineRule="auto"/>
      </w:pPr>
      <w:r>
        <w:separator/>
      </w:r>
    </w:p>
  </w:footnote>
  <w:footnote w:type="continuationSeparator" w:id="0">
    <w:p w14:paraId="68521D53" w14:textId="77777777" w:rsidR="00DF7760" w:rsidRDefault="00DF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1D3B" w14:textId="77777777" w:rsidR="005656B1" w:rsidRDefault="00E805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6B1"/>
    <w:rsid w:val="000A2F1B"/>
    <w:rsid w:val="000C5544"/>
    <w:rsid w:val="002828C7"/>
    <w:rsid w:val="00294D8D"/>
    <w:rsid w:val="003D2A86"/>
    <w:rsid w:val="00424F20"/>
    <w:rsid w:val="00434425"/>
    <w:rsid w:val="00461BEB"/>
    <w:rsid w:val="0047097C"/>
    <w:rsid w:val="005656B1"/>
    <w:rsid w:val="00610315"/>
    <w:rsid w:val="006A28DA"/>
    <w:rsid w:val="008D4A29"/>
    <w:rsid w:val="00924275"/>
    <w:rsid w:val="00A212A6"/>
    <w:rsid w:val="00AF7A9A"/>
    <w:rsid w:val="00B365D0"/>
    <w:rsid w:val="00C551E9"/>
    <w:rsid w:val="00DF7760"/>
    <w:rsid w:val="00E80598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2EA7"/>
  <w15:docId w15:val="{0FB347B6-2A1F-472F-A632-C7BCB7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5D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D0"/>
    <w:rPr>
      <w:rFonts w:ascii="Tahoma" w:hAnsi="Tahoma" w:cs="Tahoma"/>
      <w:sz w:val="16"/>
      <w:szCs w:val="14"/>
    </w:rPr>
  </w:style>
  <w:style w:type="character" w:styleId="LineNumber">
    <w:name w:val="line number"/>
    <w:basedOn w:val="DefaultParagraphFont"/>
    <w:uiPriority w:val="99"/>
    <w:semiHidden/>
    <w:unhideWhenUsed/>
    <w:rsid w:val="000C5544"/>
  </w:style>
  <w:style w:type="paragraph" w:customStyle="1" w:styleId="Default">
    <w:name w:val="Default"/>
    <w:rsid w:val="0043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34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E81C-C9E2-40AE-998F-D8CE684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Expósito Granados</dc:creator>
  <cp:lastModifiedBy>DM</cp:lastModifiedBy>
  <cp:revision>4</cp:revision>
  <dcterms:created xsi:type="dcterms:W3CDTF">2019-06-14T17:57:00Z</dcterms:created>
  <dcterms:modified xsi:type="dcterms:W3CDTF">2019-09-05T19:17:00Z</dcterms:modified>
</cp:coreProperties>
</file>