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B8A2A" w14:textId="2C965366" w:rsidR="007217ED" w:rsidRPr="007217ED" w:rsidRDefault="007217ED" w:rsidP="007217ED">
      <w:pPr>
        <w:adjustRightInd w:val="0"/>
        <w:spacing w:line="480" w:lineRule="auto"/>
        <w:contextualSpacing/>
        <w:rPr>
          <w:rFonts w:ascii="Times New Roman" w:hAnsi="Times New Roman"/>
          <w:b/>
          <w:bCs/>
          <w:sz w:val="32"/>
        </w:rPr>
      </w:pPr>
      <w:r w:rsidRPr="007217ED">
        <w:rPr>
          <w:rFonts w:ascii="Times New Roman" w:hAnsi="Times New Roman"/>
          <w:b/>
          <w:bCs/>
          <w:sz w:val="32"/>
        </w:rPr>
        <w:t>Supplementary Material</w:t>
      </w:r>
    </w:p>
    <w:p w14:paraId="3D7341E4" w14:textId="77777777" w:rsidR="007217ED" w:rsidRDefault="007217ED" w:rsidP="007217ED">
      <w:pPr>
        <w:adjustRightInd w:val="0"/>
        <w:spacing w:line="480" w:lineRule="auto"/>
        <w:contextualSpacing/>
        <w:rPr>
          <w:rFonts w:ascii="Times New Roman" w:hAnsi="Times New Roman"/>
          <w:sz w:val="36"/>
          <w:szCs w:val="24"/>
        </w:rPr>
      </w:pPr>
    </w:p>
    <w:p w14:paraId="23876B70" w14:textId="13805616" w:rsidR="007217ED" w:rsidRPr="00324B09" w:rsidRDefault="007217ED" w:rsidP="007217ED">
      <w:pPr>
        <w:adjustRightInd w:val="0"/>
        <w:spacing w:line="480" w:lineRule="auto"/>
        <w:contextualSpacing/>
        <w:rPr>
          <w:rFonts w:ascii="Times New Roman" w:hAnsi="Times New Roman"/>
          <w:sz w:val="36"/>
          <w:szCs w:val="24"/>
        </w:rPr>
      </w:pPr>
      <w:r w:rsidRPr="00324B09">
        <w:rPr>
          <w:rFonts w:ascii="Times New Roman" w:hAnsi="Times New Roman"/>
          <w:sz w:val="36"/>
          <w:szCs w:val="24"/>
        </w:rPr>
        <w:t>Modeling the distribution</w:t>
      </w:r>
      <w:r w:rsidRPr="00324B09">
        <w:rPr>
          <w:rFonts w:ascii="Times New Roman" w:hAnsi="Times New Roman" w:hint="eastAsia"/>
          <w:sz w:val="36"/>
          <w:szCs w:val="24"/>
        </w:rPr>
        <w:t xml:space="preserve"> </w:t>
      </w:r>
      <w:r w:rsidRPr="00324B09">
        <w:rPr>
          <w:rFonts w:ascii="Times New Roman" w:hAnsi="Times New Roman"/>
          <w:sz w:val="36"/>
          <w:szCs w:val="24"/>
        </w:rPr>
        <w:t xml:space="preserve">of Nonggang Babbler </w:t>
      </w:r>
      <w:r w:rsidRPr="00324B09">
        <w:rPr>
          <w:rFonts w:ascii="Times New Roman" w:hAnsi="Times New Roman"/>
          <w:i/>
          <w:sz w:val="36"/>
          <w:szCs w:val="24"/>
        </w:rPr>
        <w:t>Stachyris</w:t>
      </w:r>
      <w:r w:rsidRPr="00324B09">
        <w:rPr>
          <w:rFonts w:ascii="Times New Roman" w:hAnsi="Times New Roman" w:hint="eastAsia"/>
          <w:i/>
          <w:sz w:val="36"/>
          <w:szCs w:val="24"/>
        </w:rPr>
        <w:t xml:space="preserve"> </w:t>
      </w:r>
      <w:r w:rsidRPr="00324B09">
        <w:rPr>
          <w:rFonts w:ascii="Times New Roman" w:hAnsi="Times New Roman"/>
          <w:i/>
          <w:sz w:val="36"/>
          <w:szCs w:val="24"/>
        </w:rPr>
        <w:t>nonggangensis</w:t>
      </w:r>
      <w:r w:rsidRPr="00324B09">
        <w:rPr>
          <w:rFonts w:ascii="Times New Roman" w:hAnsi="Times New Roman"/>
          <w:sz w:val="36"/>
          <w:szCs w:val="24"/>
        </w:rPr>
        <w:t xml:space="preserve">, a threatened bird of limestone karst forests of the </w:t>
      </w:r>
      <w:r w:rsidRPr="00324B09">
        <w:rPr>
          <w:rFonts w:ascii="Times New Roman" w:hAnsi="Times New Roman" w:hint="eastAsia"/>
          <w:sz w:val="36"/>
          <w:szCs w:val="24"/>
        </w:rPr>
        <w:t>Sino-Vietnam border</w:t>
      </w:r>
      <w:r w:rsidRPr="00324B09">
        <w:rPr>
          <w:rFonts w:ascii="Times New Roman" w:hAnsi="Times New Roman"/>
          <w:sz w:val="36"/>
          <w:szCs w:val="24"/>
        </w:rPr>
        <w:t>, and implications for its conservation</w:t>
      </w:r>
    </w:p>
    <w:p w14:paraId="1D316E59" w14:textId="77777777" w:rsidR="007217ED" w:rsidRDefault="007217ED" w:rsidP="007217ED">
      <w:pPr>
        <w:adjustRightInd w:val="0"/>
        <w:spacing w:line="480" w:lineRule="auto"/>
        <w:contextualSpacing/>
        <w:rPr>
          <w:rFonts w:ascii="Times New Roman" w:hAnsi="Times New Roman"/>
          <w:sz w:val="24"/>
          <w:szCs w:val="24"/>
        </w:rPr>
      </w:pPr>
    </w:p>
    <w:p w14:paraId="0C630AD3" w14:textId="77777777" w:rsidR="007217ED" w:rsidRDefault="007217ED" w:rsidP="007217ED">
      <w:pPr>
        <w:adjustRightInd w:val="0"/>
        <w:spacing w:line="480" w:lineRule="auto"/>
        <w:contextualSpacing/>
        <w:rPr>
          <w:rFonts w:ascii="Times New Roman" w:hAnsi="Times New Roman"/>
        </w:rPr>
      </w:pPr>
      <w:r w:rsidRPr="00EC7C50">
        <w:rPr>
          <w:rFonts w:ascii="Times New Roman" w:hAnsi="Times New Roman"/>
        </w:rPr>
        <w:t xml:space="preserve">DEMENG JIANG, EBEN GOODALE, GANG </w:t>
      </w:r>
      <w:r w:rsidRPr="001E1123">
        <w:rPr>
          <w:rFonts w:ascii="Times New Roman" w:hAnsi="Times New Roman"/>
        </w:rPr>
        <w:t>YANG</w:t>
      </w:r>
      <w:bookmarkStart w:id="0" w:name="OLE_LINK18"/>
      <w:bookmarkStart w:id="1" w:name="OLE_LINK19"/>
      <w:r w:rsidRPr="00EC7C50">
        <w:rPr>
          <w:rFonts w:ascii="Times New Roman" w:hAnsi="Times New Roman"/>
        </w:rPr>
        <w:t>,</w:t>
      </w:r>
      <w:bookmarkEnd w:id="0"/>
      <w:bookmarkEnd w:id="1"/>
      <w:r w:rsidRPr="00EC7C50">
        <w:rPr>
          <w:rFonts w:ascii="Times New Roman" w:hAnsi="Times New Roman"/>
        </w:rPr>
        <w:t xml:space="preserve"> LIJIANG YU, AIWU JIANG, </w:t>
      </w:r>
      <w:r>
        <w:rPr>
          <w:rFonts w:ascii="Times New Roman" w:hAnsi="Times New Roman"/>
        </w:rPr>
        <w:t xml:space="preserve">and </w:t>
      </w:r>
      <w:r w:rsidRPr="00EC7C50">
        <w:rPr>
          <w:rFonts w:ascii="Times New Roman" w:hAnsi="Times New Roman"/>
        </w:rPr>
        <w:t>XU LUO</w:t>
      </w:r>
    </w:p>
    <w:p w14:paraId="3CA16EF9" w14:textId="1E0A38AA" w:rsidR="00C62F43" w:rsidRDefault="00C62F43">
      <w:pPr>
        <w:rPr>
          <w:rFonts w:ascii="Times New Roman" w:hAnsi="Times New Roman" w:cs="Times New Roman"/>
        </w:rPr>
      </w:pPr>
    </w:p>
    <w:p w14:paraId="092C859D" w14:textId="0C0E7FD3" w:rsidR="007217ED" w:rsidRDefault="007217ED">
      <w:pPr>
        <w:rPr>
          <w:rFonts w:ascii="Times New Roman" w:hAnsi="Times New Roman" w:cs="Times New Roman"/>
        </w:rPr>
      </w:pPr>
    </w:p>
    <w:p w14:paraId="234A8670" w14:textId="7D1446C8" w:rsidR="007217ED" w:rsidRDefault="007217ED">
      <w:pPr>
        <w:rPr>
          <w:rFonts w:ascii="Times New Roman" w:hAnsi="Times New Roman" w:cs="Times New Roman"/>
        </w:rPr>
      </w:pPr>
    </w:p>
    <w:p w14:paraId="0DEC6D88" w14:textId="0548F8CB" w:rsidR="007217ED" w:rsidRPr="007217ED" w:rsidRDefault="007217ED">
      <w:pPr>
        <w:rPr>
          <w:rFonts w:ascii="Times New Roman" w:hAnsi="Times New Roman" w:cs="Times New Roman"/>
          <w:b/>
          <w:bCs/>
          <w:sz w:val="28"/>
          <w:szCs w:val="28"/>
        </w:rPr>
      </w:pPr>
      <w:r w:rsidRPr="007217ED">
        <w:rPr>
          <w:rFonts w:ascii="Times New Roman" w:hAnsi="Times New Roman" w:cs="Times New Roman"/>
          <w:b/>
          <w:bCs/>
          <w:sz w:val="28"/>
          <w:szCs w:val="28"/>
        </w:rPr>
        <w:t>Contents</w:t>
      </w:r>
    </w:p>
    <w:p w14:paraId="6FB6409D" w14:textId="77777777" w:rsidR="007217ED" w:rsidRDefault="007217ED" w:rsidP="0051577C">
      <w:pPr>
        <w:contextualSpacing/>
        <w:rPr>
          <w:rFonts w:ascii="Times New Roman" w:hAnsi="Times New Roman" w:cs="Times New Roman"/>
          <w:u w:val="single"/>
        </w:rPr>
      </w:pPr>
    </w:p>
    <w:p w14:paraId="6735FB79" w14:textId="77777777" w:rsidR="007217ED" w:rsidRDefault="007217ED" w:rsidP="0051577C">
      <w:pPr>
        <w:contextualSpacing/>
        <w:rPr>
          <w:rFonts w:ascii="Times New Roman" w:hAnsi="Times New Roman" w:cs="Times New Roman"/>
          <w:u w:val="single"/>
        </w:rPr>
      </w:pPr>
    </w:p>
    <w:p w14:paraId="3B285A33" w14:textId="2C6CD335" w:rsidR="007217ED" w:rsidRPr="007217ED" w:rsidRDefault="007217ED" w:rsidP="0051577C">
      <w:pPr>
        <w:contextualSpacing/>
        <w:rPr>
          <w:rFonts w:ascii="Times New Roman" w:hAnsi="Times New Roman" w:cs="Times New Roman"/>
        </w:rPr>
      </w:pPr>
      <w:r w:rsidRPr="007217ED">
        <w:rPr>
          <w:rFonts w:ascii="Times New Roman" w:hAnsi="Times New Roman" w:cs="Times New Roman"/>
        </w:rPr>
        <w:t>Chinese abstract</w:t>
      </w:r>
    </w:p>
    <w:p w14:paraId="5E2805EA" w14:textId="05D6EEB3" w:rsidR="007217ED" w:rsidRDefault="007217ED" w:rsidP="0051577C">
      <w:pPr>
        <w:contextualSpacing/>
        <w:rPr>
          <w:rFonts w:ascii="Times New Roman" w:hAnsi="Times New Roman" w:cs="Times New Roman"/>
          <w:u w:val="single"/>
        </w:rPr>
      </w:pPr>
    </w:p>
    <w:p w14:paraId="2B863628" w14:textId="1699DA5B" w:rsidR="007217ED" w:rsidRPr="007217ED" w:rsidRDefault="007217ED" w:rsidP="007217ED">
      <w:pPr>
        <w:rPr>
          <w:rFonts w:ascii="Times New Roman" w:hAnsi="Times New Roman" w:cs="Times New Roman"/>
        </w:rPr>
      </w:pPr>
      <w:r w:rsidRPr="007217ED">
        <w:rPr>
          <w:rFonts w:ascii="Times New Roman" w:hAnsi="Times New Roman" w:cs="Times New Roman"/>
        </w:rPr>
        <w:t>Supplemental Results for Modeling Effort with 41 Occurrence Points</w:t>
      </w:r>
    </w:p>
    <w:p w14:paraId="31145F47" w14:textId="77777777" w:rsidR="007217ED" w:rsidRDefault="007217ED" w:rsidP="007217ED">
      <w:pPr>
        <w:rPr>
          <w:rFonts w:ascii="Times New Roman" w:hAnsi="Times New Roman" w:cs="Times New Roman"/>
        </w:rPr>
      </w:pPr>
    </w:p>
    <w:p w14:paraId="275A9294" w14:textId="606F837E" w:rsidR="007217ED" w:rsidRDefault="007217ED" w:rsidP="007217ED">
      <w:pPr>
        <w:rPr>
          <w:rFonts w:ascii="Times New Roman" w:hAnsi="Times New Roman" w:cs="Times New Roman"/>
        </w:rPr>
      </w:pPr>
      <w:r w:rsidRPr="007217ED">
        <w:rPr>
          <w:rFonts w:ascii="Times New Roman" w:hAnsi="Times New Roman" w:cs="Times New Roman"/>
        </w:rPr>
        <w:t>Figure S1</w:t>
      </w:r>
      <w:r w:rsidRPr="0051577C">
        <w:rPr>
          <w:rFonts w:ascii="Times New Roman" w:hAnsi="Times New Roman" w:cs="Times New Roman"/>
        </w:rPr>
        <w:t>. A demonstration of the necessity of eliminating forest with &lt; 40% cover.</w:t>
      </w:r>
    </w:p>
    <w:p w14:paraId="0479E973" w14:textId="77777777" w:rsidR="007217ED" w:rsidRPr="003131C2" w:rsidRDefault="007217ED" w:rsidP="007217ED">
      <w:pPr>
        <w:rPr>
          <w:rFonts w:ascii="Times New Roman" w:hAnsi="Times New Roman" w:cs="Times New Roman"/>
          <w:u w:val="single"/>
        </w:rPr>
      </w:pPr>
    </w:p>
    <w:p w14:paraId="218FFA68" w14:textId="4CE57315" w:rsidR="007217ED" w:rsidRDefault="007217ED" w:rsidP="0051577C">
      <w:pPr>
        <w:contextualSpacing/>
        <w:rPr>
          <w:rFonts w:ascii="Times New Roman" w:hAnsi="Times New Roman" w:cs="Times New Roman"/>
        </w:rPr>
      </w:pPr>
      <w:r w:rsidRPr="007217ED">
        <w:rPr>
          <w:rFonts w:ascii="Times New Roman" w:hAnsi="Times New Roman" w:cs="Times New Roman"/>
        </w:rPr>
        <w:t>Figure S2</w:t>
      </w:r>
      <w:r w:rsidRPr="003131C2">
        <w:rPr>
          <w:rFonts w:ascii="Times New Roman" w:hAnsi="Times New Roman" w:cs="Times New Roman"/>
        </w:rPr>
        <w:t>. The model result for the extent of suitable habitat of NB, when using 41 occurrence datapoints, in contrast to the 33 used in the models in the main text</w:t>
      </w:r>
      <w:r>
        <w:rPr>
          <w:rFonts w:ascii="Times New Roman" w:hAnsi="Times New Roman" w:cs="Times New Roman"/>
        </w:rPr>
        <w:t>.</w:t>
      </w:r>
    </w:p>
    <w:p w14:paraId="197CD8FA" w14:textId="77777777" w:rsidR="007217ED" w:rsidRDefault="007217ED">
      <w:pPr>
        <w:rPr>
          <w:rFonts w:ascii="Times New Roman" w:hAnsi="Times New Roman" w:cs="Times New Roman"/>
        </w:rPr>
      </w:pPr>
      <w:r>
        <w:rPr>
          <w:rFonts w:ascii="Times New Roman" w:hAnsi="Times New Roman" w:cs="Times New Roman"/>
        </w:rPr>
        <w:br w:type="page"/>
      </w:r>
    </w:p>
    <w:p w14:paraId="2A0501EA" w14:textId="77777777" w:rsidR="007217ED" w:rsidRDefault="007217ED" w:rsidP="0051577C">
      <w:pPr>
        <w:contextualSpacing/>
        <w:rPr>
          <w:rFonts w:ascii="Times New Roman" w:hAnsi="Times New Roman" w:cs="Times New Roman"/>
          <w:u w:val="single"/>
        </w:rPr>
      </w:pPr>
    </w:p>
    <w:p w14:paraId="2EE8C637" w14:textId="16192834" w:rsidR="001E6A5A" w:rsidRDefault="003131C2" w:rsidP="0051577C">
      <w:pPr>
        <w:contextualSpacing/>
        <w:rPr>
          <w:rFonts w:ascii="Times New Roman" w:hAnsi="Times New Roman" w:cs="Times New Roman"/>
          <w:u w:val="single"/>
        </w:rPr>
      </w:pPr>
      <w:r w:rsidRPr="003131C2">
        <w:rPr>
          <w:rFonts w:ascii="Times New Roman" w:hAnsi="Times New Roman" w:cs="Times New Roman"/>
          <w:u w:val="single"/>
        </w:rPr>
        <w:t>Chinese abstract</w:t>
      </w:r>
    </w:p>
    <w:p w14:paraId="164EA3F7" w14:textId="77777777" w:rsidR="0078611C" w:rsidRPr="0078611C" w:rsidRDefault="0078611C" w:rsidP="0051577C">
      <w:pPr>
        <w:contextualSpacing/>
        <w:rPr>
          <w:rFonts w:ascii="Times New Roman" w:hAnsi="Times New Roman" w:cs="Times New Roman"/>
          <w:u w:val="single"/>
        </w:rPr>
      </w:pPr>
    </w:p>
    <w:p w14:paraId="3309012D" w14:textId="6C3D5DA5" w:rsidR="001E6A5A" w:rsidRPr="00FC66A9" w:rsidRDefault="001E6A5A" w:rsidP="0051577C">
      <w:pPr>
        <w:adjustRightInd w:val="0"/>
        <w:contextualSpacing/>
      </w:pPr>
      <w:r>
        <w:rPr>
          <w:rFonts w:hint="eastAsia"/>
        </w:rPr>
        <w:t>详细的地理分布信息是物种保护的基</w:t>
      </w:r>
      <w:r w:rsidR="00C02730">
        <w:rPr>
          <w:rFonts w:hint="eastAsia"/>
        </w:rPr>
        <w:t>础</w:t>
      </w:r>
      <w:r>
        <w:rPr>
          <w:rFonts w:hint="eastAsia"/>
        </w:rPr>
        <w:t>。弄岗穗鹛是一种</w:t>
      </w:r>
      <w:r w:rsidR="00A80254">
        <w:rPr>
          <w:rFonts w:hint="eastAsia"/>
        </w:rPr>
        <w:t>新</w:t>
      </w:r>
      <w:r>
        <w:rPr>
          <w:rFonts w:hint="eastAsia"/>
        </w:rPr>
        <w:t>近发现的</w:t>
      </w:r>
      <w:r w:rsidR="00C02730">
        <w:rPr>
          <w:rFonts w:hint="eastAsia"/>
        </w:rPr>
        <w:t>珍稀</w:t>
      </w:r>
      <w:r>
        <w:rPr>
          <w:rFonts w:hint="eastAsia"/>
        </w:rPr>
        <w:t>鸟种，仅分布于中越边境的石灰岩地区</w:t>
      </w:r>
      <w:r w:rsidR="00A80254">
        <w:rPr>
          <w:rFonts w:hint="eastAsia"/>
        </w:rPr>
        <w:t>。由于</w:t>
      </w:r>
      <w:r w:rsidR="00A80254">
        <w:t>弄岗穗鹛分布</w:t>
      </w:r>
      <w:r>
        <w:rPr>
          <w:rFonts w:hint="eastAsia"/>
        </w:rPr>
        <w:t>狭窄</w:t>
      </w:r>
      <w:r w:rsidR="00A80254">
        <w:rPr>
          <w:rFonts w:hint="eastAsia"/>
        </w:rPr>
        <w:t>，已经被</w:t>
      </w:r>
      <w:r w:rsidR="00A80254">
        <w:rPr>
          <w:rFonts w:hint="eastAsia"/>
        </w:rPr>
        <w:t>IUCN</w:t>
      </w:r>
      <w:r w:rsidR="00A80254">
        <w:rPr>
          <w:rFonts w:hint="eastAsia"/>
        </w:rPr>
        <w:t>列</w:t>
      </w:r>
      <w:r>
        <w:rPr>
          <w:rFonts w:hint="eastAsia"/>
        </w:rPr>
        <w:t>为易危种。本研究使用了</w:t>
      </w:r>
      <w:r>
        <w:rPr>
          <w:rFonts w:hint="eastAsia"/>
        </w:rPr>
        <w:t>33</w:t>
      </w:r>
      <w:r>
        <w:rPr>
          <w:rFonts w:hint="eastAsia"/>
        </w:rPr>
        <w:t>个</w:t>
      </w:r>
      <w:r w:rsidR="00A80254">
        <w:rPr>
          <w:rFonts w:hint="eastAsia"/>
        </w:rPr>
        <w:t>分布</w:t>
      </w:r>
      <w:r>
        <w:rPr>
          <w:rFonts w:hint="eastAsia"/>
        </w:rPr>
        <w:t>点数据和</w:t>
      </w:r>
      <w:r>
        <w:rPr>
          <w:rFonts w:hint="eastAsia"/>
        </w:rPr>
        <w:t>9</w:t>
      </w:r>
      <w:r>
        <w:rPr>
          <w:rFonts w:hint="eastAsia"/>
        </w:rPr>
        <w:t>个环境变量预测了</w:t>
      </w:r>
      <w:r w:rsidR="00A80254">
        <w:rPr>
          <w:rFonts w:hint="eastAsia"/>
        </w:rPr>
        <w:t>弄岗穗鹛的</w:t>
      </w:r>
      <w:r>
        <w:rPr>
          <w:rFonts w:hint="eastAsia"/>
        </w:rPr>
        <w:t>适宜地分布。</w:t>
      </w:r>
      <w:bookmarkStart w:id="2" w:name="OLE_LINK16"/>
      <w:bookmarkStart w:id="3" w:name="OLE_LINK17"/>
      <w:r>
        <w:rPr>
          <w:rFonts w:ascii="Times New Roman" w:hAnsi="Times New Roman" w:hint="eastAsia"/>
        </w:rPr>
        <w:t>模型结果表明其最适宜，次适宜及低适宜的栖息地面积分别为</w:t>
      </w:r>
      <w:r>
        <w:rPr>
          <w:rFonts w:ascii="Times New Roman" w:hAnsi="Times New Roman"/>
        </w:rPr>
        <w:t>541</w:t>
      </w:r>
      <w:r w:rsidRPr="008E76BE">
        <w:rPr>
          <w:rFonts w:ascii="Times New Roman" w:hAnsi="Times New Roman" w:hint="eastAsia"/>
        </w:rPr>
        <w:t xml:space="preserve"> </w:t>
      </w:r>
      <w:r>
        <w:rPr>
          <w:rFonts w:ascii="Times New Roman" w:hAnsi="Times New Roman" w:hint="eastAsia"/>
        </w:rPr>
        <w:t>km</w:t>
      </w:r>
      <w:r w:rsidRPr="00415B6A">
        <w:rPr>
          <w:rFonts w:ascii="Times New Roman" w:hAnsi="Times New Roman" w:hint="eastAsia"/>
          <w:vertAlign w:val="superscript"/>
        </w:rPr>
        <w:t>2</w:t>
      </w:r>
      <w:r>
        <w:rPr>
          <w:rFonts w:ascii="Times New Roman" w:hAnsi="Times New Roman" w:hint="eastAsia"/>
        </w:rPr>
        <w:t>，</w:t>
      </w:r>
      <w:r>
        <w:rPr>
          <w:rFonts w:ascii="Times New Roman" w:hAnsi="Times New Roman"/>
        </w:rPr>
        <w:t>3218</w:t>
      </w:r>
      <w:r w:rsidRPr="00CD3130">
        <w:rPr>
          <w:rFonts w:ascii="Times New Roman" w:hAnsi="Times New Roman" w:hint="eastAsia"/>
        </w:rPr>
        <w:t xml:space="preserve"> </w:t>
      </w:r>
      <w:r>
        <w:rPr>
          <w:rFonts w:ascii="Times New Roman" w:hAnsi="Times New Roman" w:hint="eastAsia"/>
        </w:rPr>
        <w:t>km</w:t>
      </w:r>
      <w:r w:rsidRPr="00415B6A">
        <w:rPr>
          <w:rFonts w:ascii="Times New Roman" w:hAnsi="Times New Roman" w:hint="eastAsia"/>
          <w:vertAlign w:val="superscript"/>
        </w:rPr>
        <w:t>2</w:t>
      </w:r>
      <w:r>
        <w:rPr>
          <w:rFonts w:ascii="Times New Roman" w:hAnsi="Times New Roman" w:hint="eastAsia"/>
        </w:rPr>
        <w:t xml:space="preserve"> </w:t>
      </w:r>
      <w:r>
        <w:rPr>
          <w:rFonts w:ascii="Times New Roman" w:hAnsi="Times New Roman" w:hint="eastAsia"/>
        </w:rPr>
        <w:t>及</w:t>
      </w:r>
      <w:r>
        <w:rPr>
          <w:rFonts w:ascii="Times New Roman" w:hAnsi="Times New Roman" w:hint="eastAsia"/>
        </w:rPr>
        <w:t xml:space="preserve"> </w:t>
      </w:r>
      <w:r>
        <w:rPr>
          <w:rFonts w:ascii="Times New Roman" w:hAnsi="Times New Roman"/>
        </w:rPr>
        <w:t xml:space="preserve">722 </w:t>
      </w:r>
      <w:r>
        <w:rPr>
          <w:rFonts w:ascii="Times New Roman" w:hAnsi="Times New Roman" w:hint="eastAsia"/>
        </w:rPr>
        <w:t>km</w:t>
      </w:r>
      <w:r w:rsidRPr="00415B6A">
        <w:rPr>
          <w:rFonts w:ascii="Times New Roman" w:hAnsi="Times New Roman" w:hint="eastAsia"/>
          <w:vertAlign w:val="superscript"/>
        </w:rPr>
        <w:t>2</w:t>
      </w:r>
      <w:r>
        <w:rPr>
          <w:rFonts w:ascii="Times New Roman" w:hAnsi="Times New Roman" w:hint="eastAsia"/>
        </w:rPr>
        <w:t>。其中有越南境内占</w:t>
      </w:r>
      <w:r>
        <w:rPr>
          <w:rFonts w:ascii="Times New Roman" w:hAnsi="Times New Roman"/>
        </w:rPr>
        <w:t>25.8 %</w:t>
      </w:r>
      <w:r>
        <w:rPr>
          <w:rFonts w:ascii="Times New Roman" w:hAnsi="Times New Roman" w:hint="eastAsia"/>
        </w:rPr>
        <w:t>，其余则分布于广西西南部（特别是龙州县北部和大新县的南部）。然而，</w:t>
      </w:r>
      <w:r w:rsidR="004C7C33">
        <w:rPr>
          <w:rFonts w:ascii="Times New Roman" w:hAnsi="Times New Roman" w:hint="eastAsia"/>
        </w:rPr>
        <w:t>仅</w:t>
      </w:r>
      <w:r w:rsidR="004C7C33">
        <w:rPr>
          <w:rFonts w:ascii="Times New Roman" w:hAnsi="Times New Roman"/>
        </w:rPr>
        <w:t>12.4 %</w:t>
      </w:r>
      <w:r>
        <w:rPr>
          <w:rFonts w:ascii="Times New Roman" w:hAnsi="Times New Roman" w:hint="eastAsia"/>
        </w:rPr>
        <w:t>生境面积</w:t>
      </w:r>
      <w:r w:rsidR="004C7C33">
        <w:rPr>
          <w:rFonts w:ascii="Times New Roman" w:hAnsi="Times New Roman" w:hint="eastAsia"/>
        </w:rPr>
        <w:t>有弄岗穗鹛实际分布</w:t>
      </w:r>
      <w:r>
        <w:rPr>
          <w:rFonts w:ascii="Times New Roman" w:hAnsi="Times New Roman" w:hint="eastAsia"/>
        </w:rPr>
        <w:t>，</w:t>
      </w:r>
      <w:r>
        <w:rPr>
          <w:rFonts w:ascii="Times New Roman" w:hAnsi="Times New Roman" w:hint="eastAsia"/>
        </w:rPr>
        <w:t xml:space="preserve"> </w:t>
      </w:r>
      <w:r>
        <w:rPr>
          <w:rFonts w:ascii="Times New Roman" w:hAnsi="Times New Roman" w:hint="eastAsia"/>
        </w:rPr>
        <w:t>且</w:t>
      </w:r>
      <w:r w:rsidR="004C7C33">
        <w:rPr>
          <w:rFonts w:ascii="Times New Roman" w:hAnsi="Times New Roman" w:hint="eastAsia"/>
        </w:rPr>
        <w:t>自然</w:t>
      </w:r>
      <w:r>
        <w:rPr>
          <w:rFonts w:ascii="Times New Roman" w:hAnsi="Times New Roman" w:hint="eastAsia"/>
        </w:rPr>
        <w:t>保护区以外的适宜栖息地退化或破碎化</w:t>
      </w:r>
      <w:r w:rsidR="004C7C33">
        <w:rPr>
          <w:rFonts w:ascii="Times New Roman" w:hAnsi="Times New Roman" w:hint="eastAsia"/>
        </w:rPr>
        <w:t>较</w:t>
      </w:r>
      <w:r w:rsidR="004C7C33">
        <w:rPr>
          <w:rFonts w:ascii="Times New Roman" w:hAnsi="Times New Roman"/>
        </w:rPr>
        <w:t>为</w:t>
      </w:r>
      <w:r>
        <w:rPr>
          <w:rFonts w:ascii="Times New Roman" w:hAnsi="Times New Roman" w:hint="eastAsia"/>
        </w:rPr>
        <w:t>严重。包括在野外核查时新发现的分布点，弄岗穗鹛整个分布</w:t>
      </w:r>
      <w:r w:rsidR="004C7C33">
        <w:rPr>
          <w:rFonts w:ascii="Times New Roman" w:hAnsi="Times New Roman" w:hint="eastAsia"/>
        </w:rPr>
        <w:t>点</w:t>
      </w:r>
      <w:r>
        <w:rPr>
          <w:rFonts w:ascii="Times New Roman" w:hAnsi="Times New Roman" w:hint="eastAsia"/>
        </w:rPr>
        <w:t>被隔离在</w:t>
      </w:r>
      <w:r>
        <w:rPr>
          <w:rFonts w:ascii="Times New Roman" w:hAnsi="Times New Roman" w:hint="eastAsia"/>
        </w:rPr>
        <w:t>4</w:t>
      </w:r>
      <w:r>
        <w:rPr>
          <w:rFonts w:ascii="Times New Roman" w:hAnsi="Times New Roman" w:hint="eastAsia"/>
        </w:rPr>
        <w:t>个区域</w:t>
      </w:r>
      <w:r w:rsidR="004C7C33">
        <w:rPr>
          <w:rFonts w:ascii="Times New Roman" w:hAnsi="Times New Roman" w:hint="eastAsia"/>
        </w:rPr>
        <w:t>之内</w:t>
      </w:r>
      <w:r>
        <w:rPr>
          <w:rFonts w:ascii="Times New Roman" w:hAnsi="Times New Roman" w:hint="eastAsia"/>
        </w:rPr>
        <w:t>。</w:t>
      </w:r>
      <w:r w:rsidR="004C7C33">
        <w:rPr>
          <w:rFonts w:ascii="Times New Roman" w:hAnsi="Times New Roman" w:hint="eastAsia"/>
        </w:rPr>
        <w:t>因</w:t>
      </w:r>
      <w:r>
        <w:rPr>
          <w:rFonts w:ascii="Times New Roman" w:hAnsi="Times New Roman" w:hint="eastAsia"/>
        </w:rPr>
        <w:t>此，我们建议将弄岗穗鹛定为濒危物种，并列入中国及越南动物红皮书。</w:t>
      </w:r>
    </w:p>
    <w:p w14:paraId="71FAE574" w14:textId="15DC4213" w:rsidR="003131C2" w:rsidRDefault="001E6A5A" w:rsidP="0051577C">
      <w:pPr>
        <w:adjustRightInd w:val="0"/>
        <w:contextualSpacing/>
        <w:rPr>
          <w:rFonts w:ascii="Times New Roman" w:hAnsi="Times New Roman"/>
        </w:rPr>
      </w:pPr>
      <w:r w:rsidRPr="00D0076D">
        <w:rPr>
          <w:rFonts w:hint="eastAsia"/>
          <w:b/>
          <w:sz w:val="28"/>
          <w:szCs w:val="28"/>
        </w:rPr>
        <w:t>关键词：</w:t>
      </w:r>
      <w:r>
        <w:rPr>
          <w:rFonts w:ascii="Times New Roman" w:hAnsi="Times New Roman" w:hint="eastAsia"/>
        </w:rPr>
        <w:t>鸟类保护，中国鸟类，石灰岩特有种，弄岗穗鹛，最大熵</w:t>
      </w:r>
      <w:bookmarkEnd w:id="2"/>
      <w:bookmarkEnd w:id="3"/>
    </w:p>
    <w:p w14:paraId="3DDF7F2F" w14:textId="77777777" w:rsidR="00BF7A93" w:rsidRPr="00CB3349" w:rsidRDefault="00BF7A93" w:rsidP="0051577C">
      <w:pPr>
        <w:adjustRightInd w:val="0"/>
        <w:contextualSpacing/>
        <w:rPr>
          <w:rFonts w:ascii="Times New Roman" w:hAnsi="Times New Roman"/>
        </w:rPr>
      </w:pPr>
    </w:p>
    <w:p w14:paraId="48CB2416" w14:textId="77777777" w:rsidR="007217ED" w:rsidRDefault="007217ED">
      <w:pPr>
        <w:rPr>
          <w:rFonts w:ascii="Times New Roman" w:hAnsi="Times New Roman" w:cs="Times New Roman"/>
          <w:u w:val="single"/>
        </w:rPr>
      </w:pPr>
    </w:p>
    <w:p w14:paraId="533C6ACF" w14:textId="77777777" w:rsidR="007217ED" w:rsidRDefault="007217ED">
      <w:pPr>
        <w:rPr>
          <w:rFonts w:ascii="Times New Roman" w:hAnsi="Times New Roman" w:cs="Times New Roman"/>
          <w:u w:val="single"/>
        </w:rPr>
      </w:pPr>
    </w:p>
    <w:p w14:paraId="07A1501E" w14:textId="77777777" w:rsidR="007217ED" w:rsidRDefault="007217ED">
      <w:pPr>
        <w:rPr>
          <w:rFonts w:ascii="Times New Roman" w:hAnsi="Times New Roman" w:cs="Times New Roman"/>
          <w:u w:val="single"/>
        </w:rPr>
      </w:pPr>
    </w:p>
    <w:p w14:paraId="46528DF5" w14:textId="77777777" w:rsidR="007217ED" w:rsidRDefault="007217ED">
      <w:pPr>
        <w:rPr>
          <w:rFonts w:ascii="Times New Roman" w:hAnsi="Times New Roman" w:cs="Times New Roman"/>
          <w:u w:val="single"/>
        </w:rPr>
      </w:pPr>
    </w:p>
    <w:p w14:paraId="32FF7A93" w14:textId="77777777" w:rsidR="007217ED" w:rsidRDefault="007217ED">
      <w:pPr>
        <w:rPr>
          <w:rFonts w:ascii="Times New Roman" w:hAnsi="Times New Roman" w:cs="Times New Roman"/>
          <w:u w:val="single"/>
        </w:rPr>
      </w:pPr>
    </w:p>
    <w:p w14:paraId="494677FF" w14:textId="681CC6B2" w:rsidR="00C62F43" w:rsidRPr="003131C2" w:rsidRDefault="00C62F43">
      <w:pPr>
        <w:rPr>
          <w:rFonts w:ascii="Times New Roman" w:hAnsi="Times New Roman" w:cs="Times New Roman"/>
          <w:u w:val="single"/>
        </w:rPr>
      </w:pPr>
      <w:r w:rsidRPr="003131C2">
        <w:rPr>
          <w:rFonts w:ascii="Times New Roman" w:hAnsi="Times New Roman" w:cs="Times New Roman"/>
          <w:u w:val="single"/>
        </w:rPr>
        <w:t>Supplemental Results for Modeling Effort with 41 Occurrence Points</w:t>
      </w:r>
    </w:p>
    <w:p w14:paraId="3A5D83B0" w14:textId="3091CEAE" w:rsidR="00C62F43" w:rsidRPr="003131C2" w:rsidRDefault="00C62F43">
      <w:pPr>
        <w:rPr>
          <w:rFonts w:ascii="Times New Roman" w:hAnsi="Times New Roman" w:cs="Times New Roman"/>
        </w:rPr>
      </w:pPr>
    </w:p>
    <w:p w14:paraId="69990E20" w14:textId="0F27B35A" w:rsidR="00C62F43" w:rsidRPr="003131C2" w:rsidRDefault="00C62F43" w:rsidP="0051577C">
      <w:pPr>
        <w:rPr>
          <w:rFonts w:ascii="Times New Roman" w:hAnsi="Times New Roman" w:cs="Times New Roman"/>
        </w:rPr>
      </w:pPr>
      <w:r w:rsidRPr="003131C2">
        <w:rPr>
          <w:rFonts w:ascii="Times New Roman" w:hAnsi="Times New Roman" w:cs="Times New Roman"/>
        </w:rPr>
        <w:t xml:space="preserve">The entire suitable habitat estimated by this modeling for NB was </w:t>
      </w:r>
      <w:r w:rsidR="00081604">
        <w:rPr>
          <w:rFonts w:ascii="Times New Roman" w:hAnsi="Times New Roman" w:cs="Times New Roman"/>
        </w:rPr>
        <w:t xml:space="preserve">4934 </w:t>
      </w:r>
      <w:r w:rsidRPr="003131C2">
        <w:rPr>
          <w:rFonts w:ascii="Times New Roman" w:hAnsi="Times New Roman" w:cs="Times New Roman"/>
        </w:rPr>
        <w:t>km</w:t>
      </w:r>
      <w:r w:rsidRPr="0051577C">
        <w:rPr>
          <w:rFonts w:ascii="Times New Roman" w:hAnsi="Times New Roman" w:cs="Times New Roman"/>
          <w:vertAlign w:val="superscript"/>
        </w:rPr>
        <w:t>2</w:t>
      </w:r>
      <w:r w:rsidRPr="003131C2">
        <w:rPr>
          <w:rFonts w:ascii="Times New Roman" w:hAnsi="Times New Roman" w:cs="Times New Roman"/>
        </w:rPr>
        <w:t xml:space="preserve"> in extent, the majority of which was in southwest of Guangxi Zhuang Autonomous Region, China (</w:t>
      </w:r>
      <w:r w:rsidR="00F373AB">
        <w:rPr>
          <w:rFonts w:ascii="Times New Roman" w:hAnsi="Times New Roman" w:cs="Times New Roman"/>
        </w:rPr>
        <w:t>7</w:t>
      </w:r>
      <w:r w:rsidR="00081604">
        <w:rPr>
          <w:rFonts w:ascii="Times New Roman" w:hAnsi="Times New Roman" w:cs="Times New Roman"/>
        </w:rPr>
        <w:t>4</w:t>
      </w:r>
      <w:r w:rsidR="00F373AB">
        <w:rPr>
          <w:rFonts w:ascii="Times New Roman" w:hAnsi="Times New Roman" w:cs="Times New Roman"/>
        </w:rPr>
        <w:t>.</w:t>
      </w:r>
      <w:r w:rsidR="00081604">
        <w:rPr>
          <w:rFonts w:ascii="Times New Roman" w:hAnsi="Times New Roman" w:cs="Times New Roman"/>
        </w:rPr>
        <w:t>7</w:t>
      </w:r>
      <w:r w:rsidRPr="003131C2">
        <w:rPr>
          <w:rFonts w:ascii="Times New Roman" w:hAnsi="Times New Roman" w:cs="Times New Roman"/>
        </w:rPr>
        <w:t>%), with the rest in northeast Vietnam (Figure S</w:t>
      </w:r>
      <w:r w:rsidR="00081604">
        <w:rPr>
          <w:rFonts w:ascii="Times New Roman" w:hAnsi="Times New Roman" w:cs="Times New Roman"/>
        </w:rPr>
        <w:t>2</w:t>
      </w:r>
      <w:r w:rsidRPr="003131C2">
        <w:rPr>
          <w:rFonts w:ascii="Times New Roman" w:hAnsi="Times New Roman" w:cs="Times New Roman"/>
        </w:rPr>
        <w:t>). The highly suitable habitat for NB (dark green in Figure S</w:t>
      </w:r>
      <w:r w:rsidR="00081604">
        <w:rPr>
          <w:rFonts w:ascii="Times New Roman" w:hAnsi="Times New Roman" w:cs="Times New Roman"/>
        </w:rPr>
        <w:t>2</w:t>
      </w:r>
      <w:r w:rsidRPr="003131C2">
        <w:rPr>
          <w:rFonts w:ascii="Times New Roman" w:hAnsi="Times New Roman" w:cs="Times New Roman"/>
        </w:rPr>
        <w:t xml:space="preserve">) was </w:t>
      </w:r>
      <w:r w:rsidR="00CB3349">
        <w:rPr>
          <w:rFonts w:ascii="Times New Roman" w:hAnsi="Times New Roman" w:cs="Times New Roman"/>
        </w:rPr>
        <w:t>561</w:t>
      </w:r>
      <w:r w:rsidRPr="003131C2">
        <w:rPr>
          <w:rFonts w:ascii="Times New Roman" w:hAnsi="Times New Roman" w:cs="Times New Roman"/>
        </w:rPr>
        <w:t xml:space="preserve"> km</w:t>
      </w:r>
      <w:r w:rsidRPr="0051577C">
        <w:rPr>
          <w:rFonts w:ascii="Times New Roman" w:hAnsi="Times New Roman" w:cs="Times New Roman"/>
          <w:vertAlign w:val="superscript"/>
        </w:rPr>
        <w:t>2</w:t>
      </w:r>
      <w:r w:rsidRPr="003131C2">
        <w:rPr>
          <w:rFonts w:ascii="Times New Roman" w:hAnsi="Times New Roman" w:cs="Times New Roman"/>
        </w:rPr>
        <w:t xml:space="preserve">, with </w:t>
      </w:r>
      <w:r w:rsidR="00F373AB">
        <w:rPr>
          <w:rFonts w:ascii="Times New Roman" w:hAnsi="Times New Roman" w:cs="Times New Roman"/>
        </w:rPr>
        <w:t>1</w:t>
      </w:r>
      <w:r w:rsidR="00CB3349">
        <w:rPr>
          <w:rFonts w:ascii="Times New Roman" w:hAnsi="Times New Roman" w:cs="Times New Roman"/>
        </w:rPr>
        <w:t>4.5</w:t>
      </w:r>
      <w:r w:rsidRPr="003131C2">
        <w:rPr>
          <w:rFonts w:ascii="Times New Roman" w:hAnsi="Times New Roman" w:cs="Times New Roman"/>
        </w:rPr>
        <w:t>% in Vietnam. Habitat with the intermediate level of suitability (</w:t>
      </w:r>
      <w:r w:rsidR="00CB3349">
        <w:rPr>
          <w:rFonts w:ascii="Times New Roman" w:hAnsi="Times New Roman" w:cs="Times New Roman"/>
        </w:rPr>
        <w:t>light</w:t>
      </w:r>
      <w:r w:rsidRPr="003131C2">
        <w:rPr>
          <w:rFonts w:ascii="Times New Roman" w:hAnsi="Times New Roman" w:cs="Times New Roman"/>
        </w:rPr>
        <w:t xml:space="preserve"> green in Figure S</w:t>
      </w:r>
      <w:r w:rsidR="00CB3349">
        <w:rPr>
          <w:rFonts w:ascii="Times New Roman" w:hAnsi="Times New Roman" w:cs="Times New Roman"/>
        </w:rPr>
        <w:t>2</w:t>
      </w:r>
      <w:r w:rsidRPr="003131C2">
        <w:rPr>
          <w:rFonts w:ascii="Times New Roman" w:hAnsi="Times New Roman" w:cs="Times New Roman"/>
        </w:rPr>
        <w:t xml:space="preserve">) was in total area </w:t>
      </w:r>
      <w:r w:rsidR="00CB3349">
        <w:rPr>
          <w:rFonts w:ascii="Times New Roman" w:hAnsi="Times New Roman" w:cs="Times New Roman"/>
        </w:rPr>
        <w:t>2477</w:t>
      </w:r>
      <w:r w:rsidRPr="003131C2">
        <w:rPr>
          <w:rFonts w:ascii="Times New Roman" w:hAnsi="Times New Roman" w:cs="Times New Roman"/>
        </w:rPr>
        <w:t xml:space="preserve"> km</w:t>
      </w:r>
      <w:r w:rsidRPr="0051577C">
        <w:rPr>
          <w:rFonts w:ascii="Times New Roman" w:hAnsi="Times New Roman" w:cs="Times New Roman"/>
          <w:vertAlign w:val="superscript"/>
        </w:rPr>
        <w:t>2</w:t>
      </w:r>
      <w:r w:rsidRPr="003131C2">
        <w:rPr>
          <w:rFonts w:ascii="Times New Roman" w:hAnsi="Times New Roman" w:cs="Times New Roman"/>
        </w:rPr>
        <w:t xml:space="preserve">, </w:t>
      </w:r>
      <w:r w:rsidR="00CB3349">
        <w:rPr>
          <w:rFonts w:ascii="Times New Roman" w:hAnsi="Times New Roman" w:cs="Times New Roman"/>
        </w:rPr>
        <w:t>26.5</w:t>
      </w:r>
      <w:r w:rsidRPr="003131C2">
        <w:rPr>
          <w:rFonts w:ascii="Times New Roman" w:hAnsi="Times New Roman" w:cs="Times New Roman"/>
        </w:rPr>
        <w:t>% of which was in Vietnam. Habitat with a low level of suitability (grey in Figure S</w:t>
      </w:r>
      <w:r w:rsidR="00CB3349">
        <w:rPr>
          <w:rFonts w:ascii="Times New Roman" w:hAnsi="Times New Roman" w:cs="Times New Roman"/>
        </w:rPr>
        <w:t>2</w:t>
      </w:r>
      <w:r w:rsidRPr="003131C2">
        <w:rPr>
          <w:rFonts w:ascii="Times New Roman" w:hAnsi="Times New Roman" w:cs="Times New Roman"/>
        </w:rPr>
        <w:t xml:space="preserve">) covered </w:t>
      </w:r>
      <w:r w:rsidR="00F373AB">
        <w:rPr>
          <w:rFonts w:ascii="Times New Roman" w:hAnsi="Times New Roman" w:cs="Times New Roman"/>
        </w:rPr>
        <w:t>1</w:t>
      </w:r>
      <w:r w:rsidR="00CB3349">
        <w:rPr>
          <w:rFonts w:ascii="Times New Roman" w:hAnsi="Times New Roman" w:cs="Times New Roman"/>
        </w:rPr>
        <w:t>896</w:t>
      </w:r>
      <w:r w:rsidRPr="003131C2">
        <w:rPr>
          <w:rFonts w:ascii="Times New Roman" w:hAnsi="Times New Roman" w:cs="Times New Roman"/>
        </w:rPr>
        <w:t xml:space="preserve"> km</w:t>
      </w:r>
      <w:r w:rsidRPr="0051577C">
        <w:rPr>
          <w:rFonts w:ascii="Times New Roman" w:hAnsi="Times New Roman" w:cs="Times New Roman"/>
          <w:vertAlign w:val="superscript"/>
        </w:rPr>
        <w:t>2</w:t>
      </w:r>
      <w:r w:rsidRPr="003131C2">
        <w:rPr>
          <w:rFonts w:ascii="Times New Roman" w:hAnsi="Times New Roman" w:cs="Times New Roman"/>
        </w:rPr>
        <w:t xml:space="preserve">, with </w:t>
      </w:r>
      <w:r w:rsidR="00F373AB">
        <w:rPr>
          <w:rFonts w:ascii="Times New Roman" w:hAnsi="Times New Roman" w:cs="Times New Roman"/>
        </w:rPr>
        <w:t>2</w:t>
      </w:r>
      <w:r w:rsidR="00CB3349">
        <w:rPr>
          <w:rFonts w:ascii="Times New Roman" w:hAnsi="Times New Roman" w:cs="Times New Roman"/>
        </w:rPr>
        <w:t>6.9</w:t>
      </w:r>
      <w:r w:rsidRPr="003131C2">
        <w:rPr>
          <w:rFonts w:ascii="Times New Roman" w:hAnsi="Times New Roman" w:cs="Times New Roman"/>
        </w:rPr>
        <w:t xml:space="preserve">% of the habitat located in Vietnam. If one goes with these model results, </w:t>
      </w:r>
      <w:r w:rsidR="00F373AB">
        <w:rPr>
          <w:rFonts w:ascii="Times New Roman" w:hAnsi="Times New Roman" w:cs="Times New Roman"/>
        </w:rPr>
        <w:t>1</w:t>
      </w:r>
      <w:r w:rsidR="00CB3349">
        <w:rPr>
          <w:rFonts w:ascii="Times New Roman" w:hAnsi="Times New Roman" w:cs="Times New Roman"/>
        </w:rPr>
        <w:t>1.2</w:t>
      </w:r>
      <w:r w:rsidRPr="003131C2">
        <w:rPr>
          <w:rFonts w:ascii="Times New Roman" w:hAnsi="Times New Roman" w:cs="Times New Roman"/>
        </w:rPr>
        <w:t xml:space="preserve">% of the suitable habitat is known to be occupied. Further, </w:t>
      </w:r>
      <w:r w:rsidR="00F373AB">
        <w:rPr>
          <w:rFonts w:ascii="Times New Roman" w:hAnsi="Times New Roman" w:cs="Times New Roman"/>
        </w:rPr>
        <w:t>2</w:t>
      </w:r>
      <w:r w:rsidR="00CB3349">
        <w:rPr>
          <w:rFonts w:ascii="Times New Roman" w:hAnsi="Times New Roman" w:cs="Times New Roman"/>
        </w:rPr>
        <w:t>7</w:t>
      </w:r>
      <w:r w:rsidR="00F373AB">
        <w:rPr>
          <w:rFonts w:ascii="Times New Roman" w:hAnsi="Times New Roman" w:cs="Times New Roman"/>
        </w:rPr>
        <w:t>.6</w:t>
      </w:r>
      <w:r w:rsidRPr="003131C2">
        <w:rPr>
          <w:rFonts w:ascii="Times New Roman" w:hAnsi="Times New Roman" w:cs="Times New Roman"/>
        </w:rPr>
        <w:t>% of the suitable habitat is in a protected reserve. In conclusion, these results are quite close to the modeling with 33 occurrence points, and the modeling seems robust to the small sample size.</w:t>
      </w:r>
    </w:p>
    <w:p w14:paraId="5764B19C" w14:textId="77777777" w:rsidR="007A48FD" w:rsidRDefault="007A48FD">
      <w:pPr>
        <w:rPr>
          <w:rFonts w:ascii="Times New Roman" w:hAnsi="Times New Roman" w:cs="Times New Roman"/>
        </w:rPr>
        <w:sectPr w:rsidR="007A48FD" w:rsidSect="007A48FD">
          <w:pgSz w:w="12240" w:h="15840"/>
          <w:pgMar w:top="1440" w:right="1440" w:bottom="1440" w:left="1440" w:header="720" w:footer="720" w:gutter="0"/>
          <w:cols w:space="720"/>
          <w:docGrid w:linePitch="360"/>
        </w:sectPr>
      </w:pPr>
    </w:p>
    <w:p w14:paraId="12C1EBC7" w14:textId="16FF2583" w:rsidR="000F682E" w:rsidRDefault="00BC16F1" w:rsidP="0050695F">
      <w:pPr>
        <w:jc w:val="center"/>
        <w:rPr>
          <w:rFonts w:ascii="Times New Roman" w:hAnsi="Times New Roman" w:cs="Times New Roman"/>
        </w:rPr>
      </w:pPr>
      <w:r w:rsidRPr="007217ED">
        <w:rPr>
          <w:rFonts w:ascii="Times New Roman" w:hAnsi="Times New Roman" w:cs="Times New Roman"/>
        </w:rPr>
        <w:lastRenderedPageBreak/>
        <w:t>Fig</w:t>
      </w:r>
      <w:r w:rsidR="00BF7A93" w:rsidRPr="007217ED">
        <w:rPr>
          <w:rFonts w:ascii="Times New Roman" w:hAnsi="Times New Roman" w:cs="Times New Roman"/>
        </w:rPr>
        <w:t>ure</w:t>
      </w:r>
      <w:r w:rsidRPr="007217ED">
        <w:rPr>
          <w:rFonts w:ascii="Times New Roman" w:hAnsi="Times New Roman" w:cs="Times New Roman"/>
        </w:rPr>
        <w:t xml:space="preserve"> S1</w:t>
      </w:r>
      <w:r w:rsidRPr="0051577C">
        <w:rPr>
          <w:rFonts w:ascii="Times New Roman" w:hAnsi="Times New Roman" w:cs="Times New Roman"/>
        </w:rPr>
        <w:t>. A demonstration of the necessity of eliminating forest with &lt; 40% cover.</w:t>
      </w:r>
      <w:r w:rsidR="00BF7A93">
        <w:rPr>
          <w:rFonts w:ascii="Times New Roman" w:hAnsi="Times New Roman" w:cs="Times New Roman"/>
        </w:rPr>
        <w:t xml:space="preserve"> </w:t>
      </w:r>
      <w:r w:rsidRPr="0051577C">
        <w:rPr>
          <w:rFonts w:ascii="Times New Roman" w:hAnsi="Times New Roman" w:cs="Times New Roman"/>
        </w:rPr>
        <w:t>The limestone karst region consists of small karst mountains through which narrow ribbon-like protrusions of valleys run.</w:t>
      </w:r>
      <w:r>
        <w:rPr>
          <w:rFonts w:ascii="Times New Roman" w:hAnsi="Times New Roman" w:cs="Times New Roman"/>
        </w:rPr>
        <w:t xml:space="preserve"> The models have trouble recognizing these protrusions (“Before”</w:t>
      </w:r>
      <w:r w:rsidR="00BF7A93">
        <w:rPr>
          <w:rFonts w:ascii="Times New Roman" w:hAnsi="Times New Roman" w:cs="Times New Roman"/>
        </w:rPr>
        <w:t>,</w:t>
      </w:r>
      <w:r>
        <w:rPr>
          <w:rFonts w:ascii="Times New Roman" w:hAnsi="Times New Roman" w:cs="Times New Roman"/>
        </w:rPr>
        <w:t xml:space="preserve"> top right panel), due to the low resolution. However, after elimination of forest with less than 40% cover, the </w:t>
      </w:r>
      <w:r w:rsidR="00BF7A93">
        <w:rPr>
          <w:rFonts w:ascii="Times New Roman" w:hAnsi="Times New Roman" w:cs="Times New Roman"/>
        </w:rPr>
        <w:t>model is able to restrict the suitable area more efficiently to the karsts themselves and not the valleys (“After</w:t>
      </w:r>
      <w:r w:rsidR="00C966E2">
        <w:rPr>
          <w:rFonts w:ascii="Times New Roman" w:hAnsi="Times New Roman" w:cs="Times New Roman"/>
        </w:rPr>
        <w:t>”</w:t>
      </w:r>
      <w:r w:rsidR="00BF7A93">
        <w:rPr>
          <w:rFonts w:ascii="Times New Roman" w:hAnsi="Times New Roman" w:cs="Times New Roman"/>
        </w:rPr>
        <w:t>, bottom right panel).</w:t>
      </w:r>
    </w:p>
    <w:p w14:paraId="517D13F8" w14:textId="77777777" w:rsidR="00216D05" w:rsidRDefault="00216D05">
      <w:pPr>
        <w:rPr>
          <w:rFonts w:ascii="Times New Roman" w:hAnsi="Times New Roman" w:cs="Times New Roman"/>
        </w:rPr>
      </w:pPr>
    </w:p>
    <w:p w14:paraId="7A22D2D9" w14:textId="37574F8B" w:rsidR="000F682E" w:rsidRPr="0051577C" w:rsidRDefault="00216D05" w:rsidP="008E49F0">
      <w:pPr>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2B9352F3" wp14:editId="71D517CE">
            <wp:extent cx="7924800" cy="445769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Microsoft PowerPoint Presentation.jpg"/>
                    <pic:cNvPicPr/>
                  </pic:nvPicPr>
                  <pic:blipFill>
                    <a:blip r:embed="rId7">
                      <a:extLst>
                        <a:ext uri="{28A0092B-C50C-407E-A947-70E740481C1C}">
                          <a14:useLocalDpi xmlns:a14="http://schemas.microsoft.com/office/drawing/2010/main" val="0"/>
                        </a:ext>
                      </a:extLst>
                    </a:blip>
                    <a:stretch>
                      <a:fillRect/>
                    </a:stretch>
                  </pic:blipFill>
                  <pic:spPr>
                    <a:xfrm>
                      <a:off x="0" y="0"/>
                      <a:ext cx="7963995" cy="4479745"/>
                    </a:xfrm>
                    <a:prstGeom prst="rect">
                      <a:avLst/>
                    </a:prstGeom>
                  </pic:spPr>
                </pic:pic>
              </a:graphicData>
            </a:graphic>
          </wp:inline>
        </w:drawing>
      </w:r>
    </w:p>
    <w:p w14:paraId="2821D10E" w14:textId="5B5F613C" w:rsidR="007A48FD" w:rsidRDefault="007A48FD">
      <w:pPr>
        <w:rPr>
          <w:rFonts w:ascii="Times New Roman" w:hAnsi="Times New Roman" w:cs="Times New Roman"/>
        </w:rPr>
      </w:pPr>
      <w:r>
        <w:rPr>
          <w:rFonts w:ascii="Times New Roman" w:hAnsi="Times New Roman" w:cs="Times New Roman"/>
        </w:rPr>
        <w:br w:type="page"/>
      </w:r>
      <w:bookmarkStart w:id="4" w:name="_GoBack"/>
      <w:bookmarkEnd w:id="4"/>
    </w:p>
    <w:p w14:paraId="19400215" w14:textId="5E101339" w:rsidR="00C62F43" w:rsidRDefault="003131C2" w:rsidP="005E4B2A">
      <w:pPr>
        <w:jc w:val="center"/>
      </w:pPr>
      <w:r w:rsidRPr="007217ED">
        <w:rPr>
          <w:rFonts w:ascii="Times New Roman" w:hAnsi="Times New Roman" w:cs="Times New Roman"/>
        </w:rPr>
        <w:lastRenderedPageBreak/>
        <w:t>Figure S</w:t>
      </w:r>
      <w:r w:rsidR="00CB3349" w:rsidRPr="007217ED">
        <w:rPr>
          <w:rFonts w:ascii="Times New Roman" w:hAnsi="Times New Roman" w:cs="Times New Roman"/>
        </w:rPr>
        <w:t>2</w:t>
      </w:r>
      <w:r w:rsidRPr="003131C2">
        <w:rPr>
          <w:rFonts w:ascii="Times New Roman" w:hAnsi="Times New Roman" w:cs="Times New Roman"/>
        </w:rPr>
        <w:t xml:space="preserve">. The model result for the extent of suitable habitat of NB, when using 41 occurrence datapoints, in contrast to the 33 used in the models in the main text. Details similar to Figure </w:t>
      </w:r>
      <w:r w:rsidR="005810A5">
        <w:rPr>
          <w:rFonts w:ascii="Times New Roman" w:hAnsi="Times New Roman" w:cs="Times New Roman" w:hint="eastAsia"/>
        </w:rPr>
        <w:t>1</w:t>
      </w:r>
      <w:r w:rsidRPr="003131C2">
        <w:rPr>
          <w:rFonts w:ascii="Times New Roman" w:hAnsi="Times New Roman" w:cs="Times New Roman"/>
        </w:rPr>
        <w:t xml:space="preserve"> of the main text.</w:t>
      </w:r>
      <w:r w:rsidR="006567EB">
        <w:rPr>
          <w:noProof/>
          <w:lang w:val="en-GB" w:eastAsia="en-GB"/>
        </w:rPr>
        <w:pict w14:anchorId="046C9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05pt;height:428.65pt">
            <v:imagedata r:id="rId8" o:title="Supply fig 2_colorful"/>
          </v:shape>
        </w:pict>
      </w:r>
    </w:p>
    <w:sectPr w:rsidR="00C62F43" w:rsidSect="007A48F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9A978" w14:textId="77777777" w:rsidR="005A5DDB" w:rsidRDefault="005A5DDB" w:rsidP="00BC16F1">
      <w:r>
        <w:separator/>
      </w:r>
    </w:p>
  </w:endnote>
  <w:endnote w:type="continuationSeparator" w:id="0">
    <w:p w14:paraId="77A2CD7E" w14:textId="77777777" w:rsidR="005A5DDB" w:rsidRDefault="005A5DDB" w:rsidP="00BC1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E0758" w14:textId="77777777" w:rsidR="005A5DDB" w:rsidRDefault="005A5DDB" w:rsidP="00BC16F1">
      <w:r>
        <w:separator/>
      </w:r>
    </w:p>
  </w:footnote>
  <w:footnote w:type="continuationSeparator" w:id="0">
    <w:p w14:paraId="359F3DA5" w14:textId="77777777" w:rsidR="005A5DDB" w:rsidRDefault="005A5DDB" w:rsidP="00BC16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F43"/>
    <w:rsid w:val="00006067"/>
    <w:rsid w:val="00081604"/>
    <w:rsid w:val="000A1F62"/>
    <w:rsid w:val="000A4E68"/>
    <w:rsid w:val="000F682E"/>
    <w:rsid w:val="001E6A5A"/>
    <w:rsid w:val="00216D05"/>
    <w:rsid w:val="003131C2"/>
    <w:rsid w:val="004C7C33"/>
    <w:rsid w:val="004F5332"/>
    <w:rsid w:val="00503994"/>
    <w:rsid w:val="0050695F"/>
    <w:rsid w:val="0051577C"/>
    <w:rsid w:val="005810A5"/>
    <w:rsid w:val="005A5DDB"/>
    <w:rsid w:val="005E4B2A"/>
    <w:rsid w:val="006567EB"/>
    <w:rsid w:val="007217ED"/>
    <w:rsid w:val="00727A03"/>
    <w:rsid w:val="0078611C"/>
    <w:rsid w:val="007A243E"/>
    <w:rsid w:val="007A48FD"/>
    <w:rsid w:val="007E1C2F"/>
    <w:rsid w:val="008E49F0"/>
    <w:rsid w:val="0099255C"/>
    <w:rsid w:val="009B646B"/>
    <w:rsid w:val="00A80254"/>
    <w:rsid w:val="00AE123F"/>
    <w:rsid w:val="00BC16F1"/>
    <w:rsid w:val="00BD2901"/>
    <w:rsid w:val="00BF7A93"/>
    <w:rsid w:val="00C02730"/>
    <w:rsid w:val="00C169A9"/>
    <w:rsid w:val="00C62F43"/>
    <w:rsid w:val="00C966E2"/>
    <w:rsid w:val="00CB3349"/>
    <w:rsid w:val="00D37171"/>
    <w:rsid w:val="00EA15A2"/>
    <w:rsid w:val="00EA2C5B"/>
    <w:rsid w:val="00F373AB"/>
    <w:rsid w:val="00FB6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13208"/>
  <w15:chartTrackingRefBased/>
  <w15:docId w15:val="{5C6D4081-7894-40D6-AD2D-E5A26DB31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131C2"/>
    <w:rPr>
      <w:sz w:val="16"/>
      <w:szCs w:val="16"/>
    </w:rPr>
  </w:style>
  <w:style w:type="paragraph" w:styleId="CommentText">
    <w:name w:val="annotation text"/>
    <w:basedOn w:val="Normal"/>
    <w:link w:val="CommentTextChar"/>
    <w:uiPriority w:val="99"/>
    <w:semiHidden/>
    <w:unhideWhenUsed/>
    <w:rsid w:val="003131C2"/>
    <w:rPr>
      <w:sz w:val="20"/>
      <w:szCs w:val="20"/>
    </w:rPr>
  </w:style>
  <w:style w:type="character" w:customStyle="1" w:styleId="CommentTextChar">
    <w:name w:val="Comment Text Char"/>
    <w:basedOn w:val="DefaultParagraphFont"/>
    <w:link w:val="CommentText"/>
    <w:uiPriority w:val="99"/>
    <w:semiHidden/>
    <w:rsid w:val="003131C2"/>
    <w:rPr>
      <w:sz w:val="20"/>
      <w:szCs w:val="20"/>
    </w:rPr>
  </w:style>
  <w:style w:type="paragraph" w:styleId="CommentSubject">
    <w:name w:val="annotation subject"/>
    <w:basedOn w:val="CommentText"/>
    <w:next w:val="CommentText"/>
    <w:link w:val="CommentSubjectChar"/>
    <w:uiPriority w:val="99"/>
    <w:semiHidden/>
    <w:unhideWhenUsed/>
    <w:rsid w:val="003131C2"/>
    <w:rPr>
      <w:b/>
      <w:bCs/>
    </w:rPr>
  </w:style>
  <w:style w:type="character" w:customStyle="1" w:styleId="CommentSubjectChar">
    <w:name w:val="Comment Subject Char"/>
    <w:basedOn w:val="CommentTextChar"/>
    <w:link w:val="CommentSubject"/>
    <w:uiPriority w:val="99"/>
    <w:semiHidden/>
    <w:rsid w:val="003131C2"/>
    <w:rPr>
      <w:b/>
      <w:bCs/>
      <w:sz w:val="20"/>
      <w:szCs w:val="20"/>
    </w:rPr>
  </w:style>
  <w:style w:type="paragraph" w:styleId="BalloonText">
    <w:name w:val="Balloon Text"/>
    <w:basedOn w:val="Normal"/>
    <w:link w:val="BalloonTextChar"/>
    <w:uiPriority w:val="99"/>
    <w:semiHidden/>
    <w:unhideWhenUsed/>
    <w:rsid w:val="00313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1C2"/>
    <w:rPr>
      <w:rFonts w:ascii="Segoe UI" w:hAnsi="Segoe UI" w:cs="Segoe UI"/>
      <w:sz w:val="18"/>
      <w:szCs w:val="18"/>
    </w:rPr>
  </w:style>
  <w:style w:type="paragraph" w:styleId="Header">
    <w:name w:val="header"/>
    <w:basedOn w:val="Normal"/>
    <w:link w:val="HeaderChar"/>
    <w:uiPriority w:val="99"/>
    <w:unhideWhenUsed/>
    <w:rsid w:val="00BC16F1"/>
    <w:pPr>
      <w:tabs>
        <w:tab w:val="center" w:pos="4320"/>
        <w:tab w:val="right" w:pos="8640"/>
      </w:tabs>
    </w:pPr>
  </w:style>
  <w:style w:type="character" w:customStyle="1" w:styleId="HeaderChar">
    <w:name w:val="Header Char"/>
    <w:basedOn w:val="DefaultParagraphFont"/>
    <w:link w:val="Header"/>
    <w:uiPriority w:val="99"/>
    <w:rsid w:val="00BC16F1"/>
  </w:style>
  <w:style w:type="paragraph" w:styleId="Footer">
    <w:name w:val="footer"/>
    <w:basedOn w:val="Normal"/>
    <w:link w:val="FooterChar"/>
    <w:uiPriority w:val="99"/>
    <w:unhideWhenUsed/>
    <w:rsid w:val="00BC16F1"/>
    <w:pPr>
      <w:tabs>
        <w:tab w:val="center" w:pos="4320"/>
        <w:tab w:val="right" w:pos="8640"/>
      </w:tabs>
    </w:pPr>
  </w:style>
  <w:style w:type="character" w:customStyle="1" w:styleId="FooterChar">
    <w:name w:val="Footer Char"/>
    <w:basedOn w:val="DefaultParagraphFont"/>
    <w:link w:val="Footer"/>
    <w:uiPriority w:val="99"/>
    <w:rsid w:val="00BC1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10AF4-7597-49F5-A180-843916560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Eben Goodale</dc:creator>
  <cp:keywords/>
  <dc:description/>
  <cp:lastModifiedBy>Sian Gordon</cp:lastModifiedBy>
  <cp:revision>13</cp:revision>
  <dcterms:created xsi:type="dcterms:W3CDTF">2019-04-28T07:17:00Z</dcterms:created>
  <dcterms:modified xsi:type="dcterms:W3CDTF">2019-07-15T10:46:00Z</dcterms:modified>
</cp:coreProperties>
</file>