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7B17" w14:textId="55AAE80B" w:rsidR="000201A7" w:rsidRDefault="000201A7" w:rsidP="000201A7">
      <w:pPr>
        <w:pStyle w:val="Appendix"/>
      </w:pPr>
      <w:bookmarkStart w:id="0" w:name="_GoBack"/>
      <w:bookmarkEnd w:id="0"/>
      <w:r>
        <w:t>The Role Nouns in All Five Forms including an English Translation</w:t>
      </w:r>
    </w:p>
    <w:tbl>
      <w:tblPr>
        <w:tblStyle w:val="PlainTable5"/>
        <w:tblW w:w="14454" w:type="dxa"/>
        <w:tblLook w:val="0420" w:firstRow="1" w:lastRow="0" w:firstColumn="0" w:lastColumn="0" w:noHBand="0" w:noVBand="1"/>
      </w:tblPr>
      <w:tblGrid>
        <w:gridCol w:w="1980"/>
        <w:gridCol w:w="2835"/>
        <w:gridCol w:w="2126"/>
        <w:gridCol w:w="2410"/>
        <w:gridCol w:w="2551"/>
        <w:gridCol w:w="2552"/>
      </w:tblGrid>
      <w:tr w:rsidR="000201A7" w:rsidRPr="00AE0552" w14:paraId="16CDC418" w14:textId="77777777" w:rsidTr="0040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tcW w:w="1980" w:type="dxa"/>
            <w:tcBorders>
              <w:bottom w:val="inset" w:sz="6" w:space="0" w:color="auto"/>
            </w:tcBorders>
            <w:noWrap/>
          </w:tcPr>
          <w:p w14:paraId="168CE72D" w14:textId="77777777" w:rsidR="000201A7" w:rsidRPr="00AE0552" w:rsidRDefault="000201A7" w:rsidP="000201A7">
            <w:pPr>
              <w:spacing w:after="100" w:line="240" w:lineRule="auto"/>
              <w:ind w:firstLine="0"/>
              <w:jc w:val="left"/>
              <w:rPr>
                <w:b/>
                <w:bCs/>
                <w:i w:val="0"/>
                <w:iCs w:val="0"/>
              </w:rPr>
            </w:pPr>
            <w:r w:rsidRPr="00AE0552">
              <w:rPr>
                <w:b/>
                <w:bCs/>
                <w:i w:val="0"/>
                <w:iCs w:val="0"/>
              </w:rPr>
              <w:t>Masculine</w:t>
            </w:r>
          </w:p>
        </w:tc>
        <w:tc>
          <w:tcPr>
            <w:tcW w:w="2835" w:type="dxa"/>
            <w:tcBorders>
              <w:bottom w:val="inset" w:sz="6" w:space="0" w:color="auto"/>
            </w:tcBorders>
            <w:noWrap/>
          </w:tcPr>
          <w:p w14:paraId="368D5DF3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i w:val="0"/>
                <w:iCs w:val="0"/>
              </w:rPr>
            </w:pPr>
            <w:r w:rsidRPr="00AE0552">
              <w:rPr>
                <w:b/>
                <w:bCs/>
                <w:i w:val="0"/>
                <w:iCs w:val="0"/>
              </w:rPr>
              <w:t>Complete</w:t>
            </w:r>
            <w:r w:rsidRPr="00AE0552">
              <w:rPr>
                <w:i w:val="0"/>
                <w:iCs w:val="0"/>
              </w:rPr>
              <w:t xml:space="preserve"> </w:t>
            </w:r>
            <w:r w:rsidRPr="00AE0552">
              <w:rPr>
                <w:b/>
                <w:bCs/>
                <w:i w:val="0"/>
                <w:iCs w:val="0"/>
              </w:rPr>
              <w:t>double-fem.</w:t>
            </w:r>
          </w:p>
        </w:tc>
        <w:tc>
          <w:tcPr>
            <w:tcW w:w="2126" w:type="dxa"/>
            <w:tcBorders>
              <w:bottom w:val="inset" w:sz="6" w:space="0" w:color="auto"/>
            </w:tcBorders>
            <w:noWrap/>
          </w:tcPr>
          <w:p w14:paraId="6859FA62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i w:val="0"/>
                <w:iCs w:val="0"/>
              </w:rPr>
            </w:pPr>
            <w:r w:rsidRPr="00AE0552">
              <w:rPr>
                <w:b/>
                <w:bCs/>
                <w:i w:val="0"/>
                <w:iCs w:val="0"/>
              </w:rPr>
              <w:t>Complete double-masc.</w:t>
            </w:r>
          </w:p>
        </w:tc>
        <w:tc>
          <w:tcPr>
            <w:tcW w:w="2410" w:type="dxa"/>
            <w:tcBorders>
              <w:bottom w:val="inset" w:sz="6" w:space="0" w:color="auto"/>
            </w:tcBorders>
            <w:noWrap/>
          </w:tcPr>
          <w:p w14:paraId="5EE769E6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i w:val="0"/>
                <w:iCs w:val="0"/>
              </w:rPr>
            </w:pPr>
            <w:r w:rsidRPr="00AE0552">
              <w:rPr>
                <w:b/>
                <w:bCs/>
                <w:i w:val="0"/>
                <w:iCs w:val="0"/>
              </w:rPr>
              <w:t>Contracted double</w:t>
            </w:r>
          </w:p>
        </w:tc>
        <w:tc>
          <w:tcPr>
            <w:tcW w:w="2551" w:type="dxa"/>
            <w:tcBorders>
              <w:bottom w:val="inset" w:sz="6" w:space="0" w:color="auto"/>
            </w:tcBorders>
            <w:noWrap/>
          </w:tcPr>
          <w:p w14:paraId="6ED696C3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i w:val="0"/>
                <w:iCs w:val="0"/>
                <w:lang w:val="fr-FR"/>
              </w:rPr>
            </w:pPr>
            <w:r w:rsidRPr="00AE0552">
              <w:rPr>
                <w:b/>
                <w:bCs/>
                <w:i w:val="0"/>
                <w:iCs w:val="0"/>
              </w:rPr>
              <w:t>Gender-neutral</w:t>
            </w:r>
          </w:p>
        </w:tc>
        <w:tc>
          <w:tcPr>
            <w:tcW w:w="2552" w:type="dxa"/>
            <w:tcBorders>
              <w:bottom w:val="inset" w:sz="6" w:space="0" w:color="auto"/>
            </w:tcBorders>
          </w:tcPr>
          <w:p w14:paraId="39629A7F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b/>
                <w:bCs/>
                <w:i w:val="0"/>
                <w:iCs w:val="0"/>
              </w:rPr>
            </w:pPr>
            <w:r w:rsidRPr="00AE0552">
              <w:rPr>
                <w:b/>
                <w:bCs/>
                <w:i w:val="0"/>
                <w:iCs w:val="0"/>
              </w:rPr>
              <w:t xml:space="preserve">English role noun used in </w:t>
            </w:r>
            <w:proofErr w:type="spellStart"/>
            <w:r w:rsidRPr="00AE0552">
              <w:rPr>
                <w:b/>
                <w:bCs/>
                <w:i w:val="0"/>
                <w:iCs w:val="0"/>
              </w:rPr>
              <w:t>Misersky</w:t>
            </w:r>
            <w:proofErr w:type="spellEnd"/>
            <w:r w:rsidRPr="00AE0552">
              <w:rPr>
                <w:b/>
                <w:bCs/>
                <w:i w:val="0"/>
                <w:iCs w:val="0"/>
              </w:rPr>
              <w:t xml:space="preserve"> et al. (2014)</w:t>
            </w:r>
          </w:p>
        </w:tc>
      </w:tr>
      <w:tr w:rsidR="000201A7" w:rsidRPr="00AE0552" w14:paraId="21E53A75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1980" w:type="dxa"/>
            <w:tcBorders>
              <w:top w:val="inset" w:sz="6" w:space="0" w:color="auto"/>
            </w:tcBorders>
            <w:noWrap/>
            <w:hideMark/>
          </w:tcPr>
          <w:p w14:paraId="6EE88AE8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Acteurs</w:t>
            </w:r>
            <w:proofErr w:type="spellEnd"/>
            <w:r w:rsidRPr="00AE0552">
              <w:t xml:space="preserve"> </w:t>
            </w:r>
            <w:proofErr w:type="spellStart"/>
            <w:r w:rsidRPr="00AE0552">
              <w:t>célèbres</w:t>
            </w:r>
            <w:proofErr w:type="spellEnd"/>
          </w:p>
        </w:tc>
        <w:tc>
          <w:tcPr>
            <w:tcW w:w="2835" w:type="dxa"/>
            <w:tcBorders>
              <w:top w:val="inset" w:sz="6" w:space="0" w:color="auto"/>
            </w:tcBorders>
            <w:noWrap/>
            <w:hideMark/>
          </w:tcPr>
          <w:p w14:paraId="6A25DD5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Actrices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acteurs</w:t>
            </w:r>
            <w:proofErr w:type="spellEnd"/>
            <w:r w:rsidRPr="00AE0552">
              <w:t xml:space="preserve"> </w:t>
            </w:r>
            <w:proofErr w:type="spellStart"/>
            <w:r w:rsidRPr="00AE0552">
              <w:t>célèbres</w:t>
            </w:r>
            <w:proofErr w:type="spellEnd"/>
          </w:p>
        </w:tc>
        <w:tc>
          <w:tcPr>
            <w:tcW w:w="2126" w:type="dxa"/>
            <w:tcBorders>
              <w:top w:val="inset" w:sz="6" w:space="0" w:color="auto"/>
            </w:tcBorders>
            <w:noWrap/>
            <w:hideMark/>
          </w:tcPr>
          <w:p w14:paraId="49A94492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Acteurs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actrices</w:t>
            </w:r>
            <w:proofErr w:type="spellEnd"/>
            <w:r w:rsidRPr="00AE0552">
              <w:t xml:space="preserve"> </w:t>
            </w:r>
            <w:proofErr w:type="spellStart"/>
            <w:r w:rsidRPr="00AE0552">
              <w:t>célèbres</w:t>
            </w:r>
            <w:proofErr w:type="spellEnd"/>
          </w:p>
        </w:tc>
        <w:tc>
          <w:tcPr>
            <w:tcW w:w="2410" w:type="dxa"/>
            <w:tcBorders>
              <w:top w:val="inset" w:sz="6" w:space="0" w:color="auto"/>
            </w:tcBorders>
            <w:noWrap/>
            <w:hideMark/>
          </w:tcPr>
          <w:p w14:paraId="7DB87971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Acteur∙rices</w:t>
            </w:r>
            <w:proofErr w:type="spellEnd"/>
            <w:r w:rsidRPr="00AE0552">
              <w:t xml:space="preserve"> </w:t>
            </w:r>
            <w:proofErr w:type="spellStart"/>
            <w:r w:rsidRPr="00AE0552">
              <w:t>célèbres</w:t>
            </w:r>
            <w:proofErr w:type="spellEnd"/>
          </w:p>
        </w:tc>
        <w:tc>
          <w:tcPr>
            <w:tcW w:w="2551" w:type="dxa"/>
            <w:tcBorders>
              <w:top w:val="inset" w:sz="6" w:space="0" w:color="auto"/>
            </w:tcBorders>
            <w:noWrap/>
            <w:hideMark/>
          </w:tcPr>
          <w:p w14:paraId="2917CD2D" w14:textId="77777777" w:rsidR="000201A7" w:rsidRPr="00AE0552" w:rsidRDefault="000201A7" w:rsidP="000201A7">
            <w:pPr>
              <w:spacing w:after="100"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Des stars</w:t>
            </w:r>
            <w:r w:rsidRPr="00AE0552">
              <w:rPr>
                <w:rStyle w:val="FootnoteReference"/>
                <w:lang w:val="fr-FR"/>
              </w:rPr>
              <w:t xml:space="preserve"> </w:t>
            </w:r>
            <w:r w:rsidRPr="00AE0552">
              <w:rPr>
                <w:rStyle w:val="FootnoteReference"/>
                <w:lang w:val="fr-FR"/>
              </w:rPr>
              <w:footnoteReference w:id="1"/>
            </w:r>
            <w:r w:rsidRPr="00AE0552">
              <w:rPr>
                <w:lang w:val="fr-FR"/>
              </w:rPr>
              <w:t xml:space="preserve"> de cinéma</w:t>
            </w:r>
          </w:p>
        </w:tc>
        <w:tc>
          <w:tcPr>
            <w:tcW w:w="2552" w:type="dxa"/>
            <w:tcBorders>
              <w:top w:val="inset" w:sz="6" w:space="0" w:color="auto"/>
            </w:tcBorders>
          </w:tcPr>
          <w:p w14:paraId="11270B32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Film stars</w:t>
            </w:r>
          </w:p>
        </w:tc>
      </w:tr>
      <w:tr w:rsidR="000201A7" w:rsidRPr="00AE0552" w14:paraId="5AC543C9" w14:textId="77777777" w:rsidTr="004078C5">
        <w:trPr>
          <w:trHeight w:val="661"/>
        </w:trPr>
        <w:tc>
          <w:tcPr>
            <w:tcW w:w="1980" w:type="dxa"/>
            <w:noWrap/>
            <w:hideMark/>
          </w:tcPr>
          <w:p w14:paraId="7200644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Adolescents</w:t>
            </w:r>
          </w:p>
        </w:tc>
        <w:tc>
          <w:tcPr>
            <w:tcW w:w="2835" w:type="dxa"/>
            <w:noWrap/>
            <w:hideMark/>
          </w:tcPr>
          <w:p w14:paraId="14150152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Adolescentes</w:t>
            </w:r>
            <w:proofErr w:type="spellEnd"/>
            <w:r w:rsidRPr="00AE0552">
              <w:t xml:space="preserve"> et adolescents</w:t>
            </w:r>
          </w:p>
        </w:tc>
        <w:tc>
          <w:tcPr>
            <w:tcW w:w="2126" w:type="dxa"/>
            <w:noWrap/>
            <w:hideMark/>
          </w:tcPr>
          <w:p w14:paraId="04E0595F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Adolescents et </w:t>
            </w:r>
            <w:proofErr w:type="spellStart"/>
            <w:r w:rsidRPr="00AE0552">
              <w:t>adolescentes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2DD135E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Adolescent∙es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E0EA993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Des </w:t>
            </w:r>
            <w:proofErr w:type="spellStart"/>
            <w:r w:rsidRPr="00AE0552">
              <w:t>ados</w:t>
            </w:r>
            <w:proofErr w:type="spellEnd"/>
            <w:r w:rsidRPr="00AE0552">
              <w:rPr>
                <w:rStyle w:val="FootnoteReference"/>
              </w:rPr>
              <w:footnoteReference w:id="2"/>
            </w:r>
          </w:p>
        </w:tc>
        <w:tc>
          <w:tcPr>
            <w:tcW w:w="2552" w:type="dxa"/>
          </w:tcPr>
          <w:p w14:paraId="238C5C7F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Teenagers</w:t>
            </w:r>
          </w:p>
        </w:tc>
      </w:tr>
      <w:tr w:rsidR="000201A7" w:rsidRPr="00AE0552" w14:paraId="44224543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tcW w:w="1980" w:type="dxa"/>
            <w:noWrap/>
            <w:hideMark/>
          </w:tcPr>
          <w:p w14:paraId="5CC65314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Auditeurs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F6E1708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Auditrices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auditeurs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7D7675E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Auditeurs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auditrices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496239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Auditeur∙rices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EE13240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Un </w:t>
            </w:r>
            <w:proofErr w:type="spellStart"/>
            <w:r w:rsidRPr="00AE0552">
              <w:t>auditorat</w:t>
            </w:r>
            <w:proofErr w:type="spellEnd"/>
            <w:r w:rsidRPr="00AE0552">
              <w:rPr>
                <w:rStyle w:val="FootnoteReference"/>
              </w:rPr>
              <w:footnoteReference w:id="3"/>
            </w:r>
          </w:p>
        </w:tc>
        <w:tc>
          <w:tcPr>
            <w:tcW w:w="2552" w:type="dxa"/>
          </w:tcPr>
          <w:p w14:paraId="3051908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Concert goers</w:t>
            </w:r>
            <w:r w:rsidRPr="00AE0552">
              <w:rPr>
                <w:rStyle w:val="FootnoteReference"/>
              </w:rPr>
              <w:footnoteReference w:id="4"/>
            </w:r>
          </w:p>
        </w:tc>
      </w:tr>
      <w:tr w:rsidR="000201A7" w:rsidRPr="00AE0552" w14:paraId="7BADFBC3" w14:textId="77777777" w:rsidTr="004078C5">
        <w:trPr>
          <w:trHeight w:val="708"/>
        </w:trPr>
        <w:tc>
          <w:tcPr>
            <w:tcW w:w="1980" w:type="dxa"/>
            <w:noWrap/>
            <w:hideMark/>
          </w:tcPr>
          <w:p w14:paraId="71C7FA5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Cavaliers</w:t>
            </w:r>
          </w:p>
        </w:tc>
        <w:tc>
          <w:tcPr>
            <w:tcW w:w="2835" w:type="dxa"/>
            <w:noWrap/>
            <w:hideMark/>
          </w:tcPr>
          <w:p w14:paraId="1FDC0E76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Cavalières</w:t>
            </w:r>
            <w:proofErr w:type="spellEnd"/>
            <w:r w:rsidRPr="00AE0552">
              <w:t xml:space="preserve"> et cavaliers</w:t>
            </w:r>
          </w:p>
        </w:tc>
        <w:tc>
          <w:tcPr>
            <w:tcW w:w="2126" w:type="dxa"/>
            <w:noWrap/>
            <w:hideMark/>
          </w:tcPr>
          <w:p w14:paraId="58238E85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Cavaliers et </w:t>
            </w:r>
            <w:proofErr w:type="spellStart"/>
            <w:r w:rsidRPr="00AE0552">
              <w:t>cavalières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71F735C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Cavalier∙ères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C99719B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 xml:space="preserve">Des </w:t>
            </w:r>
            <w:proofErr w:type="spellStart"/>
            <w:r w:rsidRPr="00AE0552">
              <w:rPr>
                <w:lang w:val="fr-FR"/>
              </w:rPr>
              <w:t>personnes</w:t>
            </w:r>
            <w:r w:rsidRPr="00AE0552">
              <w:rPr>
                <w:rStyle w:val="FootnoteReference"/>
                <w:lang w:val="fr-FR"/>
              </w:rPr>
              <w:t>a</w:t>
            </w:r>
            <w:proofErr w:type="spellEnd"/>
            <w:r w:rsidRPr="00AE0552">
              <w:rPr>
                <w:lang w:val="fr-FR"/>
              </w:rPr>
              <w:t xml:space="preserve"> qui montent au cheval</w:t>
            </w:r>
            <w:r>
              <w:rPr>
                <w:rStyle w:val="FootnoteReference"/>
                <w:lang w:val="fr-FR"/>
              </w:rPr>
              <w:footnoteReference w:id="5"/>
            </w:r>
          </w:p>
        </w:tc>
        <w:tc>
          <w:tcPr>
            <w:tcW w:w="2552" w:type="dxa"/>
          </w:tcPr>
          <w:p w14:paraId="65A81156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 xml:space="preserve">Horse </w:t>
            </w:r>
            <w:proofErr w:type="spellStart"/>
            <w:r w:rsidRPr="00AE0552">
              <w:rPr>
                <w:lang w:val="fr-FR"/>
              </w:rPr>
              <w:t>riders</w:t>
            </w:r>
            <w:proofErr w:type="spellEnd"/>
          </w:p>
        </w:tc>
      </w:tr>
      <w:tr w:rsidR="000201A7" w:rsidRPr="00AE0552" w14:paraId="5530CBCB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1980" w:type="dxa"/>
            <w:noWrap/>
            <w:hideMark/>
          </w:tcPr>
          <w:p w14:paraId="5CA05AC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Chroniqueurs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0EC776B6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Chroniqueuses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chroniqueurs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521E59C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Chroniqueurs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chroniqeuses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0723BB5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Chroniqueur∙euses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96964C5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Des </w:t>
            </w:r>
            <w:proofErr w:type="spellStart"/>
            <w:r w:rsidRPr="00AE0552">
              <w:t>journalistes</w:t>
            </w:r>
            <w:r w:rsidRPr="00AE0552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14:paraId="6B4BC77C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Reporters</w:t>
            </w:r>
          </w:p>
        </w:tc>
      </w:tr>
      <w:tr w:rsidR="000201A7" w:rsidRPr="00AE0552" w14:paraId="369B4AD4" w14:textId="77777777" w:rsidTr="004078C5">
        <w:trPr>
          <w:trHeight w:val="691"/>
        </w:trPr>
        <w:tc>
          <w:tcPr>
            <w:tcW w:w="1980" w:type="dxa"/>
            <w:noWrap/>
            <w:hideMark/>
          </w:tcPr>
          <w:p w14:paraId="4C070C61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Clients d'un </w:t>
            </w:r>
            <w:proofErr w:type="spellStart"/>
            <w:r w:rsidRPr="00AE0552">
              <w:t>hôtel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572B2B7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Clientes et clients d'un hôtel</w:t>
            </w:r>
          </w:p>
        </w:tc>
        <w:tc>
          <w:tcPr>
            <w:tcW w:w="2126" w:type="dxa"/>
            <w:noWrap/>
            <w:hideMark/>
          </w:tcPr>
          <w:p w14:paraId="5C3EE946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Clients et clientes d'un hôtel</w:t>
            </w:r>
          </w:p>
        </w:tc>
        <w:tc>
          <w:tcPr>
            <w:tcW w:w="2410" w:type="dxa"/>
            <w:noWrap/>
            <w:hideMark/>
          </w:tcPr>
          <w:p w14:paraId="7488179D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Client∙es</w:t>
            </w:r>
            <w:proofErr w:type="spellEnd"/>
            <w:r w:rsidRPr="00AE0552">
              <w:t xml:space="preserve"> d'un </w:t>
            </w:r>
            <w:proofErr w:type="spellStart"/>
            <w:r w:rsidRPr="00AE0552">
              <w:t>hôtel</w:t>
            </w:r>
            <w:proofErr w:type="spellEnd"/>
          </w:p>
        </w:tc>
        <w:tc>
          <w:tcPr>
            <w:tcW w:w="2551" w:type="dxa"/>
            <w:noWrap/>
            <w:hideMark/>
          </w:tcPr>
          <w:p w14:paraId="23FEE589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Une clientèle d'un hôtel</w:t>
            </w:r>
            <w:r w:rsidRPr="00AE0552">
              <w:rPr>
                <w:vertAlign w:val="superscript"/>
              </w:rPr>
              <w:t>c</w:t>
            </w:r>
          </w:p>
        </w:tc>
        <w:tc>
          <w:tcPr>
            <w:tcW w:w="2552" w:type="dxa"/>
          </w:tcPr>
          <w:p w14:paraId="04B88A38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proofErr w:type="spellStart"/>
            <w:r w:rsidRPr="00AE0552">
              <w:rPr>
                <w:lang w:val="fr-FR"/>
              </w:rPr>
              <w:t>Hotel</w:t>
            </w:r>
            <w:proofErr w:type="spellEnd"/>
            <w:r w:rsidRPr="00AE0552">
              <w:rPr>
                <w:lang w:val="fr-FR"/>
              </w:rPr>
              <w:t xml:space="preserve"> </w:t>
            </w:r>
            <w:proofErr w:type="spellStart"/>
            <w:r w:rsidRPr="00AE0552">
              <w:rPr>
                <w:lang w:val="fr-FR"/>
              </w:rPr>
              <w:t>guests</w:t>
            </w:r>
            <w:proofErr w:type="spellEnd"/>
          </w:p>
        </w:tc>
      </w:tr>
      <w:tr w:rsidR="000201A7" w:rsidRPr="00AE0552" w14:paraId="556A0F2D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1980" w:type="dxa"/>
            <w:noWrap/>
            <w:hideMark/>
          </w:tcPr>
          <w:p w14:paraId="7E92819A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Coordinateurs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582E1F0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Coordinatrices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coordinateurs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9228ABB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Coordinateurs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coordinatrices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5D30F9E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Coordinateur∙rices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AF0082E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Une équipe de coordination</w:t>
            </w:r>
            <w:r w:rsidRPr="00AE0552">
              <w:rPr>
                <w:vertAlign w:val="superscript"/>
              </w:rPr>
              <w:t>c</w:t>
            </w:r>
          </w:p>
        </w:tc>
        <w:tc>
          <w:tcPr>
            <w:tcW w:w="2552" w:type="dxa"/>
          </w:tcPr>
          <w:p w14:paraId="2576B0D1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proofErr w:type="spellStart"/>
            <w:r w:rsidRPr="00AE0552">
              <w:rPr>
                <w:lang w:val="fr-FR"/>
              </w:rPr>
              <w:t>Coordinators</w:t>
            </w:r>
            <w:proofErr w:type="spellEnd"/>
          </w:p>
        </w:tc>
      </w:tr>
      <w:tr w:rsidR="000201A7" w:rsidRPr="00AE0552" w14:paraId="1DF23539" w14:textId="77777777" w:rsidTr="004078C5">
        <w:trPr>
          <w:trHeight w:val="563"/>
        </w:trPr>
        <w:tc>
          <w:tcPr>
            <w:tcW w:w="1980" w:type="dxa"/>
            <w:noWrap/>
            <w:hideMark/>
          </w:tcPr>
          <w:p w14:paraId="60D5159A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Ecoliers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9AA9021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Ecolières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écoliers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F68445D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Ecoliers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écolières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E137FB8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Ecolier∙ères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D17B12C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Des élèves</w:t>
            </w:r>
            <w:r w:rsidRPr="00AE0552">
              <w:rPr>
                <w:vertAlign w:val="superscript"/>
              </w:rPr>
              <w:t>b</w:t>
            </w:r>
            <w:r w:rsidRPr="00AE0552">
              <w:rPr>
                <w:lang w:val="fr-FR"/>
              </w:rPr>
              <w:t xml:space="preserve"> d'une école</w:t>
            </w:r>
          </w:p>
        </w:tc>
        <w:tc>
          <w:tcPr>
            <w:tcW w:w="2552" w:type="dxa"/>
          </w:tcPr>
          <w:p w14:paraId="10F4E497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proofErr w:type="spellStart"/>
            <w:r w:rsidRPr="00AE0552">
              <w:rPr>
                <w:lang w:val="fr-FR"/>
              </w:rPr>
              <w:t>Schoolchildren</w:t>
            </w:r>
            <w:proofErr w:type="spellEnd"/>
          </w:p>
        </w:tc>
      </w:tr>
      <w:tr w:rsidR="000201A7" w:rsidRPr="00AE0552" w14:paraId="49350DCC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tcW w:w="1980" w:type="dxa"/>
            <w:noWrap/>
            <w:hideMark/>
          </w:tcPr>
          <w:p w14:paraId="6FF0804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Gamins</w:t>
            </w:r>
          </w:p>
        </w:tc>
        <w:tc>
          <w:tcPr>
            <w:tcW w:w="2835" w:type="dxa"/>
            <w:noWrap/>
            <w:hideMark/>
          </w:tcPr>
          <w:p w14:paraId="78771DC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Gamines et gamins</w:t>
            </w:r>
          </w:p>
        </w:tc>
        <w:tc>
          <w:tcPr>
            <w:tcW w:w="2126" w:type="dxa"/>
            <w:noWrap/>
            <w:hideMark/>
          </w:tcPr>
          <w:p w14:paraId="0CBF503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Gamins et gamines</w:t>
            </w:r>
          </w:p>
        </w:tc>
        <w:tc>
          <w:tcPr>
            <w:tcW w:w="2410" w:type="dxa"/>
            <w:noWrap/>
            <w:hideMark/>
          </w:tcPr>
          <w:p w14:paraId="22750282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Gamin∙es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DEDF55D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Des </w:t>
            </w:r>
            <w:proofErr w:type="spellStart"/>
            <w:r w:rsidRPr="00AE0552">
              <w:t>enfants</w:t>
            </w:r>
            <w:r w:rsidRPr="00AE0552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14:paraId="2CEADD35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Kids</w:t>
            </w:r>
          </w:p>
        </w:tc>
      </w:tr>
      <w:tr w:rsidR="000201A7" w:rsidRPr="00AE0552" w14:paraId="7F597DD5" w14:textId="77777777" w:rsidTr="004078C5">
        <w:trPr>
          <w:trHeight w:val="646"/>
        </w:trPr>
        <w:tc>
          <w:tcPr>
            <w:tcW w:w="1980" w:type="dxa"/>
            <w:noWrap/>
            <w:hideMark/>
          </w:tcPr>
          <w:p w14:paraId="135F3942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lastRenderedPageBreak/>
              <w:t>Joggeurs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7244CE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Joggeuses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joggeurs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56A70F0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Joggeurs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joggeuses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1F8B34B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Joggeur∙euses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1D033B16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Un groupe de jogging</w:t>
            </w:r>
            <w:r w:rsidRPr="00AE0552">
              <w:rPr>
                <w:vertAlign w:val="superscript"/>
              </w:rPr>
              <w:t>c</w:t>
            </w:r>
          </w:p>
        </w:tc>
        <w:tc>
          <w:tcPr>
            <w:tcW w:w="2552" w:type="dxa"/>
          </w:tcPr>
          <w:p w14:paraId="1FFE719E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Joggers</w:t>
            </w:r>
          </w:p>
        </w:tc>
      </w:tr>
      <w:tr w:rsidR="000201A7" w:rsidRPr="00AE0552" w14:paraId="667E7E9A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tcW w:w="1980" w:type="dxa"/>
            <w:noWrap/>
            <w:hideMark/>
          </w:tcPr>
          <w:p w14:paraId="273D4081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Joueurs</w:t>
            </w:r>
            <w:proofErr w:type="spellEnd"/>
            <w:r w:rsidRPr="00AE0552">
              <w:t xml:space="preserve"> de piano</w:t>
            </w:r>
          </w:p>
        </w:tc>
        <w:tc>
          <w:tcPr>
            <w:tcW w:w="2835" w:type="dxa"/>
            <w:noWrap/>
            <w:hideMark/>
          </w:tcPr>
          <w:p w14:paraId="73E04C88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Joueuses et joueurs de piano</w:t>
            </w:r>
          </w:p>
        </w:tc>
        <w:tc>
          <w:tcPr>
            <w:tcW w:w="2126" w:type="dxa"/>
            <w:noWrap/>
            <w:hideMark/>
          </w:tcPr>
          <w:p w14:paraId="7EE4FC08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Joueurs et joueuses de piano</w:t>
            </w:r>
          </w:p>
        </w:tc>
        <w:tc>
          <w:tcPr>
            <w:tcW w:w="2410" w:type="dxa"/>
            <w:noWrap/>
            <w:hideMark/>
          </w:tcPr>
          <w:p w14:paraId="31A5BE36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Joueur∙euses</w:t>
            </w:r>
            <w:proofErr w:type="spellEnd"/>
            <w:r w:rsidRPr="00AE0552">
              <w:t xml:space="preserve"> de piano</w:t>
            </w:r>
          </w:p>
        </w:tc>
        <w:tc>
          <w:tcPr>
            <w:tcW w:w="2551" w:type="dxa"/>
            <w:noWrap/>
            <w:hideMark/>
          </w:tcPr>
          <w:p w14:paraId="3E7EE87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Des </w:t>
            </w:r>
            <w:proofErr w:type="spellStart"/>
            <w:r w:rsidRPr="00AE0552">
              <w:t>pianistes</w:t>
            </w:r>
            <w:r w:rsidRPr="00AE0552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14:paraId="25A92F0B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Piano players</w:t>
            </w:r>
          </w:p>
        </w:tc>
      </w:tr>
      <w:tr w:rsidR="000201A7" w:rsidRPr="00AE0552" w14:paraId="5819E1CC" w14:textId="77777777" w:rsidTr="004078C5">
        <w:trPr>
          <w:trHeight w:val="677"/>
        </w:trPr>
        <w:tc>
          <w:tcPr>
            <w:tcW w:w="1980" w:type="dxa"/>
            <w:noWrap/>
            <w:hideMark/>
          </w:tcPr>
          <w:p w14:paraId="1DCBD056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Joueurs</w:t>
            </w:r>
            <w:proofErr w:type="spellEnd"/>
            <w:r w:rsidRPr="00AE0552">
              <w:t xml:space="preserve"> de tennis</w:t>
            </w:r>
          </w:p>
        </w:tc>
        <w:tc>
          <w:tcPr>
            <w:tcW w:w="2835" w:type="dxa"/>
            <w:noWrap/>
            <w:hideMark/>
          </w:tcPr>
          <w:p w14:paraId="2F04266B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Joueuses et joueurs de tennis</w:t>
            </w:r>
          </w:p>
        </w:tc>
        <w:tc>
          <w:tcPr>
            <w:tcW w:w="2126" w:type="dxa"/>
            <w:noWrap/>
            <w:hideMark/>
          </w:tcPr>
          <w:p w14:paraId="4D42B308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Joueurs et joueuses de tennis</w:t>
            </w:r>
          </w:p>
        </w:tc>
        <w:tc>
          <w:tcPr>
            <w:tcW w:w="2410" w:type="dxa"/>
            <w:noWrap/>
            <w:hideMark/>
          </w:tcPr>
          <w:p w14:paraId="12DB23C8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Joueur∙euses</w:t>
            </w:r>
            <w:proofErr w:type="spellEnd"/>
            <w:r w:rsidRPr="00AE0552">
              <w:t xml:space="preserve"> de tennis</w:t>
            </w:r>
          </w:p>
        </w:tc>
        <w:tc>
          <w:tcPr>
            <w:tcW w:w="2551" w:type="dxa"/>
            <w:noWrap/>
            <w:hideMark/>
          </w:tcPr>
          <w:p w14:paraId="7BF87C61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 xml:space="preserve">Des </w:t>
            </w:r>
            <w:proofErr w:type="spellStart"/>
            <w:r w:rsidRPr="00AE0552">
              <w:rPr>
                <w:lang w:val="fr-FR"/>
              </w:rPr>
              <w:t>membres</w:t>
            </w:r>
            <w:r w:rsidRPr="00AE0552">
              <w:rPr>
                <w:vertAlign w:val="superscript"/>
                <w:lang w:val="fr-FR"/>
              </w:rPr>
              <w:t>b</w:t>
            </w:r>
            <w:proofErr w:type="spellEnd"/>
            <w:r w:rsidRPr="00AE0552">
              <w:rPr>
                <w:lang w:val="fr-FR"/>
              </w:rPr>
              <w:t xml:space="preserve"> d'un club de tennis</w:t>
            </w:r>
          </w:p>
        </w:tc>
        <w:tc>
          <w:tcPr>
            <w:tcW w:w="2552" w:type="dxa"/>
          </w:tcPr>
          <w:p w14:paraId="06C89572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 xml:space="preserve">Tennis </w:t>
            </w:r>
            <w:proofErr w:type="spellStart"/>
            <w:r w:rsidRPr="00AE0552">
              <w:rPr>
                <w:lang w:val="fr-FR"/>
              </w:rPr>
              <w:t>players</w:t>
            </w:r>
            <w:proofErr w:type="spellEnd"/>
          </w:p>
        </w:tc>
      </w:tr>
      <w:tr w:rsidR="000201A7" w:rsidRPr="00AE0552" w14:paraId="65419CC8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tcW w:w="1980" w:type="dxa"/>
            <w:noWrap/>
            <w:hideMark/>
          </w:tcPr>
          <w:p w14:paraId="73F82F7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Joueurs</w:t>
            </w:r>
            <w:proofErr w:type="spellEnd"/>
            <w:r w:rsidRPr="00AE0552">
              <w:t xml:space="preserve"> de violon</w:t>
            </w:r>
          </w:p>
        </w:tc>
        <w:tc>
          <w:tcPr>
            <w:tcW w:w="2835" w:type="dxa"/>
            <w:noWrap/>
            <w:hideMark/>
          </w:tcPr>
          <w:p w14:paraId="1341D8B3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Joueuses et joueurs de violon</w:t>
            </w:r>
          </w:p>
        </w:tc>
        <w:tc>
          <w:tcPr>
            <w:tcW w:w="2126" w:type="dxa"/>
            <w:noWrap/>
            <w:hideMark/>
          </w:tcPr>
          <w:p w14:paraId="6023173A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Joueurs et joueuses de violon</w:t>
            </w:r>
          </w:p>
        </w:tc>
        <w:tc>
          <w:tcPr>
            <w:tcW w:w="2410" w:type="dxa"/>
            <w:noWrap/>
            <w:hideMark/>
          </w:tcPr>
          <w:p w14:paraId="3D3F01DC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Joueur∙euses</w:t>
            </w:r>
            <w:proofErr w:type="spellEnd"/>
            <w:r w:rsidRPr="00AE0552">
              <w:t xml:space="preserve"> de violon</w:t>
            </w:r>
          </w:p>
        </w:tc>
        <w:tc>
          <w:tcPr>
            <w:tcW w:w="2551" w:type="dxa"/>
            <w:noWrap/>
            <w:hideMark/>
          </w:tcPr>
          <w:p w14:paraId="35371D14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Des </w:t>
            </w:r>
            <w:proofErr w:type="spellStart"/>
            <w:r w:rsidRPr="00AE0552">
              <w:t>violonistes</w:t>
            </w:r>
            <w:r w:rsidRPr="00AE0552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14:paraId="1E635F0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Violinists</w:t>
            </w:r>
          </w:p>
        </w:tc>
      </w:tr>
      <w:tr w:rsidR="000201A7" w:rsidRPr="00AE0552" w14:paraId="5ED471B1" w14:textId="77777777" w:rsidTr="004078C5">
        <w:trPr>
          <w:trHeight w:val="964"/>
        </w:trPr>
        <w:tc>
          <w:tcPr>
            <w:tcW w:w="1980" w:type="dxa"/>
            <w:noWrap/>
            <w:hideMark/>
          </w:tcPr>
          <w:p w14:paraId="21288D8F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Militants </w:t>
            </w:r>
            <w:proofErr w:type="spellStart"/>
            <w:r w:rsidRPr="00AE0552">
              <w:t>écologistes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BCB65D1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Militantes</w:t>
            </w:r>
            <w:proofErr w:type="spellEnd"/>
            <w:r w:rsidRPr="00AE0552">
              <w:t xml:space="preserve"> et militants </w:t>
            </w:r>
            <w:proofErr w:type="spellStart"/>
            <w:r w:rsidRPr="00AE0552">
              <w:t>écologistes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50DC59D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Militants et </w:t>
            </w:r>
            <w:proofErr w:type="spellStart"/>
            <w:r w:rsidRPr="00AE0552">
              <w:t>militantes</w:t>
            </w:r>
            <w:proofErr w:type="spellEnd"/>
            <w:r w:rsidRPr="00AE0552">
              <w:t xml:space="preserve"> </w:t>
            </w:r>
            <w:proofErr w:type="spellStart"/>
            <w:r w:rsidRPr="00AE0552">
              <w:t>écologistes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C62E4D6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Militant∙es</w:t>
            </w:r>
            <w:proofErr w:type="spellEnd"/>
            <w:r w:rsidRPr="00AE0552">
              <w:t xml:space="preserve"> </w:t>
            </w:r>
            <w:proofErr w:type="spellStart"/>
            <w:r w:rsidRPr="00AE0552">
              <w:t>écologistes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28F1C68D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Des activistes</w:t>
            </w:r>
            <w:r w:rsidRPr="00AE0552">
              <w:rPr>
                <w:vertAlign w:val="superscript"/>
              </w:rPr>
              <w:t>b</w:t>
            </w:r>
            <w:r w:rsidRPr="00AE0552">
              <w:rPr>
                <w:lang w:val="fr-FR"/>
              </w:rPr>
              <w:t xml:space="preserve"> écologistes</w:t>
            </w:r>
          </w:p>
        </w:tc>
        <w:tc>
          <w:tcPr>
            <w:tcW w:w="2552" w:type="dxa"/>
          </w:tcPr>
          <w:p w14:paraId="5E5ADCC6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proofErr w:type="spellStart"/>
            <w:r w:rsidRPr="00AE0552">
              <w:rPr>
                <w:lang w:val="fr-FR"/>
              </w:rPr>
              <w:t>Environmentalists</w:t>
            </w:r>
            <w:proofErr w:type="spellEnd"/>
          </w:p>
        </w:tc>
      </w:tr>
      <w:tr w:rsidR="000201A7" w:rsidRPr="00AE0552" w14:paraId="5835F0D8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tcW w:w="1980" w:type="dxa"/>
            <w:noWrap/>
            <w:hideMark/>
          </w:tcPr>
          <w:p w14:paraId="171A845F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Musiciens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6F54E7A8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Musiciennes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musiciens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27480C3F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Musiciens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musiciennes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120A9C3D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Musicien∙nes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3C18915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Un </w:t>
            </w:r>
            <w:proofErr w:type="spellStart"/>
            <w:r w:rsidRPr="00AE0552">
              <w:t>orchestre</w:t>
            </w:r>
            <w:r w:rsidRPr="00AE0552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552" w:type="dxa"/>
          </w:tcPr>
          <w:p w14:paraId="158CDE3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Musicians</w:t>
            </w:r>
          </w:p>
        </w:tc>
      </w:tr>
      <w:tr w:rsidR="000201A7" w:rsidRPr="00AE0552" w14:paraId="639F8E6A" w14:textId="77777777" w:rsidTr="004078C5">
        <w:trPr>
          <w:trHeight w:val="417"/>
        </w:trPr>
        <w:tc>
          <w:tcPr>
            <w:tcW w:w="1980" w:type="dxa"/>
            <w:noWrap/>
            <w:hideMark/>
          </w:tcPr>
          <w:p w14:paraId="28657AE4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Nageurs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828504C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Nageuses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nageurs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D9D5ACA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Nageurs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nageuses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8B0AF6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Nageur∙euses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D46E3B4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Des </w:t>
            </w:r>
            <w:proofErr w:type="spellStart"/>
            <w:r w:rsidRPr="00AE0552">
              <w:t>athlètes</w:t>
            </w:r>
            <w:r w:rsidRPr="00AE0552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552" w:type="dxa"/>
          </w:tcPr>
          <w:p w14:paraId="539A5AF0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Swimmers</w:t>
            </w:r>
          </w:p>
        </w:tc>
      </w:tr>
      <w:tr w:rsidR="000201A7" w:rsidRPr="00AE0552" w14:paraId="79E499CF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tcW w:w="1980" w:type="dxa"/>
            <w:noWrap/>
            <w:hideMark/>
          </w:tcPr>
          <w:p w14:paraId="7B27618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Occupants d'un </w:t>
            </w:r>
            <w:proofErr w:type="spellStart"/>
            <w:r w:rsidRPr="00AE0552">
              <w:t>immeuble</w:t>
            </w:r>
            <w:proofErr w:type="spellEnd"/>
          </w:p>
        </w:tc>
        <w:tc>
          <w:tcPr>
            <w:tcW w:w="2835" w:type="dxa"/>
            <w:noWrap/>
            <w:hideMark/>
          </w:tcPr>
          <w:p w14:paraId="30D677C1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Occupantes et occupants d'un immeuble</w:t>
            </w:r>
          </w:p>
        </w:tc>
        <w:tc>
          <w:tcPr>
            <w:tcW w:w="2126" w:type="dxa"/>
            <w:noWrap/>
            <w:hideMark/>
          </w:tcPr>
          <w:p w14:paraId="2EBCE1A2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Occupants et occupantes d'un immeuble</w:t>
            </w:r>
          </w:p>
        </w:tc>
        <w:tc>
          <w:tcPr>
            <w:tcW w:w="2410" w:type="dxa"/>
            <w:noWrap/>
            <w:hideMark/>
          </w:tcPr>
          <w:p w14:paraId="1F28D85F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Occupant∙es</w:t>
            </w:r>
            <w:proofErr w:type="spellEnd"/>
            <w:r w:rsidRPr="00AE0552">
              <w:t xml:space="preserve"> d'un </w:t>
            </w:r>
            <w:proofErr w:type="spellStart"/>
            <w:r w:rsidRPr="00AE0552">
              <w:t>immeuble</w:t>
            </w:r>
            <w:proofErr w:type="spellEnd"/>
          </w:p>
        </w:tc>
        <w:tc>
          <w:tcPr>
            <w:tcW w:w="2551" w:type="dxa"/>
            <w:noWrap/>
            <w:hideMark/>
          </w:tcPr>
          <w:p w14:paraId="7D018A27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Des locataires</w:t>
            </w:r>
            <w:r w:rsidRPr="00AE0552">
              <w:rPr>
                <w:vertAlign w:val="superscript"/>
              </w:rPr>
              <w:t>b</w:t>
            </w:r>
            <w:r w:rsidRPr="00AE0552">
              <w:rPr>
                <w:lang w:val="fr-FR"/>
              </w:rPr>
              <w:t xml:space="preserve"> d’un immeuble</w:t>
            </w:r>
          </w:p>
        </w:tc>
        <w:tc>
          <w:tcPr>
            <w:tcW w:w="2552" w:type="dxa"/>
          </w:tcPr>
          <w:p w14:paraId="3F1DEB9C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proofErr w:type="spellStart"/>
            <w:r w:rsidRPr="00AE0552">
              <w:rPr>
                <w:lang w:val="fr-FR"/>
              </w:rPr>
              <w:t>Lodgers</w:t>
            </w:r>
            <w:proofErr w:type="spellEnd"/>
          </w:p>
        </w:tc>
      </w:tr>
      <w:tr w:rsidR="000201A7" w:rsidRPr="00AE0552" w14:paraId="5E9B6BA8" w14:textId="77777777" w:rsidTr="004078C5">
        <w:trPr>
          <w:trHeight w:val="850"/>
        </w:trPr>
        <w:tc>
          <w:tcPr>
            <w:tcW w:w="1980" w:type="dxa"/>
            <w:noWrap/>
            <w:hideMark/>
          </w:tcPr>
          <w:p w14:paraId="51ED87BE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Promeneurs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207D7372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Promeneuses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promeneurs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7C293B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Promeneurs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promeneuses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4EA988E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Promeneur∙euses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8F5F350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 xml:space="preserve">Des </w:t>
            </w:r>
            <w:proofErr w:type="spellStart"/>
            <w:r w:rsidRPr="00AE0552">
              <w:rPr>
                <w:lang w:val="fr-FR"/>
              </w:rPr>
              <w:t>personnes</w:t>
            </w:r>
            <w:r w:rsidRPr="00AE0552">
              <w:rPr>
                <w:rStyle w:val="FootnoteReference"/>
                <w:lang w:val="fr-FR"/>
              </w:rPr>
              <w:t>a</w:t>
            </w:r>
            <w:proofErr w:type="spellEnd"/>
            <w:r w:rsidRPr="00AE0552">
              <w:rPr>
                <w:lang w:val="fr-FR"/>
              </w:rPr>
              <w:t xml:space="preserve"> qui se promènent</w:t>
            </w:r>
          </w:p>
        </w:tc>
        <w:tc>
          <w:tcPr>
            <w:tcW w:w="2552" w:type="dxa"/>
          </w:tcPr>
          <w:p w14:paraId="6E842564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Pedestrians</w:t>
            </w:r>
          </w:p>
        </w:tc>
      </w:tr>
      <w:tr w:rsidR="000201A7" w:rsidRPr="00AE0552" w14:paraId="446B0EFF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tcW w:w="1980" w:type="dxa"/>
            <w:noWrap/>
            <w:hideMark/>
          </w:tcPr>
          <w:p w14:paraId="0B7DEF77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Skieurs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79585D20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Skieuses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skieurs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DF99DF8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Skieurs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skieuses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7C2E0AFB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Skieur∙euses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0D6841DD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Une équipe de ski</w:t>
            </w:r>
            <w:r w:rsidRPr="00AE0552">
              <w:rPr>
                <w:vertAlign w:val="superscript"/>
              </w:rPr>
              <w:t>c</w:t>
            </w:r>
          </w:p>
        </w:tc>
        <w:tc>
          <w:tcPr>
            <w:tcW w:w="2552" w:type="dxa"/>
          </w:tcPr>
          <w:p w14:paraId="73B3665E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proofErr w:type="spellStart"/>
            <w:r w:rsidRPr="00AE0552">
              <w:rPr>
                <w:lang w:val="fr-FR"/>
              </w:rPr>
              <w:t>Skiers</w:t>
            </w:r>
            <w:proofErr w:type="spellEnd"/>
          </w:p>
        </w:tc>
      </w:tr>
      <w:tr w:rsidR="000201A7" w:rsidRPr="00AE0552" w14:paraId="03A7EC04" w14:textId="77777777" w:rsidTr="004078C5">
        <w:trPr>
          <w:trHeight w:val="656"/>
        </w:trPr>
        <w:tc>
          <w:tcPr>
            <w:tcW w:w="1980" w:type="dxa"/>
            <w:noWrap/>
            <w:hideMark/>
          </w:tcPr>
          <w:p w14:paraId="5A2B2760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Spectateurs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44926671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Spectatrices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spectateurs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3F70CB5A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Spectateurs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spectatrices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65360E6A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Spectateur∙rices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65D3E6BA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Un </w:t>
            </w:r>
            <w:proofErr w:type="spellStart"/>
            <w:r w:rsidRPr="00AE0552">
              <w:t>public</w:t>
            </w:r>
            <w:r w:rsidRPr="00AE0552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552" w:type="dxa"/>
          </w:tcPr>
          <w:p w14:paraId="0D474ED5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>Spectators</w:t>
            </w:r>
          </w:p>
        </w:tc>
      </w:tr>
      <w:tr w:rsidR="000201A7" w:rsidRPr="00AE0552" w14:paraId="628D2371" w14:textId="77777777" w:rsidTr="00407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1980" w:type="dxa"/>
            <w:noWrap/>
            <w:hideMark/>
          </w:tcPr>
          <w:p w14:paraId="5C16167D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Spectateurs</w:t>
            </w:r>
            <w:proofErr w:type="spellEnd"/>
            <w:r w:rsidRPr="00AE0552">
              <w:t xml:space="preserve"> de </w:t>
            </w:r>
            <w:proofErr w:type="spellStart"/>
            <w:r w:rsidRPr="00AE0552">
              <w:t>cinéma</w:t>
            </w:r>
            <w:proofErr w:type="spellEnd"/>
          </w:p>
        </w:tc>
        <w:tc>
          <w:tcPr>
            <w:tcW w:w="2835" w:type="dxa"/>
            <w:noWrap/>
            <w:hideMark/>
          </w:tcPr>
          <w:p w14:paraId="5669ACB9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Spectatrices et spectateurs de cinéma</w:t>
            </w:r>
          </w:p>
        </w:tc>
        <w:tc>
          <w:tcPr>
            <w:tcW w:w="2126" w:type="dxa"/>
            <w:noWrap/>
            <w:hideMark/>
          </w:tcPr>
          <w:p w14:paraId="2F1423F4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Spectateurs et spectatrices de cinéma</w:t>
            </w:r>
          </w:p>
        </w:tc>
        <w:tc>
          <w:tcPr>
            <w:tcW w:w="2410" w:type="dxa"/>
            <w:noWrap/>
            <w:hideMark/>
          </w:tcPr>
          <w:p w14:paraId="32B40CF3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Spectateur∙euses</w:t>
            </w:r>
            <w:proofErr w:type="spellEnd"/>
            <w:r w:rsidRPr="00AE0552">
              <w:t xml:space="preserve"> de </w:t>
            </w:r>
            <w:proofErr w:type="spellStart"/>
            <w:r w:rsidRPr="00AE0552">
              <w:t>cinéma</w:t>
            </w:r>
            <w:proofErr w:type="spellEnd"/>
          </w:p>
        </w:tc>
        <w:tc>
          <w:tcPr>
            <w:tcW w:w="2551" w:type="dxa"/>
            <w:noWrap/>
            <w:hideMark/>
          </w:tcPr>
          <w:p w14:paraId="4061A0CB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r w:rsidRPr="00AE0552">
              <w:rPr>
                <w:lang w:val="fr-FR"/>
              </w:rPr>
              <w:t>Un public de cinéma</w:t>
            </w:r>
            <w:r w:rsidRPr="00AE0552">
              <w:rPr>
                <w:vertAlign w:val="superscript"/>
              </w:rPr>
              <w:t>c</w:t>
            </w:r>
          </w:p>
        </w:tc>
        <w:tc>
          <w:tcPr>
            <w:tcW w:w="2552" w:type="dxa"/>
          </w:tcPr>
          <w:p w14:paraId="7C624F67" w14:textId="77777777" w:rsidR="000201A7" w:rsidRPr="00AE0552" w:rsidRDefault="000201A7" w:rsidP="004078C5">
            <w:pPr>
              <w:spacing w:line="240" w:lineRule="auto"/>
              <w:ind w:firstLine="0"/>
              <w:jc w:val="left"/>
              <w:rPr>
                <w:lang w:val="fr-FR"/>
              </w:rPr>
            </w:pPr>
            <w:proofErr w:type="spellStart"/>
            <w:r w:rsidRPr="00AE0552">
              <w:rPr>
                <w:lang w:val="fr-FR"/>
              </w:rPr>
              <w:t>Cinema</w:t>
            </w:r>
            <w:proofErr w:type="spellEnd"/>
            <w:r w:rsidRPr="00AE0552">
              <w:rPr>
                <w:lang w:val="fr-FR"/>
              </w:rPr>
              <w:t xml:space="preserve"> </w:t>
            </w:r>
            <w:proofErr w:type="spellStart"/>
            <w:r w:rsidRPr="00AE0552">
              <w:rPr>
                <w:lang w:val="fr-FR"/>
              </w:rPr>
              <w:t>goers</w:t>
            </w:r>
            <w:proofErr w:type="spellEnd"/>
          </w:p>
        </w:tc>
      </w:tr>
      <w:tr w:rsidR="000201A7" w:rsidRPr="00AE0552" w14:paraId="738903E9" w14:textId="77777777" w:rsidTr="004078C5">
        <w:trPr>
          <w:trHeight w:val="392"/>
        </w:trPr>
        <w:tc>
          <w:tcPr>
            <w:tcW w:w="1980" w:type="dxa"/>
            <w:noWrap/>
            <w:hideMark/>
          </w:tcPr>
          <w:p w14:paraId="5B959E2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Voisins</w:t>
            </w:r>
            <w:proofErr w:type="spellEnd"/>
          </w:p>
        </w:tc>
        <w:tc>
          <w:tcPr>
            <w:tcW w:w="2835" w:type="dxa"/>
            <w:noWrap/>
            <w:hideMark/>
          </w:tcPr>
          <w:p w14:paraId="15E16B41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Voisines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voisins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3DC66B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Voisins</w:t>
            </w:r>
            <w:proofErr w:type="spellEnd"/>
            <w:r w:rsidRPr="00AE0552">
              <w:t xml:space="preserve"> et </w:t>
            </w:r>
            <w:proofErr w:type="spellStart"/>
            <w:r w:rsidRPr="00AE0552">
              <w:t>voisines</w:t>
            </w:r>
            <w:proofErr w:type="spellEnd"/>
          </w:p>
        </w:tc>
        <w:tc>
          <w:tcPr>
            <w:tcW w:w="2410" w:type="dxa"/>
            <w:noWrap/>
            <w:hideMark/>
          </w:tcPr>
          <w:p w14:paraId="395D6CF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proofErr w:type="spellStart"/>
            <w:r w:rsidRPr="00AE0552">
              <w:t>Voisin∙es</w:t>
            </w:r>
            <w:proofErr w:type="spellEnd"/>
          </w:p>
        </w:tc>
        <w:tc>
          <w:tcPr>
            <w:tcW w:w="2551" w:type="dxa"/>
            <w:noWrap/>
            <w:hideMark/>
          </w:tcPr>
          <w:p w14:paraId="502A54E9" w14:textId="77777777" w:rsidR="000201A7" w:rsidRPr="00AE0552" w:rsidRDefault="000201A7" w:rsidP="004078C5">
            <w:pPr>
              <w:spacing w:line="240" w:lineRule="auto"/>
              <w:ind w:firstLine="0"/>
              <w:jc w:val="left"/>
            </w:pPr>
            <w:r w:rsidRPr="00AE0552">
              <w:t xml:space="preserve">Un </w:t>
            </w:r>
            <w:proofErr w:type="spellStart"/>
            <w:r w:rsidRPr="00AE0552">
              <w:t>voisinage</w:t>
            </w:r>
            <w:r w:rsidRPr="00AE0552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552" w:type="dxa"/>
          </w:tcPr>
          <w:p w14:paraId="0308614A" w14:textId="77777777" w:rsidR="000201A7" w:rsidRPr="00AE0552" w:rsidRDefault="000201A7" w:rsidP="000201A7">
            <w:pPr>
              <w:spacing w:after="100" w:line="240" w:lineRule="auto"/>
              <w:ind w:firstLine="0"/>
              <w:jc w:val="left"/>
            </w:pPr>
            <w:r w:rsidRPr="00AE0552">
              <w:t>Neighbours</w:t>
            </w:r>
          </w:p>
        </w:tc>
      </w:tr>
    </w:tbl>
    <w:p w14:paraId="0EB30B60" w14:textId="77777777" w:rsidR="00061B11" w:rsidRDefault="00061B11" w:rsidP="000201A7">
      <w:pPr>
        <w:ind w:firstLine="0"/>
      </w:pPr>
    </w:p>
    <w:sectPr w:rsidR="00061B11" w:rsidSect="000201A7">
      <w:footnotePr>
        <w:numFmt w:val="lowerLetter"/>
      </w:foot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C953" w14:textId="77777777" w:rsidR="00934908" w:rsidRDefault="00934908" w:rsidP="000201A7">
      <w:pPr>
        <w:spacing w:line="240" w:lineRule="auto"/>
      </w:pPr>
      <w:r>
        <w:separator/>
      </w:r>
    </w:p>
  </w:endnote>
  <w:endnote w:type="continuationSeparator" w:id="0">
    <w:p w14:paraId="05C611BE" w14:textId="77777777" w:rsidR="00934908" w:rsidRDefault="00934908" w:rsidP="00020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altName w:val="Athelas Bold Italic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BB667" w14:textId="77777777" w:rsidR="00934908" w:rsidRDefault="00934908" w:rsidP="000201A7">
      <w:pPr>
        <w:spacing w:line="240" w:lineRule="auto"/>
      </w:pPr>
      <w:r>
        <w:separator/>
      </w:r>
    </w:p>
  </w:footnote>
  <w:footnote w:type="continuationSeparator" w:id="0">
    <w:p w14:paraId="1B6ACDA8" w14:textId="77777777" w:rsidR="00934908" w:rsidRDefault="00934908" w:rsidP="000201A7">
      <w:pPr>
        <w:spacing w:line="240" w:lineRule="auto"/>
      </w:pPr>
      <w:r>
        <w:continuationSeparator/>
      </w:r>
    </w:p>
  </w:footnote>
  <w:footnote w:id="1">
    <w:p w14:paraId="6A67EC0B" w14:textId="77777777" w:rsidR="000201A7" w:rsidRPr="00E2014D" w:rsidRDefault="000201A7" w:rsidP="000201A7">
      <w:pPr>
        <w:pStyle w:val="FootnoteText"/>
      </w:pPr>
      <w:r w:rsidRPr="00823F8D">
        <w:rPr>
          <w:vertAlign w:val="superscript"/>
        </w:rPr>
        <w:t>a</w:t>
      </w:r>
      <w:r>
        <w:t xml:space="preserve"> </w:t>
      </w:r>
      <w:r w:rsidRPr="00E2014D">
        <w:t>generic noun</w:t>
      </w:r>
    </w:p>
  </w:footnote>
  <w:footnote w:id="2">
    <w:p w14:paraId="2FD75038" w14:textId="77777777" w:rsidR="000201A7" w:rsidRPr="00E2014D" w:rsidRDefault="000201A7" w:rsidP="000201A7">
      <w:pPr>
        <w:pStyle w:val="FootnoteText"/>
      </w:pPr>
      <w:r w:rsidRPr="00F5064C">
        <w:rPr>
          <w:rStyle w:val="FootnoteReference"/>
        </w:rPr>
        <w:footnoteRef/>
      </w:r>
      <w:r w:rsidRPr="00E2014D">
        <w:t xml:space="preserve"> epicene noun</w:t>
      </w:r>
    </w:p>
  </w:footnote>
  <w:footnote w:id="3">
    <w:p w14:paraId="722D2F3C" w14:textId="77777777" w:rsidR="000201A7" w:rsidRPr="00E2014D" w:rsidRDefault="000201A7" w:rsidP="000201A7">
      <w:pPr>
        <w:pStyle w:val="FootnoteText"/>
      </w:pPr>
      <w:r w:rsidRPr="00F5064C">
        <w:rPr>
          <w:rStyle w:val="FootnoteReference"/>
        </w:rPr>
        <w:footnoteRef/>
      </w:r>
      <w:r w:rsidRPr="00E2014D">
        <w:t xml:space="preserve"> collective noun</w:t>
      </w:r>
    </w:p>
  </w:footnote>
  <w:footnote w:id="4">
    <w:p w14:paraId="4A7A0828" w14:textId="77777777" w:rsidR="000201A7" w:rsidRPr="00E2014D" w:rsidRDefault="000201A7" w:rsidP="000201A7">
      <w:pPr>
        <w:pStyle w:val="FootnoteText"/>
      </w:pPr>
      <w:r>
        <w:rPr>
          <w:rStyle w:val="FootnoteReference"/>
        </w:rPr>
        <w:footnoteRef/>
      </w:r>
      <w:r w:rsidRPr="00E2014D">
        <w:t xml:space="preserve"> From Gabriel et al. (2008)</w:t>
      </w:r>
    </w:p>
  </w:footnote>
  <w:footnote w:id="5">
    <w:p w14:paraId="4697CE02" w14:textId="77777777" w:rsidR="000201A7" w:rsidRPr="00161C9B" w:rsidRDefault="000201A7" w:rsidP="000201A7">
      <w:pPr>
        <w:pStyle w:val="FootnoteText"/>
      </w:pPr>
      <w:r>
        <w:rPr>
          <w:rStyle w:val="FootnoteReference"/>
        </w:rPr>
        <w:footnoteRef/>
      </w:r>
      <w:r w:rsidRPr="00AE0552">
        <w:t xml:space="preserve"> </w:t>
      </w:r>
      <w:r w:rsidRPr="00B31A07">
        <w:t xml:space="preserve">There was a typo made when constructing the experiment, as it should have been </w:t>
      </w:r>
      <w:r w:rsidRPr="00B31A07">
        <w:rPr>
          <w:i/>
          <w:iCs/>
        </w:rPr>
        <w:t>à cheval</w:t>
      </w:r>
      <w:r w:rsidRPr="00B31A07">
        <w:t xml:space="preserve"> and not </w:t>
      </w:r>
      <w:r w:rsidRPr="00B31A07">
        <w:rPr>
          <w:i/>
          <w:iCs/>
        </w:rPr>
        <w:t>au cheval</w:t>
      </w:r>
      <w:r w:rsidRPr="00B31A07">
        <w:t>. We apologise for this mistake.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FD3"/>
    <w:multiLevelType w:val="hybridMultilevel"/>
    <w:tmpl w:val="C7024702"/>
    <w:lvl w:ilvl="0" w:tplc="9D0EAE46">
      <w:start w:val="1"/>
      <w:numFmt w:val="decimal"/>
      <w:lvlText w:val="1.%1"/>
      <w:lvlJc w:val="left"/>
      <w:pPr>
        <w:ind w:left="144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811E8B"/>
    <w:multiLevelType w:val="hybridMultilevel"/>
    <w:tmpl w:val="149872FC"/>
    <w:lvl w:ilvl="0" w:tplc="8CFE54A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D2BD7"/>
    <w:multiLevelType w:val="hybridMultilevel"/>
    <w:tmpl w:val="9B2C8BA6"/>
    <w:lvl w:ilvl="0" w:tplc="02AAB622">
      <w:start w:val="1"/>
      <w:numFmt w:val="upperLetter"/>
      <w:pStyle w:val="Appendix"/>
      <w:lvlText w:val="%1."/>
      <w:lvlJc w:val="left"/>
      <w:pPr>
        <w:ind w:left="1494" w:hanging="360"/>
      </w:pPr>
      <w:rPr>
        <w:b w:val="0"/>
        <w:bCs w:val="0"/>
        <w:color w:val="2F5496" w:themeColor="accent1" w:themeShade="BF"/>
      </w:rPr>
    </w:lvl>
    <w:lvl w:ilvl="1" w:tplc="041D0019" w:tentative="1">
      <w:start w:val="1"/>
      <w:numFmt w:val="lowerLetter"/>
      <w:lvlText w:val="%2."/>
      <w:lvlJc w:val="left"/>
      <w:pPr>
        <w:ind w:left="-10249" w:hanging="360"/>
      </w:pPr>
    </w:lvl>
    <w:lvl w:ilvl="2" w:tplc="041D001B" w:tentative="1">
      <w:start w:val="1"/>
      <w:numFmt w:val="lowerRoman"/>
      <w:lvlText w:val="%3."/>
      <w:lvlJc w:val="right"/>
      <w:pPr>
        <w:ind w:left="-9529" w:hanging="180"/>
      </w:pPr>
    </w:lvl>
    <w:lvl w:ilvl="3" w:tplc="041D000F" w:tentative="1">
      <w:start w:val="1"/>
      <w:numFmt w:val="decimal"/>
      <w:lvlText w:val="%4."/>
      <w:lvlJc w:val="left"/>
      <w:pPr>
        <w:ind w:left="-8809" w:hanging="360"/>
      </w:pPr>
    </w:lvl>
    <w:lvl w:ilvl="4" w:tplc="041D0019" w:tentative="1">
      <w:start w:val="1"/>
      <w:numFmt w:val="lowerLetter"/>
      <w:lvlText w:val="%5."/>
      <w:lvlJc w:val="left"/>
      <w:pPr>
        <w:ind w:left="-8089" w:hanging="360"/>
      </w:pPr>
    </w:lvl>
    <w:lvl w:ilvl="5" w:tplc="041D001B" w:tentative="1">
      <w:start w:val="1"/>
      <w:numFmt w:val="lowerRoman"/>
      <w:lvlText w:val="%6."/>
      <w:lvlJc w:val="right"/>
      <w:pPr>
        <w:ind w:left="-7369" w:hanging="180"/>
      </w:pPr>
    </w:lvl>
    <w:lvl w:ilvl="6" w:tplc="041D000F" w:tentative="1">
      <w:start w:val="1"/>
      <w:numFmt w:val="decimal"/>
      <w:lvlText w:val="%7."/>
      <w:lvlJc w:val="left"/>
      <w:pPr>
        <w:ind w:left="-6649" w:hanging="360"/>
      </w:pPr>
    </w:lvl>
    <w:lvl w:ilvl="7" w:tplc="041D0019" w:tentative="1">
      <w:start w:val="1"/>
      <w:numFmt w:val="lowerLetter"/>
      <w:lvlText w:val="%8."/>
      <w:lvlJc w:val="left"/>
      <w:pPr>
        <w:ind w:left="-5929" w:hanging="360"/>
      </w:pPr>
    </w:lvl>
    <w:lvl w:ilvl="8" w:tplc="041D001B" w:tentative="1">
      <w:start w:val="1"/>
      <w:numFmt w:val="lowerRoman"/>
      <w:lvlText w:val="%9."/>
      <w:lvlJc w:val="right"/>
      <w:pPr>
        <w:ind w:left="-5209" w:hanging="180"/>
      </w:pPr>
    </w:lvl>
  </w:abstractNum>
  <w:num w:numId="1">
    <w:abstractNumId w:va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A7"/>
    <w:rsid w:val="000201A7"/>
    <w:rsid w:val="00061B11"/>
    <w:rsid w:val="000D559B"/>
    <w:rsid w:val="001A7573"/>
    <w:rsid w:val="003648A5"/>
    <w:rsid w:val="005D685C"/>
    <w:rsid w:val="00674CBA"/>
    <w:rsid w:val="00746E96"/>
    <w:rsid w:val="007F6238"/>
    <w:rsid w:val="00934908"/>
    <w:rsid w:val="00C111F3"/>
    <w:rsid w:val="00C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86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A7"/>
    <w:pPr>
      <w:spacing w:after="0" w:line="480" w:lineRule="auto"/>
      <w:ind w:firstLine="567"/>
      <w:jc w:val="both"/>
    </w:pPr>
    <w:rPr>
      <w:rFonts w:ascii="Adobe Garamond Pro" w:hAnsi="Adobe Garamon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238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559B"/>
    <w:pPr>
      <w:ind w:left="792" w:hanging="432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38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fi">
    <w:name w:val="Bibliografi"/>
    <w:basedOn w:val="Bibliography"/>
    <w:link w:val="BibliografiChar"/>
    <w:qFormat/>
    <w:rsid w:val="00CF37B6"/>
    <w:pPr>
      <w:spacing w:beforeAutospacing="1" w:afterAutospacing="1" w:line="240" w:lineRule="auto"/>
      <w:ind w:left="720" w:hanging="720"/>
    </w:pPr>
  </w:style>
  <w:style w:type="character" w:customStyle="1" w:styleId="BibliografiChar">
    <w:name w:val="Bibliografi Char"/>
    <w:basedOn w:val="DefaultParagraphFont"/>
    <w:link w:val="Bibliografi"/>
    <w:rsid w:val="00CF37B6"/>
    <w:rPr>
      <w:rFonts w:ascii="Adobe Garamond Pro" w:hAnsi="Adobe Garamond Pro"/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7B6"/>
  </w:style>
  <w:style w:type="character" w:customStyle="1" w:styleId="Heading2Char">
    <w:name w:val="Heading 2 Char"/>
    <w:basedOn w:val="DefaultParagraphFont"/>
    <w:link w:val="Heading2"/>
    <w:uiPriority w:val="9"/>
    <w:rsid w:val="000D559B"/>
    <w:rPr>
      <w:rFonts w:ascii="Arial" w:eastAsiaTheme="majorEastAsia" w:hAnsi="Arial" w:cs="Arial"/>
      <w:color w:val="2F5496" w:themeColor="accent1" w:themeShade="BF"/>
      <w:sz w:val="2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A7573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7573"/>
    <w:rPr>
      <w:rFonts w:ascii="Arial" w:eastAsiaTheme="majorEastAsia" w:hAnsi="Arial" w:cs="Arial"/>
      <w:spacing w:val="-10"/>
      <w:kern w:val="28"/>
      <w:sz w:val="44"/>
      <w:szCs w:val="4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238"/>
    <w:rPr>
      <w:rFonts w:ascii="Arial" w:eastAsiaTheme="majorEastAsia" w:hAnsi="Arial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6238"/>
    <w:rPr>
      <w:rFonts w:ascii="Arial" w:eastAsiaTheme="majorEastAsia" w:hAnsi="Arial" w:cstheme="majorBidi"/>
      <w:color w:val="1F3763" w:themeColor="accent1" w:themeShade="7F"/>
      <w:sz w:val="24"/>
      <w:szCs w:val="24"/>
      <w:lang w:val="en-GB"/>
    </w:rPr>
  </w:style>
  <w:style w:type="table" w:customStyle="1" w:styleId="PlainTable5">
    <w:name w:val="Plain Table 5"/>
    <w:basedOn w:val="TableNormal"/>
    <w:uiPriority w:val="45"/>
    <w:rsid w:val="000201A7"/>
    <w:pPr>
      <w:spacing w:before="100" w:beforeAutospacing="1" w:after="0" w:afterAutospacing="1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01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1A7"/>
    <w:rPr>
      <w:rFonts w:ascii="Adobe Garamond Pro" w:hAnsi="Adobe Garamond Pr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01A7"/>
    <w:rPr>
      <w:vertAlign w:val="superscript"/>
    </w:rPr>
  </w:style>
  <w:style w:type="paragraph" w:customStyle="1" w:styleId="Appendix">
    <w:name w:val="Appendix"/>
    <w:basedOn w:val="Heading1"/>
    <w:link w:val="AppendixChar"/>
    <w:qFormat/>
    <w:rsid w:val="000201A7"/>
    <w:pPr>
      <w:numPr>
        <w:numId w:val="3"/>
      </w:numPr>
    </w:pPr>
    <w:rPr>
      <w:rFonts w:cs="Arial"/>
    </w:rPr>
  </w:style>
  <w:style w:type="character" w:customStyle="1" w:styleId="AppendixChar">
    <w:name w:val="Appendix Char"/>
    <w:basedOn w:val="Heading1Char"/>
    <w:link w:val="Appendix"/>
    <w:rsid w:val="000201A7"/>
    <w:rPr>
      <w:rFonts w:ascii="Arial" w:eastAsiaTheme="majorEastAsia" w:hAnsi="Arial" w:cs="Arial"/>
      <w:color w:val="2F5496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A7"/>
    <w:pPr>
      <w:spacing w:after="0" w:line="480" w:lineRule="auto"/>
      <w:ind w:firstLine="567"/>
      <w:jc w:val="both"/>
    </w:pPr>
    <w:rPr>
      <w:rFonts w:ascii="Adobe Garamond Pro" w:hAnsi="Adobe Garamond Pro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238"/>
    <w:pPr>
      <w:keepNext/>
      <w:keepLines/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D559B"/>
    <w:pPr>
      <w:ind w:left="792" w:hanging="432"/>
      <w:outlineLvl w:val="1"/>
    </w:pPr>
    <w:rPr>
      <w:rFonts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238"/>
    <w:pPr>
      <w:keepNext/>
      <w:keepLines/>
      <w:spacing w:before="40"/>
      <w:outlineLvl w:val="2"/>
    </w:pPr>
    <w:rPr>
      <w:rFonts w:ascii="Arial" w:eastAsiaTheme="majorEastAsia" w:hAnsi="Arial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fi">
    <w:name w:val="Bibliografi"/>
    <w:basedOn w:val="Bibliography"/>
    <w:link w:val="BibliografiChar"/>
    <w:qFormat/>
    <w:rsid w:val="00CF37B6"/>
    <w:pPr>
      <w:spacing w:beforeAutospacing="1" w:afterAutospacing="1" w:line="240" w:lineRule="auto"/>
      <w:ind w:left="720" w:hanging="720"/>
    </w:pPr>
  </w:style>
  <w:style w:type="character" w:customStyle="1" w:styleId="BibliografiChar">
    <w:name w:val="Bibliografi Char"/>
    <w:basedOn w:val="DefaultParagraphFont"/>
    <w:link w:val="Bibliografi"/>
    <w:rsid w:val="00CF37B6"/>
    <w:rPr>
      <w:rFonts w:ascii="Adobe Garamond Pro" w:hAnsi="Adobe Garamond Pro"/>
      <w:sz w:val="24"/>
      <w:szCs w:val="24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7B6"/>
  </w:style>
  <w:style w:type="character" w:customStyle="1" w:styleId="Heading2Char">
    <w:name w:val="Heading 2 Char"/>
    <w:basedOn w:val="DefaultParagraphFont"/>
    <w:link w:val="Heading2"/>
    <w:uiPriority w:val="9"/>
    <w:rsid w:val="000D559B"/>
    <w:rPr>
      <w:rFonts w:ascii="Arial" w:eastAsiaTheme="majorEastAsia" w:hAnsi="Arial" w:cs="Arial"/>
      <w:color w:val="2F5496" w:themeColor="accent1" w:themeShade="BF"/>
      <w:sz w:val="28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A7573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7573"/>
    <w:rPr>
      <w:rFonts w:ascii="Arial" w:eastAsiaTheme="majorEastAsia" w:hAnsi="Arial" w:cs="Arial"/>
      <w:spacing w:val="-10"/>
      <w:kern w:val="28"/>
      <w:sz w:val="44"/>
      <w:szCs w:val="4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F6238"/>
    <w:rPr>
      <w:rFonts w:ascii="Arial" w:eastAsiaTheme="majorEastAsia" w:hAnsi="Arial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6238"/>
    <w:rPr>
      <w:rFonts w:ascii="Arial" w:eastAsiaTheme="majorEastAsia" w:hAnsi="Arial" w:cstheme="majorBidi"/>
      <w:color w:val="1F3763" w:themeColor="accent1" w:themeShade="7F"/>
      <w:sz w:val="24"/>
      <w:szCs w:val="24"/>
      <w:lang w:val="en-GB"/>
    </w:rPr>
  </w:style>
  <w:style w:type="table" w:customStyle="1" w:styleId="PlainTable5">
    <w:name w:val="Plain Table 5"/>
    <w:basedOn w:val="TableNormal"/>
    <w:uiPriority w:val="45"/>
    <w:rsid w:val="000201A7"/>
    <w:pPr>
      <w:spacing w:before="100" w:beforeAutospacing="1" w:after="0" w:afterAutospacing="1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01A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01A7"/>
    <w:rPr>
      <w:rFonts w:ascii="Adobe Garamond Pro" w:hAnsi="Adobe Garamond Pr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201A7"/>
    <w:rPr>
      <w:vertAlign w:val="superscript"/>
    </w:rPr>
  </w:style>
  <w:style w:type="paragraph" w:customStyle="1" w:styleId="Appendix">
    <w:name w:val="Appendix"/>
    <w:basedOn w:val="Heading1"/>
    <w:link w:val="AppendixChar"/>
    <w:qFormat/>
    <w:rsid w:val="000201A7"/>
    <w:pPr>
      <w:numPr>
        <w:numId w:val="3"/>
      </w:numPr>
    </w:pPr>
    <w:rPr>
      <w:rFonts w:cs="Arial"/>
    </w:rPr>
  </w:style>
  <w:style w:type="character" w:customStyle="1" w:styleId="AppendixChar">
    <w:name w:val="Appendix Char"/>
    <w:basedOn w:val="Heading1Char"/>
    <w:link w:val="Appendix"/>
    <w:rsid w:val="000201A7"/>
    <w:rPr>
      <w:rFonts w:ascii="Arial" w:eastAsiaTheme="majorEastAsia" w:hAnsi="Arial" w:cs="Arial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7DCB-971A-DF4C-8264-9A194FAA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2402</Characters>
  <Application>Microsoft Macintosh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Tibblin</dc:creator>
  <cp:keywords/>
  <dc:description/>
  <cp:lastModifiedBy>S J Barnes</cp:lastModifiedBy>
  <cp:revision>2</cp:revision>
  <dcterms:created xsi:type="dcterms:W3CDTF">2022-07-12T10:05:00Z</dcterms:created>
  <dcterms:modified xsi:type="dcterms:W3CDTF">2022-07-12T10:05:00Z</dcterms:modified>
</cp:coreProperties>
</file>